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475" w:rsidRPr="00A243A1" w:rsidRDefault="000F6475" w:rsidP="00A243A1">
      <w:pPr>
        <w:spacing w:after="0" w:line="240" w:lineRule="auto"/>
        <w:jc w:val="center"/>
        <w:rPr>
          <w:rFonts w:ascii="Times New Roman" w:hAnsi="Times New Roman" w:cs="Times New Roman"/>
          <w:b/>
          <w:bCs/>
          <w:sz w:val="28"/>
          <w:szCs w:val="24"/>
        </w:rPr>
      </w:pPr>
      <w:r w:rsidRPr="00A243A1">
        <w:rPr>
          <w:rFonts w:ascii="Times New Roman" w:hAnsi="Times New Roman" w:cs="Times New Roman"/>
          <w:b/>
          <w:bCs/>
          <w:sz w:val="28"/>
          <w:szCs w:val="24"/>
        </w:rPr>
        <w:t>SYNTHESIS AND PHYSICOCHEMICAL STUDIES OF SUBERATES AS BIOLUBRICANT BASETOCK</w:t>
      </w:r>
    </w:p>
    <w:p w:rsidR="000F6475" w:rsidRPr="00A243A1" w:rsidRDefault="000F6475" w:rsidP="000F6475">
      <w:pPr>
        <w:spacing w:after="0" w:line="240" w:lineRule="auto"/>
        <w:jc w:val="center"/>
        <w:rPr>
          <w:rFonts w:ascii="Times New Roman" w:hAnsi="Times New Roman" w:cs="Times New Roman"/>
          <w:b/>
          <w:bCs/>
          <w:sz w:val="24"/>
          <w:szCs w:val="24"/>
        </w:rPr>
      </w:pPr>
    </w:p>
    <w:p w:rsidR="000F6475" w:rsidRPr="00A243A1" w:rsidRDefault="00F27EAA" w:rsidP="000F6475">
      <w:pPr>
        <w:spacing w:after="0" w:line="240" w:lineRule="auto"/>
        <w:jc w:val="center"/>
        <w:rPr>
          <w:rFonts w:ascii="Times New Roman" w:hAnsi="Times New Roman" w:cs="Times New Roman"/>
          <w:sz w:val="28"/>
          <w:szCs w:val="28"/>
        </w:rPr>
      </w:pPr>
      <w:r w:rsidRPr="00A243A1">
        <w:rPr>
          <w:rFonts w:ascii="Times New Roman" w:hAnsi="Times New Roman" w:cs="Times New Roman"/>
          <w:sz w:val="28"/>
          <w:szCs w:val="28"/>
        </w:rPr>
        <w:t>(Sintesis d</w:t>
      </w:r>
      <w:r w:rsidR="000F6475" w:rsidRPr="00A243A1">
        <w:rPr>
          <w:rFonts w:ascii="Times New Roman" w:hAnsi="Times New Roman" w:cs="Times New Roman"/>
          <w:sz w:val="28"/>
          <w:szCs w:val="28"/>
        </w:rPr>
        <w:t xml:space="preserve">an Kajian Fiziko-Kimia </w:t>
      </w:r>
      <w:r w:rsidRPr="00A243A1">
        <w:rPr>
          <w:rFonts w:ascii="Times New Roman" w:hAnsi="Times New Roman" w:cs="Times New Roman"/>
          <w:sz w:val="28"/>
          <w:szCs w:val="28"/>
        </w:rPr>
        <w:t>b</w:t>
      </w:r>
      <w:r w:rsidR="000F6475" w:rsidRPr="00A243A1">
        <w:rPr>
          <w:rFonts w:ascii="Times New Roman" w:hAnsi="Times New Roman" w:cs="Times New Roman"/>
          <w:sz w:val="28"/>
          <w:szCs w:val="28"/>
        </w:rPr>
        <w:t xml:space="preserve">agi Suberat </w:t>
      </w:r>
      <w:r w:rsidRPr="00A243A1">
        <w:rPr>
          <w:rFonts w:ascii="Times New Roman" w:hAnsi="Times New Roman" w:cs="Times New Roman"/>
          <w:sz w:val="28"/>
          <w:szCs w:val="28"/>
        </w:rPr>
        <w:t>s</w:t>
      </w:r>
      <w:r w:rsidR="000F6475" w:rsidRPr="00A243A1">
        <w:rPr>
          <w:rFonts w:ascii="Times New Roman" w:hAnsi="Times New Roman" w:cs="Times New Roman"/>
          <w:sz w:val="28"/>
          <w:szCs w:val="28"/>
        </w:rPr>
        <w:t>ebagai Minyak Asas Biopelincir)</w:t>
      </w:r>
    </w:p>
    <w:p w:rsidR="000F6475" w:rsidRPr="00A243A1" w:rsidRDefault="000F6475" w:rsidP="000F6475">
      <w:pPr>
        <w:spacing w:after="0" w:line="240" w:lineRule="auto"/>
        <w:jc w:val="center"/>
        <w:rPr>
          <w:rFonts w:ascii="Times New Roman" w:hAnsi="Times New Roman" w:cs="Times New Roman"/>
          <w:b/>
          <w:sz w:val="28"/>
          <w:szCs w:val="24"/>
        </w:rPr>
      </w:pPr>
    </w:p>
    <w:p w:rsidR="000F6475" w:rsidRPr="00A243A1" w:rsidRDefault="000F6475" w:rsidP="000F6475">
      <w:pPr>
        <w:spacing w:after="0" w:line="240" w:lineRule="auto"/>
        <w:jc w:val="center"/>
        <w:rPr>
          <w:rFonts w:ascii="Times New Roman" w:hAnsi="Times New Roman" w:cs="Times New Roman"/>
          <w:sz w:val="20"/>
          <w:szCs w:val="24"/>
        </w:rPr>
      </w:pPr>
      <w:r w:rsidRPr="00A243A1">
        <w:rPr>
          <w:rFonts w:ascii="Times New Roman" w:hAnsi="Times New Roman" w:cs="Times New Roman"/>
          <w:sz w:val="20"/>
          <w:szCs w:val="24"/>
        </w:rPr>
        <w:t>Maratun Najiha Abu Tahari, Salma Samidin, Mohd Ambar Yarmo, Nadia Salih and Jumat Salimon*</w:t>
      </w:r>
    </w:p>
    <w:p w:rsidR="000F6475" w:rsidRPr="00A243A1" w:rsidRDefault="000F6475" w:rsidP="000F6475">
      <w:pPr>
        <w:spacing w:after="0" w:line="240" w:lineRule="auto"/>
        <w:jc w:val="center"/>
        <w:rPr>
          <w:rFonts w:ascii="Times New Roman" w:hAnsi="Times New Roman" w:cs="Times New Roman"/>
          <w:sz w:val="20"/>
          <w:szCs w:val="24"/>
        </w:rPr>
      </w:pPr>
      <w:r w:rsidRPr="00A243A1">
        <w:rPr>
          <w:rFonts w:ascii="Times New Roman" w:hAnsi="Times New Roman" w:cs="Times New Roman"/>
          <w:sz w:val="20"/>
          <w:szCs w:val="24"/>
        </w:rPr>
        <w:t xml:space="preserve"> </w:t>
      </w:r>
    </w:p>
    <w:p w:rsidR="000F6475" w:rsidRPr="00A243A1" w:rsidRDefault="000F6475" w:rsidP="000F6475">
      <w:pPr>
        <w:spacing w:after="0" w:line="240" w:lineRule="auto"/>
        <w:jc w:val="center"/>
        <w:rPr>
          <w:rFonts w:ascii="Times New Roman" w:hAnsi="Times New Roman" w:cs="Times New Roman"/>
          <w:i/>
          <w:sz w:val="18"/>
          <w:szCs w:val="24"/>
        </w:rPr>
      </w:pPr>
      <w:r w:rsidRPr="00A243A1">
        <w:rPr>
          <w:rFonts w:ascii="Times New Roman" w:hAnsi="Times New Roman" w:cs="Times New Roman"/>
          <w:i/>
          <w:sz w:val="18"/>
          <w:szCs w:val="24"/>
        </w:rPr>
        <w:t xml:space="preserve">School of Chemical Sciences </w:t>
      </w:r>
      <w:r w:rsidR="00274201" w:rsidRPr="00A243A1">
        <w:rPr>
          <w:rFonts w:ascii="Times New Roman" w:hAnsi="Times New Roman" w:cs="Times New Roman"/>
          <w:i/>
          <w:sz w:val="18"/>
          <w:szCs w:val="24"/>
        </w:rPr>
        <w:t>&amp;</w:t>
      </w:r>
      <w:r w:rsidRPr="00A243A1">
        <w:rPr>
          <w:rFonts w:ascii="Times New Roman" w:hAnsi="Times New Roman" w:cs="Times New Roman"/>
          <w:i/>
          <w:sz w:val="18"/>
          <w:szCs w:val="24"/>
        </w:rPr>
        <w:t>Food Technology, Faculty of Science and Technology, Universiti</w:t>
      </w:r>
      <w:r w:rsidR="00F27EAA" w:rsidRPr="00A243A1">
        <w:rPr>
          <w:rFonts w:ascii="Times New Roman" w:hAnsi="Times New Roman" w:cs="Times New Roman"/>
          <w:i/>
          <w:sz w:val="18"/>
          <w:szCs w:val="24"/>
        </w:rPr>
        <w:t xml:space="preserve"> Kebangsaan Malaysia, 43600 </w:t>
      </w:r>
      <w:r w:rsidRPr="00A243A1">
        <w:rPr>
          <w:rFonts w:ascii="Times New Roman" w:hAnsi="Times New Roman" w:cs="Times New Roman"/>
          <w:i/>
          <w:sz w:val="18"/>
          <w:szCs w:val="24"/>
        </w:rPr>
        <w:t xml:space="preserve">Bangi, Selangor, Malaysia. </w:t>
      </w:r>
    </w:p>
    <w:p w:rsidR="000F6475" w:rsidRPr="00A243A1" w:rsidRDefault="000F6475" w:rsidP="000F6475">
      <w:pPr>
        <w:spacing w:after="0" w:line="240" w:lineRule="auto"/>
        <w:jc w:val="center"/>
        <w:rPr>
          <w:rFonts w:ascii="Times New Roman" w:hAnsi="Times New Roman" w:cs="Times New Roman"/>
          <w:b/>
          <w:bCs/>
          <w:i/>
          <w:iCs/>
          <w:sz w:val="18"/>
          <w:szCs w:val="18"/>
        </w:rPr>
      </w:pPr>
    </w:p>
    <w:p w:rsidR="000F6475" w:rsidRPr="00A243A1" w:rsidRDefault="000F6475" w:rsidP="000F6475">
      <w:pPr>
        <w:spacing w:after="0" w:line="240" w:lineRule="auto"/>
        <w:jc w:val="center"/>
        <w:rPr>
          <w:rFonts w:ascii="Times New Roman" w:hAnsi="Times New Roman" w:cs="Times New Roman"/>
          <w:i/>
          <w:sz w:val="18"/>
          <w:szCs w:val="18"/>
        </w:rPr>
      </w:pPr>
      <w:r w:rsidRPr="00A243A1">
        <w:rPr>
          <w:rFonts w:ascii="Times New Roman" w:hAnsi="Times New Roman" w:cs="Times New Roman"/>
          <w:i/>
          <w:sz w:val="18"/>
          <w:szCs w:val="18"/>
        </w:rPr>
        <w:t xml:space="preserve">*Corresponding email: </w:t>
      </w:r>
      <w:hyperlink r:id="rId6" w:history="1">
        <w:r w:rsidR="00171052" w:rsidRPr="00A243A1">
          <w:rPr>
            <w:rStyle w:val="Hyperlink"/>
            <w:rFonts w:ascii="Times New Roman" w:hAnsi="Times New Roman" w:cs="Times New Roman"/>
            <w:i/>
            <w:color w:val="auto"/>
            <w:sz w:val="18"/>
            <w:szCs w:val="18"/>
            <w:u w:val="none"/>
          </w:rPr>
          <w:t>jumat@ukm.edu.my</w:t>
        </w:r>
      </w:hyperlink>
      <w:r w:rsidRPr="00A243A1">
        <w:rPr>
          <w:rFonts w:ascii="Times New Roman" w:hAnsi="Times New Roman" w:cs="Times New Roman"/>
          <w:i/>
          <w:sz w:val="18"/>
          <w:szCs w:val="18"/>
        </w:rPr>
        <w:t xml:space="preserve"> </w:t>
      </w:r>
    </w:p>
    <w:p w:rsidR="000F6475" w:rsidRPr="00A243A1" w:rsidRDefault="000F6475" w:rsidP="00171052">
      <w:pPr>
        <w:spacing w:after="0" w:line="240" w:lineRule="auto"/>
        <w:rPr>
          <w:rFonts w:ascii="Times New Roman" w:hAnsi="Times New Roman" w:cs="Times New Roman"/>
          <w:i/>
          <w:sz w:val="18"/>
          <w:szCs w:val="18"/>
        </w:rPr>
      </w:pPr>
    </w:p>
    <w:p w:rsidR="000F6475" w:rsidRPr="00A243A1" w:rsidRDefault="000F6475" w:rsidP="000F6475">
      <w:pPr>
        <w:spacing w:after="0" w:line="240" w:lineRule="auto"/>
        <w:jc w:val="center"/>
        <w:rPr>
          <w:rFonts w:ascii="Times New Roman" w:eastAsia="Times New Roman" w:hAnsi="Times New Roman" w:cs="Times New Roman"/>
          <w:b/>
          <w:sz w:val="18"/>
          <w:szCs w:val="18"/>
          <w:lang w:eastAsia="en-GB"/>
        </w:rPr>
      </w:pPr>
      <w:r w:rsidRPr="00A243A1">
        <w:rPr>
          <w:rFonts w:ascii="Times New Roman" w:eastAsia="Times New Roman" w:hAnsi="Times New Roman" w:cs="Times New Roman"/>
          <w:b/>
          <w:sz w:val="18"/>
          <w:szCs w:val="18"/>
          <w:lang w:eastAsia="en-GB"/>
        </w:rPr>
        <w:t>Abstract</w:t>
      </w:r>
    </w:p>
    <w:p w:rsidR="000F6475" w:rsidRPr="00A243A1" w:rsidRDefault="000F6475" w:rsidP="000F6475">
      <w:pPr>
        <w:spacing w:after="0" w:line="240" w:lineRule="auto"/>
        <w:jc w:val="both"/>
        <w:rPr>
          <w:rFonts w:ascii="Times New Roman" w:eastAsia="Times New Roman" w:hAnsi="Times New Roman" w:cs="Times New Roman"/>
          <w:sz w:val="24"/>
          <w:szCs w:val="24"/>
          <w:lang w:eastAsia="en-GB"/>
        </w:rPr>
      </w:pPr>
      <w:r w:rsidRPr="00A243A1">
        <w:rPr>
          <w:rFonts w:ascii="Times New Roman" w:hAnsi="Times New Roman" w:cs="Times New Roman"/>
          <w:sz w:val="18"/>
          <w:szCs w:val="18"/>
          <w:shd w:val="clear" w:color="auto" w:fill="FFFFFF"/>
        </w:rPr>
        <w:t>Synthesis of biolubricant through chemically modified suberic acid (SA) with 3 different types of alcohols which are 1-octanol (Oc), 1-decanol (De) and 1-dodecanol (Do) was conducted with presence of 4% p-toluenesulfonic acid (PTSA) as a catalyst. Preparation, characterization and physico-chemical properties of three types diester (suberate) is discussed in this paper. The diester products were confirmed by NMR and FTIR spectroscopic analysis. Addition of alcohols at the side chains of diacid increases the molecular weight and chain length resulted in the increment of viscosity index (VI), oxidative stability (OT) and flash point (FP) of the diesters. The result showed that 1,8-dioctanyl suberate (DOS) exhibited the most favorable low temperature performance (PP -8.5°C) while 1,8-didodecanyl suberate (DDoS) exhibited higher OT (190°C) and higher FP (224°C) than the other diester oils. On the other hand, the highest VI around 197°C was obtained for 1,8-didecanyl suberate (DDS). These diester oils have a good potential in formulation of industrial biolubricants.</w:t>
      </w:r>
      <w:r w:rsidRPr="00A243A1">
        <w:rPr>
          <w:rFonts w:ascii="Times New Roman" w:eastAsia="Times New Roman" w:hAnsi="Times New Roman" w:cs="Times New Roman"/>
          <w:sz w:val="24"/>
          <w:szCs w:val="24"/>
          <w:lang w:eastAsia="en-GB"/>
        </w:rPr>
        <w:t xml:space="preserve"> </w:t>
      </w:r>
    </w:p>
    <w:p w:rsidR="000F6475" w:rsidRPr="00A243A1" w:rsidRDefault="000F6475" w:rsidP="000F6475">
      <w:pPr>
        <w:spacing w:after="0" w:line="240" w:lineRule="auto"/>
        <w:jc w:val="both"/>
        <w:rPr>
          <w:rFonts w:ascii="Times New Roman" w:eastAsia="Times New Roman" w:hAnsi="Times New Roman" w:cs="Times New Roman"/>
          <w:sz w:val="18"/>
          <w:szCs w:val="18"/>
          <w:lang w:eastAsia="en-GB"/>
        </w:rPr>
      </w:pPr>
    </w:p>
    <w:p w:rsidR="000F6475" w:rsidRPr="00A243A1" w:rsidRDefault="000F6475" w:rsidP="000F6475">
      <w:pPr>
        <w:spacing w:after="0" w:line="240" w:lineRule="auto"/>
        <w:jc w:val="both"/>
        <w:rPr>
          <w:rFonts w:ascii="Times New Roman" w:eastAsia="Times New Roman" w:hAnsi="Times New Roman" w:cs="Times New Roman"/>
          <w:sz w:val="18"/>
          <w:szCs w:val="18"/>
          <w:lang w:eastAsia="en-GB"/>
        </w:rPr>
      </w:pPr>
      <w:r w:rsidRPr="00A243A1">
        <w:rPr>
          <w:rFonts w:ascii="Times New Roman" w:hAnsi="Times New Roman" w:cs="Times New Roman"/>
          <w:b/>
          <w:sz w:val="18"/>
          <w:szCs w:val="18"/>
        </w:rPr>
        <w:t xml:space="preserve">Key words: </w:t>
      </w:r>
      <w:r w:rsidRPr="00A243A1">
        <w:rPr>
          <w:rFonts w:ascii="Times New Roman" w:hAnsi="Times New Roman" w:cs="Times New Roman"/>
          <w:sz w:val="18"/>
          <w:szCs w:val="18"/>
          <w:shd w:val="clear" w:color="auto" w:fill="FFFFFF"/>
        </w:rPr>
        <w:t>Biolubricant, diester suberic acid, chemically modified.</w:t>
      </w:r>
    </w:p>
    <w:p w:rsidR="000F6475" w:rsidRPr="00A243A1" w:rsidRDefault="000F6475" w:rsidP="000F6475">
      <w:pPr>
        <w:spacing w:after="0" w:line="240" w:lineRule="auto"/>
        <w:jc w:val="center"/>
        <w:rPr>
          <w:rFonts w:ascii="Times New Roman" w:eastAsia="Times New Roman" w:hAnsi="Times New Roman" w:cs="Times New Roman"/>
          <w:b/>
          <w:sz w:val="18"/>
          <w:szCs w:val="18"/>
          <w:lang w:eastAsia="en-GB"/>
        </w:rPr>
      </w:pPr>
    </w:p>
    <w:p w:rsidR="000F6475" w:rsidRPr="00A243A1" w:rsidRDefault="000F6475" w:rsidP="000F6475">
      <w:pPr>
        <w:spacing w:after="0" w:line="240" w:lineRule="auto"/>
        <w:jc w:val="center"/>
        <w:rPr>
          <w:rFonts w:ascii="Times New Roman" w:eastAsia="Times New Roman" w:hAnsi="Times New Roman" w:cs="Times New Roman"/>
          <w:b/>
          <w:sz w:val="18"/>
          <w:szCs w:val="18"/>
          <w:lang w:eastAsia="en-GB"/>
        </w:rPr>
      </w:pPr>
      <w:r w:rsidRPr="00A243A1">
        <w:rPr>
          <w:rFonts w:ascii="Times New Roman" w:eastAsia="Times New Roman" w:hAnsi="Times New Roman" w:cs="Times New Roman"/>
          <w:b/>
          <w:sz w:val="18"/>
          <w:szCs w:val="18"/>
          <w:lang w:eastAsia="en-GB"/>
        </w:rPr>
        <w:t>Abstrak</w:t>
      </w:r>
    </w:p>
    <w:p w:rsidR="000F6475" w:rsidRPr="00A243A1" w:rsidRDefault="000F6475" w:rsidP="000F6475">
      <w:pPr>
        <w:spacing w:after="0" w:line="240" w:lineRule="auto"/>
        <w:jc w:val="both"/>
        <w:rPr>
          <w:rFonts w:ascii="Times New Roman" w:eastAsia="Times New Roman" w:hAnsi="Times New Roman" w:cs="Times New Roman"/>
          <w:sz w:val="18"/>
          <w:szCs w:val="18"/>
          <w:lang w:eastAsia="en-GB"/>
        </w:rPr>
      </w:pPr>
      <w:r w:rsidRPr="00A243A1">
        <w:rPr>
          <w:rFonts w:ascii="Times New Roman" w:eastAsia="Times New Roman" w:hAnsi="Times New Roman" w:cs="Times New Roman"/>
          <w:sz w:val="18"/>
          <w:szCs w:val="18"/>
          <w:lang w:eastAsia="en-GB"/>
        </w:rPr>
        <w:t>Sintesis biopelincir melalui modifikasi kimia terhadap asid suberik (SA) dengan 3 jenis alkohol iaitu 1-oktanol (Oc), 1-dekanol (De) dan 1-dodekanol (Do) dilakukan dengan kehadiran 4% asid p-toluenasulfonik (PTSA) sebagai katalis. Penyediaan, pencirian dan sifat fisiko-kimia bagi tiga jenis diester (suberat) dibincangkan dalam manuskrip ini. Produk diester yang terhasil ditentusahkan melalui analisis spektroskopi NMR dan FTIR. Penambahan alkohol pada rantai sisi diasid meningkatkan berat molekul dan panjang rantai mengakibatkan peningkatan indeks kelikatan, kestabilan oksidatif dan takat kilat diester. Hasil kajian  menunjukkan bahawa 1,8-dioktanil suberat (DOS) mempamerkan prestasi bekerja pada suhu rendah yang baik (PP -8.5°C) dan 1,8-didodekanil suberat (DDoS) memperlihatkan OT yang lebih tinggi (190°C) dan FP yang lebih tinggi (224°C) berbanding minyak diester yang lain. Selain itu, 1,8-didekanil suberat (DDS) memiliki VI yang tertinggi iaitu 197</w:t>
      </w:r>
      <w:r w:rsidRPr="00A243A1">
        <w:rPr>
          <w:rFonts w:ascii="Times New Roman" w:hAnsi="Times New Roman" w:cs="Times New Roman"/>
          <w:sz w:val="18"/>
          <w:szCs w:val="18"/>
          <w:shd w:val="clear" w:color="auto" w:fill="FFFFFF"/>
        </w:rPr>
        <w:t>°C</w:t>
      </w:r>
      <w:r w:rsidRPr="00A243A1">
        <w:rPr>
          <w:rFonts w:ascii="Times New Roman" w:eastAsia="Times New Roman" w:hAnsi="Times New Roman" w:cs="Times New Roman"/>
          <w:sz w:val="18"/>
          <w:szCs w:val="18"/>
          <w:lang w:eastAsia="en-GB"/>
        </w:rPr>
        <w:t>. Semua minyak diester ini memiliki potensi yang baik dalam formulasi biopelincir industri.</w:t>
      </w:r>
    </w:p>
    <w:p w:rsidR="000F6475" w:rsidRPr="00A243A1" w:rsidRDefault="000F6475" w:rsidP="000F6475">
      <w:pPr>
        <w:spacing w:after="0" w:line="240" w:lineRule="auto"/>
        <w:jc w:val="both"/>
        <w:rPr>
          <w:rFonts w:ascii="Times New Roman" w:eastAsia="Times New Roman" w:hAnsi="Times New Roman" w:cs="Times New Roman"/>
          <w:sz w:val="18"/>
          <w:szCs w:val="18"/>
          <w:lang w:eastAsia="en-GB"/>
        </w:rPr>
      </w:pPr>
    </w:p>
    <w:p w:rsidR="000F6475" w:rsidRPr="00A243A1" w:rsidRDefault="000F6475" w:rsidP="000F6475">
      <w:pPr>
        <w:spacing w:after="0" w:line="240" w:lineRule="auto"/>
        <w:jc w:val="both"/>
        <w:rPr>
          <w:rFonts w:ascii="Times New Roman" w:eastAsia="Times New Roman" w:hAnsi="Times New Roman" w:cs="Times New Roman"/>
          <w:sz w:val="18"/>
          <w:szCs w:val="18"/>
          <w:lang w:eastAsia="en-GB"/>
        </w:rPr>
      </w:pPr>
      <w:r w:rsidRPr="00A243A1">
        <w:rPr>
          <w:rFonts w:ascii="Times New Roman" w:eastAsia="Times New Roman" w:hAnsi="Times New Roman" w:cs="Times New Roman"/>
          <w:b/>
          <w:bCs/>
          <w:sz w:val="18"/>
          <w:szCs w:val="18"/>
          <w:lang w:eastAsia="en-GB"/>
        </w:rPr>
        <w:t>Kata kunci</w:t>
      </w:r>
      <w:r w:rsidRPr="00A243A1">
        <w:rPr>
          <w:rFonts w:ascii="Times New Roman" w:eastAsia="Times New Roman" w:hAnsi="Times New Roman" w:cs="Times New Roman"/>
          <w:sz w:val="18"/>
          <w:szCs w:val="18"/>
          <w:lang w:eastAsia="en-GB"/>
        </w:rPr>
        <w:t>: Biopelincir, diester suberik asid, modifikasi kimia.</w:t>
      </w:r>
    </w:p>
    <w:p w:rsidR="000F6475" w:rsidRPr="00A243A1" w:rsidRDefault="000F6475" w:rsidP="000F6475">
      <w:pPr>
        <w:spacing w:after="0" w:line="240" w:lineRule="auto"/>
        <w:jc w:val="center"/>
        <w:rPr>
          <w:rFonts w:ascii="Times New Roman" w:eastAsia="Times New Roman" w:hAnsi="Times New Roman" w:cs="Times New Roman"/>
          <w:b/>
          <w:sz w:val="18"/>
          <w:szCs w:val="18"/>
          <w:lang w:eastAsia="en-GB"/>
        </w:rPr>
      </w:pPr>
    </w:p>
    <w:p w:rsidR="000F6475" w:rsidRPr="00A243A1" w:rsidRDefault="000F6475" w:rsidP="000F6475">
      <w:pPr>
        <w:spacing w:after="0" w:line="240" w:lineRule="auto"/>
        <w:jc w:val="center"/>
        <w:rPr>
          <w:rFonts w:ascii="Times New Roman" w:hAnsi="Times New Roman"/>
          <w:b/>
          <w:sz w:val="20"/>
        </w:rPr>
      </w:pPr>
      <w:r w:rsidRPr="00A243A1">
        <w:rPr>
          <w:rFonts w:ascii="Times New Roman" w:hAnsi="Times New Roman"/>
          <w:b/>
          <w:sz w:val="20"/>
        </w:rPr>
        <w:t>Introduction</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Biolubricant is a fluid used for reducing friction and surface wear of two moving metal surfaces. Million tones of petroleum as lubricant base stocks have been used in industries such as automotive, ships, machines and motors. 40% of that amount has been release to environment which is can increase the atmosphere contamination that already exist [1]. Contamination occurs because of high toxicity and low biodegradability of petroleum based lubricant (conventional lubricant). Due to strict environmental regulation and a concern for diminution of world fossil fuel reserves, there is a rising demand for environmentally friendly lubricants [2-5].</w:t>
      </w:r>
    </w:p>
    <w:p w:rsidR="000F6475" w:rsidRPr="00A243A1" w:rsidRDefault="000F6475" w:rsidP="000F6475">
      <w:pPr>
        <w:spacing w:after="0" w:line="240" w:lineRule="auto"/>
        <w:jc w:val="both"/>
        <w:rPr>
          <w:rFonts w:ascii="Times New Roman" w:hAnsi="Times New Roman"/>
          <w:b/>
          <w:sz w:val="20"/>
          <w:szCs w:val="20"/>
        </w:rPr>
      </w:pP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Today, around 2% of these base stocks are plant oil origin [5]. Plant oils known as biolubricants have a capability towards the goal of security and reduction of petroleum energy dependence and able to contribute positive impacts to the environment. Furthermore, biolubricant is biodegradable and renewable [6]. Plant oils offer a number of advantages, including high biodegradability (&gt;95%), reduced environmental pollution [7-11], companionable with additives and lower price production [12].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However, plant oils cannot apply as biolubricant directly. They should undergo chemical modification to improve their properties as potential biolubricant. The presence of carbon double bonds (C=C) and hydroxyl groups (-OH) will contribute negative impacts to the oxidative stability, pour point and flash point of biolubricant. Previous study by Jumat et al. 2010a has focuses on chemical modification of oleic acid to be used as synthetic biolubricant basestocks [13]. Oleic acid undergoes 2 steps of reaction which are epoxidization and </w:t>
      </w:r>
      <w:r w:rsidRPr="00A243A1">
        <w:rPr>
          <w:rFonts w:ascii="Times New Roman" w:hAnsi="Times New Roman" w:cs="Times New Roman"/>
          <w:sz w:val="20"/>
          <w:szCs w:val="20"/>
        </w:rPr>
        <w:lastRenderedPageBreak/>
        <w:t>esterification to produce monoester, diester and triester biolubricants. This modification is important in order to remove C=C and     –OH of oleic acid, resulting polar ester groups. Lubricity properties of esters enable them to meet the vagaries of lubrication challenges posed by modern machines technically and with respect to environmental protection. Ester based biolubricant is chosen because ester groups exhibit strong dipole moments and polar sites. These improve their lubricity by adhering strongly to the moving metal surfaces and form a very thin layer of oil in which to reduce friction and surface wear.</w:t>
      </w:r>
    </w:p>
    <w:p w:rsidR="000F6475" w:rsidRPr="00A243A1" w:rsidRDefault="000F6475" w:rsidP="000F6475">
      <w:pPr>
        <w:spacing w:after="0" w:line="240" w:lineRule="auto"/>
        <w:ind w:firstLine="720"/>
        <w:jc w:val="both"/>
        <w:rPr>
          <w:rFonts w:ascii="Times New Roman" w:hAnsi="Times New Roman" w:cs="Times New Roman"/>
          <w:sz w:val="20"/>
          <w:szCs w:val="20"/>
        </w:rPr>
      </w:pPr>
    </w:p>
    <w:p w:rsidR="000F6475" w:rsidRPr="00A243A1" w:rsidRDefault="000F6475" w:rsidP="00A243A1">
      <w:pPr>
        <w:spacing w:after="0" w:line="240" w:lineRule="auto"/>
        <w:jc w:val="both"/>
        <w:rPr>
          <w:rFonts w:ascii="Times New Roman" w:eastAsia="Times New Roman" w:hAnsi="Times New Roman" w:cs="Times New Roman"/>
          <w:sz w:val="20"/>
          <w:szCs w:val="20"/>
        </w:rPr>
      </w:pPr>
      <w:r w:rsidRPr="00A243A1">
        <w:rPr>
          <w:rFonts w:ascii="Times New Roman" w:hAnsi="Times New Roman" w:cs="Times New Roman"/>
          <w:sz w:val="20"/>
          <w:szCs w:val="20"/>
        </w:rPr>
        <w:t>Gryglewicz</w:t>
      </w:r>
      <w:r w:rsidR="00A243A1">
        <w:rPr>
          <w:rFonts w:ascii="Times New Roman" w:hAnsi="Times New Roman" w:cs="Times New Roman"/>
          <w:sz w:val="20"/>
          <w:szCs w:val="20"/>
        </w:rPr>
        <w:t xml:space="preserve"> et al. </w:t>
      </w:r>
      <w:r w:rsidRPr="00A243A1">
        <w:rPr>
          <w:rFonts w:ascii="Times New Roman" w:hAnsi="Times New Roman" w:cs="Times New Roman"/>
          <w:sz w:val="20"/>
          <w:szCs w:val="20"/>
        </w:rPr>
        <w:t xml:space="preserve">reported the use of dibasic acid such as didecyl carbonate, didecyl adipate and didecyl sebacate as additives to fully synthetic engine oils [14]. Addition of 10% of the respective esters to oils based on polyalphaoleﬁns led to an improvement of their properties. The results stated that the pour point of diester decrease with mid chain length. Decrease in mid chain length benefits to pour point but detriments to viscosity index. Besides biolubricant, there are several applications of diester adipate including </w:t>
      </w:r>
      <w:r w:rsidRPr="00A243A1">
        <w:rPr>
          <w:rFonts w:ascii="Times New Roman" w:eastAsia="Times New Roman" w:hAnsi="Times New Roman" w:cs="Times New Roman"/>
          <w:sz w:val="20"/>
          <w:szCs w:val="20"/>
        </w:rPr>
        <w:t>as a plasticizers in plastic which is mainly used to soften PVC, used in polyurethans and cellulose esters (photo film) and as a softener in cosmetics. Adipates have advantageously low melting point, which makes it possible to use the oil at low temperatures without solidifying.</w:t>
      </w:r>
      <w:r w:rsidR="00A243A1">
        <w:rPr>
          <w:rFonts w:ascii="Times New Roman" w:hAnsi="Times New Roman" w:cs="Times New Roman"/>
          <w:sz w:val="20"/>
          <w:szCs w:val="20"/>
        </w:rPr>
        <w:t xml:space="preserve"> According to Gunstone [15]</w:t>
      </w:r>
      <w:r w:rsidRPr="00A243A1">
        <w:rPr>
          <w:rFonts w:ascii="Times New Roman" w:hAnsi="Times New Roman" w:cs="Times New Roman"/>
          <w:sz w:val="20"/>
          <w:szCs w:val="20"/>
        </w:rPr>
        <w:t>, esters from polyacids such as succinic, adipic, azelic, sebasic, mellitic, suberic and dimeric acid bonded with short or long chain alcohols which can be considered as branched chains (C</w:t>
      </w:r>
      <w:r w:rsidRPr="00A243A1">
        <w:rPr>
          <w:rFonts w:ascii="Times New Roman" w:hAnsi="Times New Roman" w:cs="Times New Roman"/>
          <w:sz w:val="20"/>
          <w:szCs w:val="20"/>
          <w:vertAlign w:val="subscript"/>
        </w:rPr>
        <w:t>8</w:t>
      </w:r>
      <w:r w:rsidRPr="00A243A1">
        <w:rPr>
          <w:rFonts w:ascii="Times New Roman" w:hAnsi="Times New Roman" w:cs="Times New Roman"/>
          <w:sz w:val="20"/>
          <w:szCs w:val="20"/>
        </w:rPr>
        <w:t>-C</w:t>
      </w:r>
      <w:r w:rsidRPr="00A243A1">
        <w:rPr>
          <w:rFonts w:ascii="Times New Roman" w:hAnsi="Times New Roman" w:cs="Times New Roman"/>
          <w:sz w:val="20"/>
          <w:szCs w:val="20"/>
          <w:vertAlign w:val="subscript"/>
        </w:rPr>
        <w:t>13</w:t>
      </w:r>
      <w:r w:rsidR="00A243A1">
        <w:rPr>
          <w:rFonts w:ascii="Times New Roman" w:hAnsi="Times New Roman" w:cs="Times New Roman"/>
          <w:sz w:val="20"/>
          <w:szCs w:val="20"/>
        </w:rPr>
        <w:t xml:space="preserve">). </w:t>
      </w:r>
      <w:r w:rsidRPr="00A243A1">
        <w:rPr>
          <w:rFonts w:ascii="Times New Roman" w:hAnsi="Times New Roman" w:cs="Times New Roman"/>
          <w:sz w:val="20"/>
          <w:szCs w:val="20"/>
        </w:rPr>
        <w:t>These types of esters consist of saturated fatty acids which able to undergo crystallization easily. However, crystallization is difficult to occur in the presence of branched polyester chains.</w:t>
      </w:r>
    </w:p>
    <w:p w:rsidR="000F6475" w:rsidRPr="00A243A1" w:rsidRDefault="000F6475" w:rsidP="000F6475">
      <w:pPr>
        <w:spacing w:after="0" w:line="240" w:lineRule="auto"/>
        <w:ind w:firstLine="720"/>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In this paper, we present a chemical modification of suberic acid derivatives to improve characterization of vegetable oils as biolubricant. Suberic acid (SA) was chosen because it is diacid molecule (consists of two carboxylic acid groups) and the used as biolubricant base stock is still limited. In order to improve the lubricity properties, pure suberic acid was esterified with three types of alcohols which are 1-octanol (Oc), 1-decanol (De) and 1-dodecanol (Do) in purpose to remove the two hydroxyl groups in the suberic acids. The presence of hydroxyl groups in the molecules encourages formation of hydrogen bonds which is contributes to the increment of pour point. After esterification, diester of suberic formed in which two similar alcohol molecules bonded at both side of suberic acid. There are three products formed with different length of the side chains. Here, we will discuss how the side chains length will influence the properties of biolubricant. Preparation, characterization and physico-chemical properties of these products are discussed within this contribution.</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A243A1" w:rsidP="000F647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and Methods</w:t>
      </w: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Materials</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Suberic acid (99%) was obtained from Merck and alcohols (1-octanol, 1-decanol, 1-dodecanol 99%) from Sigma-Aldrich Chemical Company. All other chemicals and reagents were obtained from commercial sources. Solvent were dried and purified with known conventional methods.</w:t>
      </w:r>
    </w:p>
    <w:p w:rsidR="000F6475" w:rsidRPr="00A243A1" w:rsidRDefault="000F6475" w:rsidP="000F6475">
      <w:pPr>
        <w:spacing w:after="0" w:line="240" w:lineRule="auto"/>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Synthesis of suberates</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About 12.20g of SA was measured in the three-neck round bottom flask. 27.30 mL of Oc added slowly into the flask that contained SA followed by 1.40 g of PTSA. The amount of PTSA is actually 4% from total amount of both diacid and alcohol. Molecular sieves were added into the mixture to absorb all water molecules that formed during the reaction. The round bottom flask is then fully immersed in oil bath containing silicon oil. Magnetic stirrer was added into the mixture, thermometer 0°C – 250°C</w:t>
      </w:r>
      <w:r w:rsidRPr="00A243A1">
        <w:rPr>
          <w:rFonts w:ascii="Calibri" w:hAnsi="Calibri" w:cs="Calibri"/>
          <w:sz w:val="20"/>
          <w:szCs w:val="20"/>
        </w:rPr>
        <w:t xml:space="preserve"> </w:t>
      </w:r>
      <w:r w:rsidRPr="00A243A1">
        <w:rPr>
          <w:rFonts w:ascii="Times New Roman" w:hAnsi="Times New Roman" w:cs="Times New Roman"/>
          <w:sz w:val="20"/>
          <w:szCs w:val="20"/>
        </w:rPr>
        <w:t xml:space="preserve">was inserted into the flask through one of the neck until contacted with the reaction mixture, reflux condenser was connected to the central neck of flask and another neck was closed with stopper. The reaction proceeded at 120°C-130°C with stirring for 6-9 hours. </w:t>
      </w:r>
    </w:p>
    <w:p w:rsidR="000F6475" w:rsidRPr="00A243A1" w:rsidRDefault="000F6475" w:rsidP="000F6475">
      <w:pPr>
        <w:spacing w:after="0" w:line="240" w:lineRule="auto"/>
        <w:ind w:firstLine="720"/>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After 6-9 hours, the round bottom flask removed from the silicon oil and cooled down until room temperature. The cooled mixture was filtered before poured into separating funnel. Then, flask was washed with diethyl ether and this solvent transferred into separating funnel. 2 mL diethyl ether added into the mixture and two layers formed. The top is diester layer and bottom is aqueous layer. After removal of the aqueous layer, crude diester was washed with 1.5mL of 5% M sodium bicarbonate (NaHCO</w:t>
      </w:r>
      <w:r w:rsidRPr="00A243A1">
        <w:rPr>
          <w:rFonts w:ascii="Times New Roman" w:hAnsi="Times New Roman" w:cs="Times New Roman"/>
          <w:sz w:val="20"/>
          <w:szCs w:val="20"/>
          <w:vertAlign w:val="subscript"/>
        </w:rPr>
        <w:t>3</w:t>
      </w:r>
      <w:r w:rsidRPr="00A243A1">
        <w:rPr>
          <w:rFonts w:ascii="Times New Roman" w:hAnsi="Times New Roman" w:cs="Times New Roman"/>
          <w:sz w:val="20"/>
          <w:szCs w:val="20"/>
        </w:rPr>
        <w:t>) to neutralize the PTSA catalyst. Carbon dioxide produced and increased the pressure in the funnel. CO</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xml:space="preserve"> removed by slowly rotating the stopcock. This step repeated until no CO</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xml:space="preserve"> gas released. 0.5mL ethanol was added to extract the excess Oc. The mixture washed with water to dissolve all polar compounds. After that, 1.5mL sodium chloride (NaCl) solution added to get rid of any emulsion that formed due to the addition of water. NaCl solution added several times until the emulsion completely removed and two layers is clearly seen. Bottom layer was discarded and top layer was collected in a beaker. Enough amount of sodium sulphate (NaSO</w:t>
      </w:r>
      <w:r w:rsidRPr="00A243A1">
        <w:rPr>
          <w:rFonts w:ascii="Times New Roman" w:hAnsi="Times New Roman" w:cs="Times New Roman"/>
          <w:sz w:val="20"/>
          <w:szCs w:val="20"/>
          <w:vertAlign w:val="subscript"/>
        </w:rPr>
        <w:t>4</w:t>
      </w:r>
      <w:r w:rsidRPr="00A243A1">
        <w:rPr>
          <w:rFonts w:ascii="Times New Roman" w:hAnsi="Times New Roman" w:cs="Times New Roman"/>
          <w:sz w:val="20"/>
          <w:szCs w:val="20"/>
        </w:rPr>
        <w:t xml:space="preserve">) powder was added as drying agent in order to dry the oil </w:t>
      </w:r>
      <w:r w:rsidRPr="00A243A1">
        <w:rPr>
          <w:rFonts w:ascii="Times New Roman" w:hAnsi="Times New Roman" w:cs="Times New Roman"/>
          <w:sz w:val="20"/>
          <w:szCs w:val="20"/>
        </w:rPr>
        <w:lastRenderedPageBreak/>
        <w:t>from any moisture. NaSO</w:t>
      </w:r>
      <w:r w:rsidRPr="00A243A1">
        <w:rPr>
          <w:rFonts w:ascii="Times New Roman" w:hAnsi="Times New Roman" w:cs="Times New Roman"/>
          <w:sz w:val="20"/>
          <w:szCs w:val="20"/>
          <w:vertAlign w:val="subscript"/>
        </w:rPr>
        <w:t>4</w:t>
      </w:r>
      <w:r w:rsidRPr="00A243A1">
        <w:rPr>
          <w:rFonts w:ascii="Times New Roman" w:hAnsi="Times New Roman" w:cs="Times New Roman"/>
          <w:sz w:val="20"/>
          <w:szCs w:val="20"/>
        </w:rPr>
        <w:t xml:space="preserve"> powder is then removed and clear oil was rotavap to remove solvent remained. Pure 1,8-dioctanyl suberate (DOS) collected in a bottle sample. This reaction and washing methods was repeated by using different alcohols which are De and Do to produce 1,8-didecanyl suberate (DDS) and 1,8-didodecanyl suberate (DDoS).</w:t>
      </w:r>
    </w:p>
    <w:p w:rsidR="00171052" w:rsidRPr="00A243A1" w:rsidRDefault="00171052" w:rsidP="000F6475">
      <w:pPr>
        <w:spacing w:after="0" w:line="240" w:lineRule="auto"/>
        <w:jc w:val="both"/>
        <w:rPr>
          <w:rFonts w:ascii="Times New Roman" w:hAnsi="Times New Roman" w:cs="Times New Roman"/>
          <w:b/>
          <w:sz w:val="20"/>
          <w:szCs w:val="20"/>
        </w:rPr>
      </w:pPr>
    </w:p>
    <w:p w:rsidR="000F6475" w:rsidRPr="00A243A1" w:rsidRDefault="000F6475" w:rsidP="00171052">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Characterization</w:t>
      </w:r>
    </w:p>
    <w:p w:rsidR="000F6475" w:rsidRPr="00A243A1" w:rsidRDefault="000F6475" w:rsidP="00171052">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Fourier Transform Infrared Spectrometer (FTIR) was used to determine functional groups of diesters without further preparation by using infrared light. Diesters in contacted with NaCl plate and was examined on Perkin Elmer Precisely FTIR Spectrometer and scanned from 4000 to 650 cm</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 </w:t>
      </w:r>
    </w:p>
    <w:p w:rsidR="00171052" w:rsidRPr="00A243A1" w:rsidRDefault="00171052" w:rsidP="00171052">
      <w:pPr>
        <w:spacing w:after="0" w:line="240" w:lineRule="auto"/>
        <w:jc w:val="both"/>
        <w:rPr>
          <w:rFonts w:ascii="Times New Roman" w:hAnsi="Times New Roman" w:cs="Times New Roman"/>
          <w:sz w:val="20"/>
          <w:szCs w:val="20"/>
        </w:rPr>
      </w:pPr>
    </w:p>
    <w:p w:rsidR="000F6475" w:rsidRPr="00A243A1" w:rsidRDefault="000F6475" w:rsidP="00171052">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The </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H and </w:t>
      </w:r>
      <w:r w:rsidRPr="00A243A1">
        <w:rPr>
          <w:rFonts w:ascii="Times New Roman" w:hAnsi="Times New Roman" w:cs="Times New Roman"/>
          <w:sz w:val="20"/>
          <w:szCs w:val="20"/>
          <w:vertAlign w:val="superscript"/>
        </w:rPr>
        <w:t>13</w:t>
      </w:r>
      <w:r w:rsidRPr="00A243A1">
        <w:rPr>
          <w:rFonts w:ascii="Times New Roman" w:hAnsi="Times New Roman" w:cs="Times New Roman"/>
          <w:sz w:val="20"/>
          <w:szCs w:val="20"/>
        </w:rPr>
        <w:t xml:space="preserve">C Nuclear Magnetic Resonance spectra were recorded using JOEL JNM-ECP 400 MHz spectrometer operating at frequency of 400.13 and 100.77 MHz respectively to determine the chemical structure of diesters. About 600 </w:t>
      </w:r>
      <w:r w:rsidRPr="00A243A1">
        <w:rPr>
          <w:rFonts w:ascii="Calibri" w:hAnsi="Calibri" w:cs="Calibri"/>
          <w:sz w:val="20"/>
          <w:szCs w:val="20"/>
        </w:rPr>
        <w:t>µ</w:t>
      </w:r>
      <w:r w:rsidRPr="00A243A1">
        <w:rPr>
          <w:rFonts w:ascii="Times New Roman" w:hAnsi="Times New Roman" w:cs="Times New Roman"/>
          <w:sz w:val="20"/>
          <w:szCs w:val="20"/>
        </w:rPr>
        <w:t>L deuterated chloroform (CDCl</w:t>
      </w:r>
      <w:r w:rsidRPr="00A243A1">
        <w:rPr>
          <w:rFonts w:ascii="Times New Roman" w:hAnsi="Times New Roman" w:cs="Times New Roman"/>
          <w:sz w:val="20"/>
          <w:szCs w:val="20"/>
          <w:vertAlign w:val="subscript"/>
        </w:rPr>
        <w:t>3</w:t>
      </w:r>
      <w:r w:rsidRPr="00A243A1">
        <w:rPr>
          <w:rFonts w:ascii="Times New Roman" w:hAnsi="Times New Roman" w:cs="Times New Roman"/>
          <w:sz w:val="20"/>
          <w:szCs w:val="20"/>
        </w:rPr>
        <w:t>) was used as solvent for all types of diesters. Diluted samples in the NMR tubes were placed in between the magnet poles probe and radiate with energy [16].</w:t>
      </w:r>
    </w:p>
    <w:p w:rsidR="000F6475" w:rsidRPr="00A243A1" w:rsidRDefault="000F6475" w:rsidP="00171052">
      <w:pPr>
        <w:spacing w:after="0" w:line="240" w:lineRule="auto"/>
        <w:jc w:val="both"/>
        <w:rPr>
          <w:rFonts w:ascii="Times New Roman" w:hAnsi="Times New Roman" w:cs="Times New Roman"/>
          <w:b/>
          <w:sz w:val="20"/>
          <w:szCs w:val="20"/>
        </w:rPr>
      </w:pPr>
    </w:p>
    <w:p w:rsidR="000F6475" w:rsidRPr="00A243A1" w:rsidRDefault="000F6475" w:rsidP="00171052">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Low Temperature Opera</w:t>
      </w:r>
      <w:r w:rsidR="00DA360A" w:rsidRPr="00A243A1">
        <w:rPr>
          <w:rFonts w:ascii="Times New Roman" w:hAnsi="Times New Roman" w:cs="Times New Roman"/>
          <w:b/>
          <w:sz w:val="20"/>
          <w:szCs w:val="20"/>
        </w:rPr>
        <w:t>te</w:t>
      </w:r>
      <w:r w:rsidRPr="00A243A1">
        <w:rPr>
          <w:rFonts w:ascii="Times New Roman" w:hAnsi="Times New Roman" w:cs="Times New Roman"/>
          <w:b/>
          <w:sz w:val="20"/>
          <w:szCs w:val="20"/>
        </w:rPr>
        <w:t>bility</w:t>
      </w:r>
    </w:p>
    <w:p w:rsidR="000F6475" w:rsidRPr="00A243A1" w:rsidRDefault="000F6475" w:rsidP="00171052">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The pour point is defined as the lowest temperature at which the sample still pours from the tilted u-tube in 5 minutes [17]. ASTM D5949 method using a phase Technology Analyzer, Model PSA-70 S (Hammersmith Gate, Richmond, B.C., Canada) is commonly used to determine the flow properties of fluids is according to [18]. Each sample was run in triplicate and average values rounded to the nearest whole degrees were reported.</w:t>
      </w:r>
    </w:p>
    <w:p w:rsidR="00171052" w:rsidRPr="00A243A1" w:rsidRDefault="00171052" w:rsidP="000F6475">
      <w:pPr>
        <w:spacing w:after="0" w:line="240" w:lineRule="auto"/>
        <w:jc w:val="both"/>
        <w:rPr>
          <w:rFonts w:ascii="Times New Roman" w:hAnsi="Times New Roman" w:cs="Times New Roman"/>
          <w:b/>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Flash Point Values</w:t>
      </w:r>
    </w:p>
    <w:p w:rsidR="000F6475" w:rsidRPr="00A243A1" w:rsidRDefault="000F6475" w:rsidP="000F6475">
      <w:pPr>
        <w:spacing w:line="240" w:lineRule="auto"/>
        <w:jc w:val="both"/>
        <w:rPr>
          <w:rFonts w:ascii="Times New Roman" w:hAnsi="Times New Roman" w:cs="Times New Roman"/>
          <w:sz w:val="20"/>
          <w:szCs w:val="20"/>
        </w:rPr>
      </w:pPr>
      <w:r w:rsidRPr="00A243A1">
        <w:rPr>
          <w:rFonts w:ascii="Times New Roman" w:hAnsi="Times New Roman" w:cs="Times New Roman"/>
          <w:sz w:val="20"/>
          <w:szCs w:val="20"/>
        </w:rPr>
        <w:t>The flash</w:t>
      </w:r>
      <w:r w:rsidR="00A243A1">
        <w:rPr>
          <w:rFonts w:ascii="Times New Roman" w:hAnsi="Times New Roman" w:cs="Times New Roman"/>
          <w:sz w:val="20"/>
          <w:szCs w:val="20"/>
        </w:rPr>
        <w:t xml:space="preserve"> point is defined as the mimimum</w:t>
      </w:r>
      <w:r w:rsidRPr="00A243A1">
        <w:rPr>
          <w:rFonts w:ascii="Times New Roman" w:hAnsi="Times New Roman" w:cs="Times New Roman"/>
          <w:sz w:val="20"/>
          <w:szCs w:val="20"/>
        </w:rPr>
        <w:t xml:space="preserve"> temperature at which the liquid produces enough vapor above it surface that able to form ignitable mixture with air [19]. Flash point determination was run accordi</w:t>
      </w:r>
      <w:r w:rsidR="00A243A1">
        <w:rPr>
          <w:rFonts w:ascii="Times New Roman" w:hAnsi="Times New Roman" w:cs="Times New Roman"/>
          <w:sz w:val="20"/>
          <w:szCs w:val="20"/>
        </w:rPr>
        <w:t>ng to the American National Stan</w:t>
      </w:r>
      <w:r w:rsidRPr="00A243A1">
        <w:rPr>
          <w:rFonts w:ascii="Times New Roman" w:hAnsi="Times New Roman" w:cs="Times New Roman"/>
          <w:sz w:val="20"/>
          <w:szCs w:val="20"/>
        </w:rPr>
        <w:t xml:space="preserve">dard Method using a Tag Closed Tester (ASTM D5679) [20]. Each sample was run in triplicate and average values rounded to nearest whole degree were reported. </w:t>
      </w: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Viscosity Index Measurements</w:t>
      </w:r>
    </w:p>
    <w:p w:rsidR="000F6475" w:rsidRPr="00A243A1" w:rsidRDefault="000F6475" w:rsidP="000F6475">
      <w:pPr>
        <w:spacing w:line="240" w:lineRule="auto"/>
        <w:jc w:val="both"/>
        <w:rPr>
          <w:rFonts w:ascii="Times New Roman" w:hAnsi="Times New Roman" w:cs="Times New Roman"/>
          <w:sz w:val="20"/>
          <w:szCs w:val="20"/>
        </w:rPr>
      </w:pPr>
      <w:r w:rsidRPr="00A243A1">
        <w:rPr>
          <w:rFonts w:ascii="Times New Roman" w:hAnsi="Times New Roman" w:cs="Times New Roman"/>
          <w:sz w:val="20"/>
          <w:szCs w:val="20"/>
        </w:rPr>
        <w:t>Viscosity index is widely used to measure variation in kinematic viscosity due to changes in temperature by using Rheometer. Kinematic viscosity of diester was measured at 40°C and 100°C. The viscosity and viscosity index were measured using ASTM D2270-93 [21]. Each sample was run in triplicate and average value was calculated.</w:t>
      </w: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Oxidative Stability</w:t>
      </w:r>
    </w:p>
    <w:p w:rsidR="000F6475" w:rsidRDefault="000F6475" w:rsidP="00A243A1">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Oxidative stability of each sample was determined using differential scanning calorimeter (DSC 2910). High oxidative stability is able to prevent any oxidation of free radical or polymerization [22]. About 1.1-1.3 mg of diesters were measured on aluminium pan and oxygen gas (O</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was purged during heating process with heating rate 10°C/min from 50°C to 240°C. The onset of oxidation temperature (OT, °C) was calculated directly from the plot of heat flow (W/g) versus temperature for each experiment.</w:t>
      </w:r>
    </w:p>
    <w:p w:rsidR="00A243A1" w:rsidRPr="00A243A1" w:rsidRDefault="00A243A1" w:rsidP="00A243A1">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center"/>
        <w:rPr>
          <w:rFonts w:ascii="Times New Roman" w:hAnsi="Times New Roman" w:cs="Times New Roman"/>
          <w:sz w:val="20"/>
          <w:szCs w:val="20"/>
        </w:rPr>
      </w:pPr>
      <w:r w:rsidRPr="00A243A1">
        <w:rPr>
          <w:rFonts w:ascii="Times New Roman" w:hAnsi="Times New Roman" w:cs="Times New Roman"/>
          <w:b/>
          <w:sz w:val="20"/>
          <w:szCs w:val="20"/>
        </w:rPr>
        <w:t>Results and Discussion</w:t>
      </w: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 xml:space="preserve">Synthesis of Suberates </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The formation of suberates (diesters) improves the oxidative stability of biolubricant. It has already been established that the presence of multiple C=C in the plant oils accelerates oxidative degradation. The absence of C=C in SA structure could solve the oxidative problem. However, the straight and medium chain of SA will limit its application at low temperature especially as automotive and industrial fluids. A suitable approach to improve the low temperature flow property of SA is to attach the two terminal chains (that consists of –OH groups) with saturated alcohols. This was successfully achieved by esterification to yield DOS, DDS and DDoS.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SA was esterified with alcohol with the presence of p-toluenesulfonic acid catalyst (PTSA) to produce diester of suberic acid as shown in Fig. 1. Esterification is a reversible proces that produce diester and water. To maximize the production of diester, this reaction must always direct to right (to the products site). According to Le Chatelier principle, addition of excess reactants to equibrium system, reaction will be direct to the production of diester and water [23]. In this reaction, ratio of diacid to alcohol is 1:2.5. The amount of alcohol is higher than the diacid is purposely to fulfill the Le Chatelier principle and make sure all the diacid molecules reacting with the alcohol and forming diester molecules. PTSA catalyst added about 4% of the total amount of the diacid and </w:t>
      </w:r>
      <w:r w:rsidRPr="00A243A1">
        <w:rPr>
          <w:rFonts w:ascii="Times New Roman" w:hAnsi="Times New Roman" w:cs="Times New Roman"/>
          <w:sz w:val="20"/>
          <w:szCs w:val="20"/>
        </w:rPr>
        <w:lastRenderedPageBreak/>
        <w:t>alcohol. This catalyst was selected due to mild reaction and producing brighter biolubricant compared to sulfuric acid (H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SO</w:t>
      </w:r>
      <w:r w:rsidRPr="00A243A1">
        <w:rPr>
          <w:rFonts w:ascii="Times New Roman" w:hAnsi="Times New Roman" w:cs="Times New Roman"/>
          <w:sz w:val="20"/>
          <w:szCs w:val="20"/>
          <w:vertAlign w:val="subscript"/>
        </w:rPr>
        <w:t>4</w:t>
      </w:r>
      <w:r w:rsidRPr="00A243A1">
        <w:rPr>
          <w:rFonts w:ascii="Times New Roman" w:hAnsi="Times New Roman" w:cs="Times New Roman"/>
          <w:sz w:val="20"/>
          <w:szCs w:val="20"/>
        </w:rPr>
        <w:t xml:space="preserve">).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line="240" w:lineRule="auto"/>
        <w:ind w:left="270" w:hanging="270"/>
        <w:jc w:val="right"/>
        <w:rPr>
          <w:rFonts w:ascii="Times New Roman" w:hAnsi="Times New Roman" w:cs="Times New Roman"/>
          <w:sz w:val="20"/>
          <w:szCs w:val="20"/>
        </w:rPr>
      </w:pPr>
      <w:r w:rsidRPr="00A243A1">
        <w:rPr>
          <w:rFonts w:ascii="Times New Roman" w:hAnsi="Times New Roman" w:cs="Times New Roman"/>
          <w:sz w:val="20"/>
          <w:szCs w:val="20"/>
        </w:rPr>
        <w:t xml:space="preserve">  </w:t>
      </w:r>
      <w:r w:rsidR="00180D29">
        <w:rPr>
          <w:rFonts w:ascii="Times New Roman" w:hAnsi="Times New Roman" w:cs="Times New Roman"/>
          <w:noProof/>
          <w:sz w:val="20"/>
          <w:szCs w:val="20"/>
        </w:rPr>
      </w:r>
      <w:r w:rsidR="00180D29">
        <w:rPr>
          <w:rFonts w:ascii="Times New Roman" w:hAnsi="Times New Roman" w:cs="Times New Roman"/>
          <w:noProof/>
          <w:sz w:val="20"/>
          <w:szCs w:val="20"/>
        </w:rPr>
        <w:pict>
          <v:group id="Group 11" o:spid="_x0000_s1064" style="width:309.85pt;height:121.25pt;mso-position-horizontal-relative:char;mso-position-vertical-relative:line" coordorigin="15240,18764" coordsize="60960,31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 o:spid="_x0000_s1065" type="#_x0000_t75" style="position:absolute;left:15240;top:18764;width:60960;height:3076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t/87BAAAA2gAAAA8AAABkcnMvZG93bnJldi54bWxET01rwjAYvg/2H8I78DI0dQcpXVMZ7gPd&#10;SesEjy/Na1PWvClNpvHfm8PA48PzXS6j7cWZRt85VjCfZSCIG6c7bhX87D+nOQgfkDX2jknBlTws&#10;q8eHEgvtLryjcx1akULYF6jAhDAUUvrGkEU/cwNx4k5utBgSHFupR7ykcNvLlyxbSIsdpwaDA60M&#10;Nb/1n1XwtXAfq/lhs86/zfb9iF3M989RqclTfHsFESiGu/jfvdYK0tZ0Jd0AWd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ft/87BAAAA2gAAAA8AAAAAAAAAAAAAAAAAnwIA&#10;AGRycy9kb3ducmV2LnhtbFBLBQYAAAAABAAEAPcAAACNAwAAAAA=&#10;">
              <v:imagedata r:id="rId7" o:title=""/>
            </v:shape>
            <v:group id="Group 13" o:spid="_x0000_s1066" style="position:absolute;left:17526;top:26670;width:48006;height:23573" coordorigin="17526,26670" coordsize="48006,23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type id="_x0000_t202" coordsize="21600,21600" o:spt="202" path="m,l,21600r21600,l21600,xe">
                <v:stroke joinstyle="miter"/>
                <v:path gradientshapeok="t" o:connecttype="rect"/>
              </v:shapetype>
              <v:shape id="TextBox 3" o:spid="_x0000_s1067" type="#_x0000_t202" style="position:absolute;left:17526;top:29721;width:14478;height:7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WbsEA&#10;AADbAAAADwAAAGRycy9kb3ducmV2LnhtbERPTWvCQBC9C/0PyxR6MxulDZK6igqBFHsxlp6n2WkS&#10;mp1dsqtJ/71bKHibx/uc9XYyvbjS4DvLChZJCoK4trrjRsHHuZivQPiArLG3TAp+ycN28zBbY67t&#10;yCe6VqERMYR9jgraEFwupa9bMugT64gj920HgyHCoZF6wDGGm14u0zSTBjuODS06OrRU/1QXoyBz&#10;n25/Wb5N+li8Y/9cWFl+lUo9PU67VxCBpnAX/7tLHee/wN8v8QC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Q1m7BAAAA2wAAAA8AAAAAAAAAAAAAAAAAmAIAAGRycy9kb3du&#10;cmV2LnhtbFBLBQYAAAAABAAEAPUAAACGAwAAAAA=&#10;" fillcolor="white [3212]" stroked="f">
                <v:textbox style="mso-fit-shape-to-text:t">
                  <w:txbxContent>
                    <w:p w:rsidR="000F6475" w:rsidRPr="00171052" w:rsidRDefault="000F6475" w:rsidP="000F6475">
                      <w:pPr>
                        <w:pStyle w:val="NormalWeb"/>
                        <w:spacing w:before="0" w:beforeAutospacing="0" w:after="0" w:afterAutospacing="0"/>
                        <w:jc w:val="center"/>
                        <w:rPr>
                          <w:sz w:val="20"/>
                          <w:szCs w:val="20"/>
                        </w:rPr>
                      </w:pPr>
                      <w:r w:rsidRPr="00171052">
                        <w:rPr>
                          <w:color w:val="000000" w:themeColor="text1"/>
                          <w:kern w:val="24"/>
                          <w:sz w:val="20"/>
                          <w:szCs w:val="20"/>
                          <w:lang w:val="ms-MY"/>
                        </w:rPr>
                        <w:t>Suberic acid (SA)</w:t>
                      </w:r>
                    </w:p>
                  </w:txbxContent>
                </v:textbox>
              </v:shape>
              <v:shape id="TextBox 4" o:spid="_x0000_s1068" type="#_x0000_t202" style="position:absolute;left:44957;top:26670;width:16769;height:4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JIGcEA&#10;AADbAAAADwAAAGRycy9kb3ducmV2LnhtbERPTWvDMAy9D/ofjAa7Lc7KCCONW9pCIGO7rC09q7Ga&#10;hMayid0k+/fzYLCbHu9TxWY2vRhp8J1lBS9JCoK4trrjRsHpWD6/gfABWWNvmRR8k4fNevFQYK7t&#10;xF80HkIjYgj7HBW0IbhcSl+3ZNAn1hFH7moHgyHCoZF6wCmGm14u0zSTBjuODS062rdU3w53oyBz&#10;Z7e7L99n/VF+Yv9aWlldKqWeHuftCkSgOfyL/9yVjvMz+P0lHi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CSBnBAAAA2wAAAA8AAAAAAAAAAAAAAAAAmAIAAGRycy9kb3du&#10;cmV2LnhtbFBLBQYAAAAABAAEAPUAAACGAwAAAAA=&#10;" fillcolor="white [3212]" stroked="f">
                <v:textbox style="mso-fit-shape-to-text:t">
                  <w:txbxContent>
                    <w:p w:rsidR="000F6475" w:rsidRDefault="000F6475" w:rsidP="000F6475">
                      <w:pPr>
                        <w:pStyle w:val="NormalWeb"/>
                        <w:spacing w:before="0" w:beforeAutospacing="0" w:after="0" w:afterAutospacing="0"/>
                        <w:jc w:val="center"/>
                      </w:pPr>
                      <w:r w:rsidRPr="00171052">
                        <w:rPr>
                          <w:color w:val="000000" w:themeColor="text1"/>
                          <w:kern w:val="24"/>
                          <w:sz w:val="20"/>
                          <w:szCs w:val="20"/>
                          <w:lang w:val="ms-MY"/>
                        </w:rPr>
                        <w:t>1-octanol</w:t>
                      </w:r>
                      <w:r>
                        <w:rPr>
                          <w:color w:val="000000" w:themeColor="text1"/>
                          <w:kern w:val="24"/>
                          <w:sz w:val="36"/>
                          <w:szCs w:val="36"/>
                          <w:lang w:val="ms-MY"/>
                        </w:rPr>
                        <w:t xml:space="preserve"> </w:t>
                      </w:r>
                      <w:r w:rsidRPr="00171052">
                        <w:rPr>
                          <w:color w:val="000000" w:themeColor="text1"/>
                          <w:kern w:val="24"/>
                          <w:sz w:val="20"/>
                          <w:szCs w:val="20"/>
                          <w:lang w:val="ms-MY"/>
                        </w:rPr>
                        <w:t>(Oc)</w:t>
                      </w:r>
                    </w:p>
                  </w:txbxContent>
                </v:textbox>
              </v:shape>
              <v:shape id="TextBox 5" o:spid="_x0000_s1069" type="#_x0000_t202" style="position:absolute;left:44957;top:45389;width:20575;height:48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7tgsEA&#10;AADbAAAADwAAAGRycy9kb3ducmV2LnhtbERP32vCMBB+F/Y/hBvszabKUOmMokKhY75Yx55vza0t&#10;ay4hidr994sw2Nt9fD9vvR3NIK7kQ29ZwSzLQRA3VvfcKng/l9MViBCRNQ6WScEPBdhuHiZrLLS9&#10;8YmudWxFCuFQoIIuRldIGZqODIbMOuLEfVlvMCboW6k93lK4GeQ8zxfSYM+poUNHh46a7/piFCzc&#10;h9tf5q+jfiuPODyXVlaflVJPj+PuBUSkMf6L/9yVTvOXcP8lHS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O7YLBAAAA2wAAAA8AAAAAAAAAAAAAAAAAmAIAAGRycy9kb3du&#10;cmV2LnhtbFBLBQYAAAAABAAEAPUAAACGAwAAAAA=&#10;" fillcolor="white [3212]" stroked="f">
                <v:textbox style="mso-fit-shape-to-text:t">
                  <w:txbxContent>
                    <w:p w:rsidR="000F6475" w:rsidRPr="00171052" w:rsidRDefault="000F6475" w:rsidP="000F6475">
                      <w:pPr>
                        <w:pStyle w:val="NormalWeb"/>
                        <w:spacing w:before="0" w:beforeAutospacing="0" w:after="0" w:afterAutospacing="0"/>
                        <w:jc w:val="center"/>
                        <w:rPr>
                          <w:sz w:val="20"/>
                          <w:szCs w:val="20"/>
                        </w:rPr>
                      </w:pPr>
                      <w:r w:rsidRPr="00171052">
                        <w:rPr>
                          <w:color w:val="000000" w:themeColor="text1"/>
                          <w:kern w:val="24"/>
                          <w:sz w:val="20"/>
                          <w:szCs w:val="20"/>
                          <w:lang w:val="ms-MY"/>
                        </w:rPr>
                        <w:t>1-dodecanol (Do)</w:t>
                      </w:r>
                    </w:p>
                  </w:txbxContent>
                </v:textbox>
              </v:shape>
              <v:shape id="TextBox 6" o:spid="_x0000_s1070" type="#_x0000_t202" style="position:absolute;left:44957;top:36574;width:18293;height:48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58MIA&#10;AADbAAAADwAAAGRycy9kb3ducmV2LnhtbESPQWvCQBCF70L/wzIFb7pRRCR1lVoIpNiLtvQ8Zsck&#10;NDu7ZFeN/75zELzN8N689816O7hOXamPrWcDs2kGirjytuXawM93MVmBignZYueZDNwpwnbzMlpj&#10;bv2ND3Q9plpJCMccDTQphVzrWDXkME59IBbt7HuHSda+1rbHm4S7Ts+zbKkdtiwNDQb6aKj6O16c&#10;gWX4DbvL/HOw++ILu0XhdXkqjRm/Du9voBIN6Wl+XJdW8AVWfpEB9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0XnwwgAAANsAAAAPAAAAAAAAAAAAAAAAAJgCAABkcnMvZG93&#10;bnJldi54bWxQSwUGAAAAAAQABAD1AAAAhwMAAAAA&#10;" fillcolor="white [3212]" stroked="f">
                <v:textbox style="mso-fit-shape-to-text:t">
                  <w:txbxContent>
                    <w:p w:rsidR="000F6475" w:rsidRPr="00171052" w:rsidRDefault="000F6475" w:rsidP="000F6475">
                      <w:pPr>
                        <w:pStyle w:val="NormalWeb"/>
                        <w:spacing w:before="0" w:beforeAutospacing="0" w:after="0" w:afterAutospacing="0"/>
                        <w:jc w:val="center"/>
                        <w:rPr>
                          <w:sz w:val="20"/>
                          <w:szCs w:val="20"/>
                        </w:rPr>
                      </w:pPr>
                      <w:r w:rsidRPr="00171052">
                        <w:rPr>
                          <w:color w:val="000000" w:themeColor="text1"/>
                          <w:kern w:val="24"/>
                          <w:sz w:val="20"/>
                          <w:szCs w:val="20"/>
                          <w:lang w:val="ms-MY"/>
                        </w:rPr>
                        <w:t>1-decanol (De)</w:t>
                      </w:r>
                    </w:p>
                  </w:txbxContent>
                </v:textbox>
              </v:shape>
            </v:group>
            <v:rect id="Rectangle 14" o:spid="_x0000_s1071" style="position:absolute;left:64770;top:19050;width:11430;height:1447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5ZxMEA&#10;AADbAAAADwAAAGRycy9kb3ducmV2LnhtbERPS4vCMBC+L/gfwgh7W1N3fVGNIqKi3nzU89CMbbGZ&#10;dJuo9d8bYWFv8/E9ZzJrTCnuVLvCsoJuJwJBnFpdcKbgdFx9jUA4j6yxtEwKnuRgNm19TDDW9sF7&#10;uh98JkIIuxgV5N5XsZQuzcmg69iKOHAXWxv0AdaZ1DU+Qrgp5XcUDaTBgkNDjhUtckqvh5tRcOsP&#10;t8vm/Lv+SaJkuEvK/savK6U+2818DMJT4//Ff+6NDvN78P4lHCC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eWcTBAAAA2wAAAA8AAAAAAAAAAAAAAAAAmAIAAGRycy9kb3du&#10;cmV2LnhtbFBLBQYAAAAABAAEAPUAAACGAwAAAAA=&#10;" fillcolor="white [3212]" stroked="f" strokeweight="2pt">
              <v:textbox>
                <w:txbxContent>
                  <w:p w:rsidR="000F6475" w:rsidRDefault="000F6475" w:rsidP="000F6475">
                    <w:pPr>
                      <w:rPr>
                        <w:rFonts w:eastAsia="Times New Roman"/>
                      </w:rPr>
                    </w:pPr>
                  </w:p>
                </w:txbxContent>
              </v:textbox>
            </v:rect>
            <w10:wrap type="none"/>
            <w10:anchorlock/>
          </v:group>
        </w:pict>
      </w:r>
    </w:p>
    <w:p w:rsidR="000F6475" w:rsidRPr="00A243A1" w:rsidRDefault="000F6475" w:rsidP="000F6475">
      <w:pPr>
        <w:spacing w:line="240" w:lineRule="auto"/>
        <w:ind w:left="270" w:hanging="270"/>
        <w:jc w:val="right"/>
        <w:rPr>
          <w:rFonts w:ascii="Times New Roman" w:hAnsi="Times New Roman" w:cs="Times New Roman"/>
          <w:sz w:val="20"/>
          <w:szCs w:val="20"/>
        </w:rPr>
      </w:pPr>
    </w:p>
    <w:p w:rsidR="000F6475" w:rsidRPr="00A243A1" w:rsidRDefault="00180D29" w:rsidP="000F6475">
      <w:pPr>
        <w:spacing w:line="240" w:lineRule="auto"/>
        <w:ind w:left="450" w:hanging="450"/>
        <w:jc w:val="center"/>
        <w:rPr>
          <w:rFonts w:ascii="Times New Roman" w:hAnsi="Times New Roman" w:cs="Times New Roman"/>
          <w:sz w:val="20"/>
          <w:szCs w:val="20"/>
        </w:rPr>
      </w:pPr>
      <w:r>
        <w:rPr>
          <w:rFonts w:ascii="Times New Roman" w:hAnsi="Times New Roman" w:cs="Times New Roman"/>
          <w:noProof/>
          <w:sz w:val="20"/>
          <w:szCs w:val="20"/>
        </w:rPr>
      </w:r>
      <w:r>
        <w:rPr>
          <w:rFonts w:ascii="Times New Roman" w:hAnsi="Times New Roman" w:cs="Times New Roman"/>
          <w:noProof/>
          <w:sz w:val="20"/>
          <w:szCs w:val="20"/>
        </w:rPr>
        <w:pict>
          <v:group id="Group 7" o:spid="_x0000_s1060" style="width:87.6pt;height:42.55pt;mso-position-horizontal-relative:char;mso-position-vertical-relative:line" coordorigin="40386,15240" coordsize="18288,9198">
            <v:shapetype id="_x0000_t32" coordsize="21600,21600" o:spt="32" o:oned="t" path="m,l21600,21600e" filled="f">
              <v:path arrowok="t" fillok="f" o:connecttype="none"/>
              <o:lock v:ext="edit" shapetype="t"/>
            </v:shapetype>
            <v:shape id="Straight Arrow Connector 19" o:spid="_x0000_s1061" type="#_x0000_t32" style="position:absolute;left:40386;top:15240;width:0;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0NVsAAAADbAAAADwAAAGRycy9kb3ducmV2LnhtbERPS4vCMBC+C/6HMII3TevBRzUWHyzI&#10;3nT34m1sxqbYTEqT1bq/frMgeJuP7zmrvLO1uFPrK8cK0nECgrhwuuJSwffXx2gOwgdkjbVjUvAk&#10;D/m631thpt2Dj3Q/hVLEEPYZKjAhNJmUvjBk0Y9dQxy5q2sthgjbUuoWHzHc1nKSJFNpseLYYLCh&#10;naHidvqxCvZ8vmw+fyndNuf9zLM1blZ1Sg0H3WYJIlAX3uKX+6Dj/AX8/xIPkO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i9DVbAAAAA2wAAAA8AAAAAAAAAAAAAAAAA&#10;oQIAAGRycy9kb3ducmV2LnhtbFBLBQYAAAAABAAEAPkAAACOAwAAAAA=&#10;" strokeweight=".5pt">
              <v:stroke endarrow="open"/>
            </v:shape>
            <v:shape id="Straight Arrow Connector 20" o:spid="_x0000_s1062" type="#_x0000_t32" style="position:absolute;left:41910;top:15240;width:0;height:91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CvML8AAADbAAAADwAAAGRycy9kb3ducmV2LnhtbERPTYvCMBC9L/gfwgje1lTBRapRiuDq&#10;wctqQbwNzdgWm0lJsrb99+YgeHy87/W2N414kvO1ZQWzaQKCuLC65lJBftl/L0H4gKyxsUwKBvKw&#10;3Yy+1phq2/EfPc+hFDGEfYoKqhDaVEpfVGTQT21LHLm7dQZDhK6U2mEXw00j50nyIw3WHBsqbGlX&#10;UfE4/xsFi9twzYvTzg1Zfvj1zmT3LsmUmoz7bAUiUB8+4rf7qBXM4/r4Jf4AuX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uCvML8AAADbAAAADwAAAAAAAAAAAAAAAACh&#10;AgAAZHJzL2Rvd25yZXYueG1sUEsFBgAAAAAEAAQA+QAAAI0DAAAAAA==&#10;" strokeweight=".5pt">
              <v:stroke startarrow="open"/>
            </v:shape>
            <v:shape id="TextBox 4" o:spid="_x0000_s1063" type="#_x0000_t202" style="position:absolute;left:43434;top:15424;width:15240;height:90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rsidR="000F6475" w:rsidRPr="00171052" w:rsidRDefault="000F6475" w:rsidP="000F6475">
                    <w:pPr>
                      <w:pStyle w:val="NormalWeb"/>
                      <w:spacing w:before="0" w:beforeAutospacing="0" w:after="0" w:afterAutospacing="0"/>
                      <w:rPr>
                        <w:sz w:val="20"/>
                        <w:szCs w:val="20"/>
                      </w:rPr>
                    </w:pPr>
                    <w:r w:rsidRPr="00171052">
                      <w:rPr>
                        <w:color w:val="000000" w:themeColor="text1"/>
                        <w:kern w:val="24"/>
                        <w:sz w:val="20"/>
                        <w:szCs w:val="20"/>
                        <w:lang w:val="ms-MY"/>
                      </w:rPr>
                      <w:t>PTSA</w:t>
                    </w:r>
                  </w:p>
                  <w:p w:rsidR="000F6475" w:rsidRPr="00171052" w:rsidRDefault="000F6475" w:rsidP="000F6475">
                    <w:pPr>
                      <w:pStyle w:val="NormalWeb"/>
                      <w:spacing w:before="0" w:beforeAutospacing="0" w:after="0" w:afterAutospacing="0"/>
                      <w:rPr>
                        <w:sz w:val="20"/>
                        <w:szCs w:val="20"/>
                      </w:rPr>
                    </w:pPr>
                    <w:r w:rsidRPr="00171052">
                      <w:rPr>
                        <w:color w:val="000000" w:themeColor="text1"/>
                        <w:kern w:val="24"/>
                        <w:sz w:val="20"/>
                        <w:szCs w:val="20"/>
                        <w:lang w:val="ms-MY"/>
                      </w:rPr>
                      <w:t>120-130°C</w:t>
                    </w:r>
                  </w:p>
                  <w:p w:rsidR="000F6475" w:rsidRPr="00171052" w:rsidRDefault="000F6475" w:rsidP="000F6475">
                    <w:pPr>
                      <w:pStyle w:val="NormalWeb"/>
                      <w:spacing w:before="0" w:beforeAutospacing="0" w:after="0" w:afterAutospacing="0"/>
                      <w:rPr>
                        <w:sz w:val="20"/>
                        <w:szCs w:val="20"/>
                      </w:rPr>
                    </w:pPr>
                    <w:r w:rsidRPr="00171052">
                      <w:rPr>
                        <w:color w:val="000000" w:themeColor="text1"/>
                        <w:kern w:val="24"/>
                        <w:sz w:val="20"/>
                        <w:szCs w:val="20"/>
                        <w:lang w:val="ms-MY"/>
                      </w:rPr>
                      <w:t>6-9 hours</w:t>
                    </w:r>
                  </w:p>
                </w:txbxContent>
              </v:textbox>
            </v:shape>
            <w10:wrap type="none"/>
            <w10:anchorlock/>
          </v:group>
        </w:pict>
      </w:r>
    </w:p>
    <w:p w:rsidR="000F6475" w:rsidRPr="00A243A1" w:rsidRDefault="000F6475" w:rsidP="000F6475">
      <w:pPr>
        <w:spacing w:line="240" w:lineRule="auto"/>
        <w:ind w:left="450" w:hanging="450"/>
        <w:jc w:val="center"/>
        <w:rPr>
          <w:rFonts w:ascii="Times New Roman" w:hAnsi="Times New Roman" w:cs="Times New Roman"/>
          <w:sz w:val="20"/>
          <w:szCs w:val="20"/>
        </w:rPr>
      </w:pPr>
    </w:p>
    <w:p w:rsidR="00AF0DEC" w:rsidRPr="0032084B" w:rsidRDefault="00AF0DEC" w:rsidP="00AF0DEC">
      <w:pPr>
        <w:pStyle w:val="NormalWeb"/>
        <w:spacing w:before="0" w:beforeAutospacing="0" w:after="0" w:afterAutospacing="0"/>
        <w:rPr>
          <w:sz w:val="20"/>
          <w:szCs w:val="20"/>
        </w:rPr>
      </w:pPr>
      <w:r>
        <w:rPr>
          <w:color w:val="000000" w:themeColor="text1"/>
          <w:kern w:val="24"/>
          <w:sz w:val="20"/>
          <w:szCs w:val="20"/>
          <w:lang w:val="ms-MY"/>
        </w:rPr>
        <w:t xml:space="preserve">1,8-dioctanyl suberate </w:t>
      </w:r>
      <w:r w:rsidRPr="0032084B">
        <w:rPr>
          <w:color w:val="000000" w:themeColor="text1"/>
          <w:kern w:val="24"/>
          <w:sz w:val="20"/>
          <w:szCs w:val="20"/>
          <w:lang w:val="ms-MY"/>
        </w:rPr>
        <w:t>(DOS)</w:t>
      </w:r>
    </w:p>
    <w:bookmarkStart w:id="0" w:name="_GoBack"/>
    <w:p w:rsidR="000F6475" w:rsidRPr="00A243A1" w:rsidRDefault="00180D29" w:rsidP="000F6475">
      <w:pPr>
        <w:tabs>
          <w:tab w:val="left" w:pos="360"/>
        </w:tabs>
        <w:spacing w:line="240" w:lineRule="auto"/>
        <w:jc w:val="center"/>
        <w:rPr>
          <w:sz w:val="20"/>
          <w:szCs w:val="20"/>
        </w:rPr>
      </w:pPr>
      <w:r>
        <w:rPr>
          <w:rFonts w:ascii="Times New Roman" w:hAnsi="Times New Roman" w:cs="Times New Roman"/>
          <w:noProof/>
          <w:sz w:val="20"/>
          <w:szCs w:val="20"/>
        </w:rPr>
      </w:r>
      <w:r w:rsidR="00AF0DEC">
        <w:rPr>
          <w:rFonts w:ascii="Times New Roman" w:hAnsi="Times New Roman" w:cs="Times New Roman"/>
          <w:noProof/>
          <w:sz w:val="20"/>
          <w:szCs w:val="20"/>
        </w:rPr>
        <w:pict>
          <v:group id="Group 14" o:spid="_x0000_s1049" style="width:385.2pt;height:275.25pt;mso-position-horizontal-relative:char;mso-position-vertical-relative:line" coordorigin="8382,10287" coordsize="67056,47652">
            <v:group id="Group 22" o:spid="_x0000_s1050" style="position:absolute;left:8382;top:10287;width:67056;height:44577" coordorigin="8382,10287" coordsize="67056,44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Object 2" o:spid="_x0000_s1051" type="#_x0000_t75" style="position:absolute;left:9906;top:10287;width:65532;height:4457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lXxfBAAAA2wAAAA8AAABkcnMvZG93bnJldi54bWxEj8GKwkAMhu8LvsMQwds6XUEp1VFcQfDi&#10;YVXQY+xk27KdTJkZtb69OSx4DH/+L/kWq9616k4hNp4NfI0zUMSltw1XBk7H7WcOKiZki61nMvCk&#10;CKvl4GOBhfUP/qH7IVVKIBwLNFCn1BVax7Imh3HsO2LJfn1wmGQMlbYBHwJ3rZ5k2Uw7bFgu1NjR&#10;pqby73BzQjnnqMNm+n2JdL3odev3KffGjIb9eg4qUZ/ey//tnTUwkWfFRTxAL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alXxfBAAAA2wAAAA8AAAAAAAAAAAAAAAAAnwIA&#10;AGRycy9kb3ducmV2LnhtbFBLBQYAAAAABAAEAPcAAACNAwAAAAA=&#10;">
                <v:imagedata r:id="rId8" o:title=""/>
              </v:shape>
              <v:shape id="TextBox 3" o:spid="_x0000_s1052" type="#_x0000_t202" style="position:absolute;left:12197;top:10636;width:3803;height:38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1sMA&#10;AADbAAAADwAAAGRycy9kb3ducmV2LnhtbESPQWvCQBSE7wX/w/IEb3XTINJGN6EKgRR7qRXPz+wz&#10;CWbfLtlV03/vFgo9DjPzDbMuRtOLGw2+s6zgZZ6AIK6t7rhRcPgun19B+ICssbdMCn7IQ5FPntaY&#10;aXvnL7rtQyMihH2GCtoQXCalr1sy6OfWEUfvbAeDIcqhkXrAe4SbXqZJspQGO44LLTratlRf9lej&#10;YOmObnNNP0a9Kz+xX5RWVqdKqdl0fF+BCDSG//Bfu9IK0jf4/RJ/gM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W1sMAAADbAAAADwAAAAAAAAAAAAAAAACYAgAAZHJzL2Rv&#10;d25yZXYueG1sUEsFBgAAAAAEAAQA9QAAAIgDAAAAAA==&#10;" fillcolor="white [3212]" stroked="f">
                <v:textbox style="mso-next-textbox:#TextBox 3">
                  <w:txbxContent>
                    <w:p w:rsidR="000F6475" w:rsidRPr="0032084B" w:rsidRDefault="0032084B" w:rsidP="000F6475">
                      <w:pPr>
                        <w:pStyle w:val="NormalWeb"/>
                        <w:spacing w:before="0" w:beforeAutospacing="0" w:after="0" w:afterAutospacing="0"/>
                        <w:rPr>
                          <w:sz w:val="20"/>
                          <w:szCs w:val="20"/>
                        </w:rPr>
                      </w:pPr>
                      <w:r>
                        <w:rPr>
                          <w:color w:val="000000" w:themeColor="text1"/>
                          <w:kern w:val="24"/>
                          <w:sz w:val="20"/>
                          <w:szCs w:val="20"/>
                          <w:lang w:val="ms-MY"/>
                        </w:rPr>
                        <w:t>a</w:t>
                      </w:r>
                    </w:p>
                  </w:txbxContent>
                </v:textbox>
              </v:shape>
              <v:shape id="TextBox 4" o:spid="_x0000_s1053" type="#_x0000_t202" style="position:absolute;left:9140;top:22834;width:4573;height:38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plsEA&#10;AADbAAAADwAAAGRycy9kb3ducmV2LnhtbERPz2vCMBS+C/4P4Q12s+mciHRNyxwUOtzFKju/NW9t&#10;WfMSmqjdf78cBh4/vt95OZtRXGnyg2UFT0kKgri1euBOwflUrXYgfEDWOFomBb/koSyWixwzbW98&#10;pGsTOhFD2GeooA/BZVL6tieDPrGOOHLfdjIYIpw6qSe8xXAzynWabqXBgWNDj47eemp/motRsHWf&#10;bn9Zv8/6UH3guKmsrL9qpR4f5tcXEIHmcBf/u2ut4Dmuj1/iD5D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SKZbBAAAA2wAAAA8AAAAAAAAAAAAAAAAAmAIAAGRycy9kb3du&#10;cmV2LnhtbFBLBQYAAAAABAAEAPUAAACGAwAAAAA=&#10;" fillcolor="white [3212]" stroked="f">
                <v:textbox style="mso-next-textbox:#TextBox 4">
                  <w:txbxContent>
                    <w:p w:rsidR="000F6475" w:rsidRPr="0032084B" w:rsidRDefault="0032084B" w:rsidP="000F6475">
                      <w:pPr>
                        <w:pStyle w:val="NormalWeb"/>
                        <w:spacing w:before="0" w:beforeAutospacing="0" w:after="0" w:afterAutospacing="0"/>
                        <w:rPr>
                          <w:sz w:val="20"/>
                          <w:szCs w:val="20"/>
                        </w:rPr>
                      </w:pPr>
                      <w:r>
                        <w:rPr>
                          <w:color w:val="000000" w:themeColor="text1"/>
                          <w:kern w:val="24"/>
                          <w:sz w:val="20"/>
                          <w:szCs w:val="20"/>
                          <w:lang w:val="ms-MY"/>
                        </w:rPr>
                        <w:t>b</w:t>
                      </w:r>
                    </w:p>
                  </w:txbxContent>
                </v:textbox>
              </v:shape>
              <v:shape id="TextBox 5" o:spid="_x0000_s1054" type="#_x0000_t202" style="position:absolute;left:8382;top:38069;width:3815;height:47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6MDcIA&#10;AADbAAAADwAAAGRycy9kb3ducmV2LnhtbESPT4vCMBTE78J+h/AWvGnqH2SpRnEXCl30oi6en82z&#10;LTYvoYna/fZGEDwOM/MbZrHqTCNu1PrasoLRMAFBXFhdc6ng75ANvkD4gKyxsUwK/snDavnRW2Cq&#10;7Z13dNuHUkQI+xQVVCG4VEpfVGTQD60jjt7ZtgZDlG0pdYv3CDeNHCfJTBqsOS5U6OinouKyvxoF&#10;M3d039fxb6c32RabaWZlfsqV6n926zmIQF14h1/tXCuYjOD5Jf4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owNwgAAANsAAAAPAAAAAAAAAAAAAAAAAJgCAABkcnMvZG93&#10;bnJldi54bWxQSwUGAAAAAAQABAD1AAAAhwMAAAAA&#10;" fillcolor="white [3212]" stroked="f">
                <v:textbox style="mso-next-textbox:#TextBox 5">
                  <w:txbxContent>
                    <w:p w:rsidR="000F6475" w:rsidRPr="0032084B" w:rsidRDefault="000F6475" w:rsidP="000F6475">
                      <w:pPr>
                        <w:pStyle w:val="NormalWeb"/>
                        <w:spacing w:before="0" w:beforeAutospacing="0" w:after="0" w:afterAutospacing="0"/>
                        <w:rPr>
                          <w:sz w:val="20"/>
                          <w:szCs w:val="20"/>
                        </w:rPr>
                      </w:pPr>
                      <w:r>
                        <w:rPr>
                          <w:color w:val="000000" w:themeColor="text1"/>
                          <w:kern w:val="24"/>
                          <w:sz w:val="28"/>
                          <w:szCs w:val="28"/>
                          <w:lang w:val="ms-MY"/>
                        </w:rPr>
                        <w:t>c</w:t>
                      </w:r>
                    </w:p>
                  </w:txbxContent>
                </v:textbox>
              </v:shape>
            </v:group>
            <v:shape id="TextBox 12" o:spid="_x0000_s1055" type="#_x0000_t202" style="position:absolute;left:32006;top:17530;width:16764;height:66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hPMMA&#10;AADbAAAADwAAAGRycy9kb3ducmV2LnhtbESPQWvCQBSE70L/w/IK3nRjFCnRTbCFQKReakvPz+xr&#10;Epp9u2RXjf++Kwg9DjPzDbMtRtOLCw2+s6xgMU9AENdWd9wo+PosZy8gfEDW2FsmBTfyUORPky1m&#10;2l75gy7H0IgIYZ+hgjYEl0np65YM+rl1xNH7sYPBEOXQSD3gNcJNL9MkWUuDHceFFh29tVT/Hs9G&#10;wdp9u9dzuh/1e3nAflVaWZ0qpabP424DItAY/sOPdqUVpE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khPMMAAADbAAAADwAAAAAAAAAAAAAAAACYAgAAZHJzL2Rv&#10;d25yZXYueG1sUEsFBgAAAAAEAAQA9QAAAIgDAAAAAA==&#10;" fillcolor="white [3212]" stroked="f">
              <v:textbox style="mso-next-textbox:#TextBox 12">
                <w:txbxContent>
                  <w:p w:rsidR="000F6475" w:rsidRDefault="000F6475" w:rsidP="000F6475">
                    <w:pPr>
                      <w:rPr>
                        <w:rFonts w:eastAsia="Times New Roman"/>
                      </w:rPr>
                    </w:pPr>
                  </w:p>
                </w:txbxContent>
              </v:textbox>
            </v:shape>
            <v:shape id="TextBox 8" o:spid="_x0000_s1056" type="#_x0000_t202" style="position:absolute;left:29719;top:19171;width:28955;height:61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5SMMA&#10;AADbAAAADwAAAGRycy9kb3ducmV2LnhtbESPwWrDMBBE74X+g9hCb40cY0xxooSkYHBJL3VLzhtr&#10;Y5tYK2Epsfv3UaHQ4zAzb5j1djaDuNHoe8sKlosEBHFjdc+tgu+v8uUVhA/IGgfLpOCHPGw3jw9r&#10;LLSd+JNudWhFhLAvUEEXgiuk9E1HBv3COuLone1oMEQ5tlKPOEW4GWSaJLk02HNc6NDRW0fNpb4a&#10;Bbk7uv01fZ/1ofzAISutrE6VUs9P824FItAc/sN/7UorSDP4/RJ/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5SMMAAADbAAAADwAAAAAAAAAAAAAAAACYAgAAZHJzL2Rv&#10;d25yZXYueG1sUEsFBgAAAAAEAAQA9QAAAIgDAAAAAA==&#10;" fillcolor="white [3212]" stroked="f">
              <v:textbox style="mso-next-textbox:#TextBox 8">
                <w:txbxContent>
                  <w:p w:rsidR="000F6475" w:rsidRPr="0032084B" w:rsidRDefault="0032084B" w:rsidP="000F6475">
                    <w:pPr>
                      <w:pStyle w:val="NormalWeb"/>
                      <w:spacing w:before="0" w:beforeAutospacing="0" w:after="0" w:afterAutospacing="0"/>
                      <w:rPr>
                        <w:sz w:val="20"/>
                        <w:szCs w:val="20"/>
                      </w:rPr>
                    </w:pPr>
                    <w:r>
                      <w:rPr>
                        <w:color w:val="000000" w:themeColor="text1"/>
                        <w:kern w:val="24"/>
                        <w:sz w:val="20"/>
                        <w:szCs w:val="20"/>
                        <w:lang w:val="ms-MY"/>
                      </w:rPr>
                      <w:t xml:space="preserve">1,8-dioctanyl suberate </w:t>
                    </w:r>
                    <w:r w:rsidR="000F6475" w:rsidRPr="0032084B">
                      <w:rPr>
                        <w:color w:val="000000" w:themeColor="text1"/>
                        <w:kern w:val="24"/>
                        <w:sz w:val="20"/>
                        <w:szCs w:val="20"/>
                        <w:lang w:val="ms-MY"/>
                      </w:rPr>
                      <w:t>(DOS)</w:t>
                    </w:r>
                  </w:p>
                </w:txbxContent>
              </v:textbox>
            </v:shape>
            <v:shape id="TextBox 9" o:spid="_x0000_s1057" type="#_x0000_t202" style="position:absolute;left:29719;top:35051;width:32770;height:38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c08MA&#10;AADbAAAADwAAAGRycy9kb3ducmV2LnhtbESPQWvCQBSE70L/w/IK3nRjUCnRTbCFQKReakvPz+xr&#10;Epp9u2RXjf++Kwg9DjPzDbMtRtOLCw2+s6xgMU9AENdWd9wo+PosZy8gfEDW2FsmBTfyUORPky1m&#10;2l75gy7H0IgIYZ+hgjYEl0np65YM+rl1xNH7sYPBEOXQSD3gNcJNL9MkWUuDHceFFh29tVT/Hs9G&#10;wdp9u9dzuh/1e3nAfllaWZ0qpabP424DItAY/sOPdqUVpCu4f4k/QO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wc08MAAADbAAAADwAAAAAAAAAAAAAAAACYAgAAZHJzL2Rv&#10;d25yZXYueG1sUEsFBgAAAAAEAAQA9QAAAIgDAAAAAA==&#10;" fillcolor="white [3212]" stroked="f">
              <v:textbox style="mso-next-textbox:#TextBox 9">
                <w:txbxContent>
                  <w:p w:rsidR="000F6475" w:rsidRDefault="000F6475" w:rsidP="000F6475">
                    <w:pPr>
                      <w:pStyle w:val="NormalWeb"/>
                      <w:spacing w:before="0" w:beforeAutospacing="0" w:after="0" w:afterAutospacing="0"/>
                    </w:pPr>
                    <w:r w:rsidRPr="0032084B">
                      <w:rPr>
                        <w:color w:val="000000" w:themeColor="text1"/>
                        <w:kern w:val="24"/>
                        <w:sz w:val="20"/>
                        <w:szCs w:val="20"/>
                        <w:lang w:val="ms-MY"/>
                      </w:rPr>
                      <w:t>1,8-didecanyl suberate (DDS)</w:t>
                    </w:r>
                  </w:p>
                </w:txbxContent>
              </v:textbox>
            </v:shape>
            <v:shape id="TextBox 10" o:spid="_x0000_s1058" type="#_x0000_t202" style="position:absolute;left:29719;top:54102;width:32770;height:38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6CpMIA&#10;AADbAAAADwAAAGRycy9kb3ducmV2LnhtbESPQWvCQBSE74X+h+UVvDWbBgklukpbCET0opaen9ln&#10;Esy+XbKrxn/vCkKPw8x8w8yXo+nFhQbfWVbwkaQgiGurO24U/O7L908QPiBr7C2Tght5WC5eX+ZY&#10;aHvlLV12oRERwr5ABW0IrpDS1y0Z9Il1xNE72sFgiHJopB7wGuGml1ma5tJgx3GhRUc/LdWn3dko&#10;yN2f+z5nq1Gvyw3209LK6lApNXkbv2YgAo3hP/xsV1pBlsPjS/wB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boKkwgAAANsAAAAPAAAAAAAAAAAAAAAAAJgCAABkcnMvZG93&#10;bnJldi54bWxQSwUGAAAAAAQABAD1AAAAhwMAAAAA&#10;" fillcolor="white [3212]" stroked="f">
              <v:textbox style="mso-next-textbox:#TextBox 10">
                <w:txbxContent>
                  <w:p w:rsidR="000F6475" w:rsidRPr="0032084B" w:rsidRDefault="0032084B" w:rsidP="000F6475">
                    <w:pPr>
                      <w:pStyle w:val="NormalWeb"/>
                      <w:spacing w:before="0" w:beforeAutospacing="0" w:after="0" w:afterAutospacing="0"/>
                      <w:rPr>
                        <w:sz w:val="20"/>
                        <w:szCs w:val="20"/>
                      </w:rPr>
                    </w:pPr>
                    <w:r>
                      <w:rPr>
                        <w:color w:val="000000" w:themeColor="text1"/>
                        <w:kern w:val="24"/>
                        <w:sz w:val="20"/>
                        <w:szCs w:val="20"/>
                        <w:lang w:val="ms-MY"/>
                      </w:rPr>
                      <w:t>1,8-didodecanyl sube</w:t>
                    </w:r>
                    <w:r w:rsidR="000F6475" w:rsidRPr="0032084B">
                      <w:rPr>
                        <w:color w:val="000000" w:themeColor="text1"/>
                        <w:kern w:val="24"/>
                        <w:sz w:val="20"/>
                        <w:szCs w:val="20"/>
                        <w:lang w:val="ms-MY"/>
                      </w:rPr>
                      <w:t>(DDoS)</w:t>
                    </w:r>
                  </w:p>
                </w:txbxContent>
              </v:textbox>
            </v:shape>
            <v:shape id="TextBox 11" o:spid="_x0000_s1059" type="#_x0000_t202" style="position:absolute;left:31247;top:51055;width:25140;height:66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InP8MA&#10;AADbAAAADwAAAGRycy9kb3ducmV2LnhtbESPQWvCQBSE7wX/w/IEb3XTILZEN6EKgRR7qRXPz+wz&#10;CWbfLtlV03/vFgo9DjPzDbMuRtOLGw2+s6zgZZ6AIK6t7rhRcPgun99A+ICssbdMCn7IQ5FPntaY&#10;aXvnL7rtQyMihH2GCtoQXCalr1sy6OfWEUfvbAeDIcqhkXrAe4SbXqZJspQGO44LLTratlRf9lej&#10;YOmObnNNP0a9Kz+xX5RWVqdKqdl0fF+BCDSG//Bfu9IK0lf4/RJ/gMw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InP8MAAADbAAAADwAAAAAAAAAAAAAAAACYAgAAZHJzL2Rv&#10;d25yZXYueG1sUEsFBgAAAAAEAAQA9QAAAIgDAAAAAA==&#10;" fillcolor="white [3212]" stroked="f">
              <v:textbox style="mso-next-textbox:#TextBox 11">
                <w:txbxContent>
                  <w:p w:rsidR="00AF0DEC" w:rsidRPr="0032084B" w:rsidRDefault="003E5F78" w:rsidP="00AF0DEC">
                    <w:pPr>
                      <w:pStyle w:val="NormalWeb"/>
                      <w:spacing w:before="0" w:beforeAutospacing="0" w:after="0" w:afterAutospacing="0"/>
                      <w:rPr>
                        <w:sz w:val="20"/>
                        <w:szCs w:val="20"/>
                      </w:rPr>
                    </w:pPr>
                    <w:r>
                      <w:rPr>
                        <w:sz w:val="20"/>
                        <w:szCs w:val="20"/>
                      </w:rPr>
                      <w:t xml:space="preserve">1,8-didodecanyl suberate </w:t>
                    </w:r>
                    <w:r w:rsidR="00180D29">
                      <w:rPr>
                        <w:sz w:val="20"/>
                        <w:szCs w:val="20"/>
                      </w:rPr>
                      <w:t>(DDoS)</w:t>
                    </w:r>
                  </w:p>
                  <w:p w:rsidR="000F6475" w:rsidRDefault="000F6475" w:rsidP="000F6475">
                    <w:pPr>
                      <w:rPr>
                        <w:rFonts w:eastAsia="Times New Roman"/>
                        <w:b/>
                      </w:rPr>
                    </w:pPr>
                  </w:p>
                  <w:p w:rsidR="00AF0DEC" w:rsidRPr="00AF0DEC" w:rsidRDefault="00AF0DEC" w:rsidP="000F6475">
                    <w:pPr>
                      <w:rPr>
                        <w:rFonts w:eastAsia="Times New Roman"/>
                        <w:b/>
                      </w:rPr>
                    </w:pPr>
                  </w:p>
                </w:txbxContent>
              </v:textbox>
            </v:shape>
            <w10:wrap type="none"/>
            <w10:anchorlock/>
          </v:group>
        </w:pict>
      </w:r>
      <w:bookmarkEnd w:id="0"/>
    </w:p>
    <w:p w:rsidR="000F6475" w:rsidRPr="00A243A1" w:rsidRDefault="000F6475" w:rsidP="000F6475">
      <w:pPr>
        <w:spacing w:line="240" w:lineRule="auto"/>
        <w:jc w:val="center"/>
        <w:rPr>
          <w:rFonts w:ascii="Times New Roman" w:hAnsi="Times New Roman" w:cs="Times New Roman"/>
          <w:sz w:val="20"/>
          <w:szCs w:val="20"/>
        </w:rPr>
      </w:pPr>
      <w:r w:rsidRPr="00A243A1">
        <w:rPr>
          <w:rFonts w:ascii="Times New Roman" w:hAnsi="Times New Roman" w:cs="Times New Roman"/>
          <w:sz w:val="20"/>
          <w:szCs w:val="20"/>
        </w:rPr>
        <w:t>Figure 1.</w:t>
      </w:r>
      <w:r w:rsidRPr="00A243A1">
        <w:rPr>
          <w:rFonts w:ascii="Times New Roman" w:hAnsi="Times New Roman" w:cs="Times New Roman"/>
          <w:b/>
          <w:sz w:val="20"/>
          <w:szCs w:val="20"/>
        </w:rPr>
        <w:t xml:space="preserve"> </w:t>
      </w:r>
      <w:r w:rsidRPr="00A243A1">
        <w:rPr>
          <w:rFonts w:ascii="Times New Roman" w:hAnsi="Times New Roman" w:cs="Times New Roman"/>
          <w:sz w:val="20"/>
          <w:szCs w:val="20"/>
        </w:rPr>
        <w:t>Esterification of suberic acid</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Characterization of Suberates</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Characterization of products had been done using two instruments which are FTIR and NMR. All three products produced a similar pattern in FTIR and NMR spectrum. However, the number of hydrogen (H) in </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H NMR and carbon (C) signals in </w:t>
      </w:r>
      <w:r w:rsidRPr="00A243A1">
        <w:rPr>
          <w:rFonts w:ascii="Times New Roman" w:hAnsi="Times New Roman" w:cs="Times New Roman"/>
          <w:sz w:val="20"/>
          <w:szCs w:val="20"/>
          <w:vertAlign w:val="superscript"/>
        </w:rPr>
        <w:t>13</w:t>
      </w:r>
      <w:r w:rsidRPr="00A243A1">
        <w:rPr>
          <w:rFonts w:ascii="Times New Roman" w:hAnsi="Times New Roman" w:cs="Times New Roman"/>
          <w:sz w:val="20"/>
          <w:szCs w:val="20"/>
        </w:rPr>
        <w:t xml:space="preserve">C NMR were different depending on the chain length of the diesters. Diesters with longer chain length have higher amount of H and C signals in their spectrum. Due to their similarities, we are focusing </w:t>
      </w:r>
      <w:r w:rsidRPr="00A243A1">
        <w:rPr>
          <w:rFonts w:ascii="Times New Roman" w:hAnsi="Times New Roman" w:cs="Times New Roman"/>
          <w:sz w:val="20"/>
          <w:szCs w:val="20"/>
        </w:rPr>
        <w:lastRenderedPageBreak/>
        <w:t xml:space="preserve">on the FTIR and NMR spectrum for DDoS in order to discuss the presence of it functional groups and chemical structure as evidence to confirm the production of diesters. </w:t>
      </w:r>
    </w:p>
    <w:p w:rsidR="000F6475" w:rsidRDefault="000F6475" w:rsidP="000F6475">
      <w:pPr>
        <w:spacing w:after="0" w:line="240" w:lineRule="auto"/>
        <w:jc w:val="both"/>
        <w:rPr>
          <w:rFonts w:ascii="Times New Roman" w:hAnsi="Times New Roman" w:cs="Times New Roman"/>
          <w:b/>
          <w:sz w:val="20"/>
          <w:szCs w:val="20"/>
        </w:rPr>
      </w:pPr>
    </w:p>
    <w:p w:rsidR="00A243A1" w:rsidRPr="00A243A1" w:rsidRDefault="00A243A1" w:rsidP="000F6475">
      <w:pPr>
        <w:spacing w:after="0" w:line="240" w:lineRule="auto"/>
        <w:jc w:val="both"/>
        <w:rPr>
          <w:rFonts w:ascii="Times New Roman" w:hAnsi="Times New Roman" w:cs="Times New Roman"/>
          <w:b/>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FTIR Characterization</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Referring to Fig. 2 and Table 1, the C=O stretching band of (SA) was present at 1695 cm</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A sharp and clear peak at 1734 cm</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 indicates a C=O stretching band of ester for DDoS. The appearance of this signal prove that the formation of diester. On the DDoS spectrum, the C-O stretching band of SA at 950 cm</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 was disappeared and C-O stretching band of carbonyl ester groups at 1178 cm</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 was appeared after esterification. Other than that, the increasing intensity of long chain –CH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xml:space="preserve"> on DDoS spectrum was clearly verify the increasing number of –CH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xml:space="preserve"> which is attributed to the Do molecules that chemically bonded with SA. The disappearance of -OH stretching of Do on the DDoS spectrum gives evidence that the oil was freed from the excess alcohol and moisture.</w:t>
      </w:r>
    </w:p>
    <w:p w:rsidR="000F6475" w:rsidRPr="00A243A1" w:rsidRDefault="000F6475" w:rsidP="000F6475">
      <w:pPr>
        <w:spacing w:after="0" w:line="240" w:lineRule="auto"/>
        <w:ind w:firstLine="720"/>
        <w:jc w:val="both"/>
        <w:rPr>
          <w:rFonts w:ascii="Times New Roman" w:hAnsi="Times New Roman" w:cs="Times New Roman"/>
          <w:sz w:val="20"/>
          <w:szCs w:val="20"/>
        </w:rPr>
      </w:pPr>
    </w:p>
    <w:p w:rsidR="000F6475" w:rsidRPr="00A243A1" w:rsidRDefault="000F6475" w:rsidP="000F6475">
      <w:pPr>
        <w:spacing w:line="240" w:lineRule="auto"/>
        <w:jc w:val="center"/>
        <w:rPr>
          <w:rFonts w:ascii="Times New Roman" w:hAnsi="Times New Roman" w:cs="Times New Roman"/>
          <w:sz w:val="18"/>
          <w:szCs w:val="20"/>
        </w:rPr>
      </w:pPr>
      <w:r w:rsidRPr="00A243A1">
        <w:rPr>
          <w:rFonts w:ascii="Times New Roman" w:hAnsi="Times New Roman" w:cs="Times New Roman"/>
          <w:noProof/>
          <w:sz w:val="20"/>
          <w:szCs w:val="20"/>
          <w:lang w:val="en-US" w:eastAsia="en-US"/>
        </w:rPr>
        <w:drawing>
          <wp:inline distT="0" distB="0" distL="0" distR="0">
            <wp:extent cx="5769167" cy="3302808"/>
            <wp:effectExtent l="19050" t="0" r="2983"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774581" cy="3305907"/>
                    </a:xfrm>
                    <a:prstGeom prst="rect">
                      <a:avLst/>
                    </a:prstGeom>
                    <a:noFill/>
                    <a:ln w="9525">
                      <a:noFill/>
                      <a:miter lim="800000"/>
                      <a:headEnd/>
                      <a:tailEnd/>
                    </a:ln>
                  </pic:spPr>
                </pic:pic>
              </a:graphicData>
            </a:graphic>
          </wp:inline>
        </w:drawing>
      </w:r>
    </w:p>
    <w:p w:rsidR="00B33102" w:rsidRPr="00A243A1" w:rsidRDefault="000F6475" w:rsidP="00A243A1">
      <w:pPr>
        <w:spacing w:line="240" w:lineRule="auto"/>
        <w:jc w:val="center"/>
        <w:rPr>
          <w:rFonts w:ascii="Times New Roman" w:hAnsi="Times New Roman" w:cs="Times New Roman"/>
          <w:sz w:val="18"/>
          <w:szCs w:val="20"/>
        </w:rPr>
      </w:pPr>
      <w:r w:rsidRPr="00A243A1">
        <w:rPr>
          <w:rFonts w:ascii="Times New Roman" w:hAnsi="Times New Roman" w:cs="Times New Roman"/>
          <w:sz w:val="18"/>
          <w:szCs w:val="20"/>
        </w:rPr>
        <w:t>Figure 2.</w:t>
      </w:r>
      <w:r w:rsidRPr="00A243A1">
        <w:rPr>
          <w:rFonts w:ascii="Times New Roman" w:hAnsi="Times New Roman" w:cs="Times New Roman"/>
          <w:b/>
          <w:sz w:val="18"/>
          <w:szCs w:val="20"/>
        </w:rPr>
        <w:t xml:space="preserve"> </w:t>
      </w:r>
      <w:r w:rsidRPr="00A243A1">
        <w:rPr>
          <w:rFonts w:ascii="Times New Roman" w:hAnsi="Times New Roman" w:cs="Times New Roman"/>
          <w:sz w:val="18"/>
          <w:szCs w:val="20"/>
        </w:rPr>
        <w:t>Comparison of FTIR spectra for 1,8-didodecanyl suberate (DDoS), suberic acid (SA) and 1-dodecanol (Do)</w:t>
      </w:r>
    </w:p>
    <w:p w:rsidR="000F6475" w:rsidRPr="00A243A1" w:rsidRDefault="000F6475" w:rsidP="000F6475">
      <w:pPr>
        <w:spacing w:line="240" w:lineRule="auto"/>
        <w:jc w:val="center"/>
        <w:rPr>
          <w:rFonts w:ascii="Times New Roman" w:hAnsi="Times New Roman" w:cs="Times New Roman"/>
          <w:sz w:val="18"/>
          <w:szCs w:val="20"/>
        </w:rPr>
      </w:pPr>
      <w:r w:rsidRPr="00A243A1">
        <w:rPr>
          <w:rFonts w:ascii="Times New Roman" w:hAnsi="Times New Roman" w:cs="Times New Roman"/>
          <w:sz w:val="18"/>
          <w:szCs w:val="20"/>
        </w:rPr>
        <w:t>Table 1. Summary of FTIR spectrafor DDoS, SA and Do.</w:t>
      </w:r>
    </w:p>
    <w:tbl>
      <w:tblPr>
        <w:tblStyle w:val="TableGrid"/>
        <w:tblW w:w="6257" w:type="dxa"/>
        <w:jc w:val="center"/>
        <w:tblBorders>
          <w:left w:val="none" w:sz="0" w:space="0" w:color="auto"/>
          <w:bottom w:val="none" w:sz="0" w:space="0" w:color="auto"/>
          <w:right w:val="none" w:sz="0" w:space="0" w:color="auto"/>
        </w:tblBorders>
        <w:tblLook w:val="04A0" w:firstRow="1" w:lastRow="0" w:firstColumn="1" w:lastColumn="0" w:noHBand="0" w:noVBand="1"/>
      </w:tblPr>
      <w:tblGrid>
        <w:gridCol w:w="1160"/>
        <w:gridCol w:w="1266"/>
        <w:gridCol w:w="1233"/>
        <w:gridCol w:w="66"/>
        <w:gridCol w:w="1187"/>
        <w:gridCol w:w="79"/>
        <w:gridCol w:w="1266"/>
      </w:tblGrid>
      <w:tr w:rsidR="00A243A1" w:rsidRPr="00A243A1" w:rsidTr="00101BAE">
        <w:trPr>
          <w:jc w:val="center"/>
        </w:trPr>
        <w:tc>
          <w:tcPr>
            <w:tcW w:w="1293" w:type="dxa"/>
            <w:tcBorders>
              <w:bottom w:val="single" w:sz="4" w:space="0" w:color="auto"/>
              <w:right w:val="nil"/>
            </w:tcBorders>
          </w:tcPr>
          <w:p w:rsidR="000F6475" w:rsidRPr="00A243A1" w:rsidRDefault="000F6475" w:rsidP="00101BAE">
            <w:pPr>
              <w:jc w:val="center"/>
              <w:rPr>
                <w:rFonts w:ascii="Times New Roman" w:hAnsi="Times New Roman" w:cs="Times New Roman"/>
                <w:b/>
                <w:sz w:val="18"/>
                <w:szCs w:val="18"/>
              </w:rPr>
            </w:pPr>
            <w:r w:rsidRPr="00A243A1">
              <w:rPr>
                <w:rFonts w:ascii="Times New Roman" w:hAnsi="Times New Roman" w:cs="Times New Roman"/>
                <w:b/>
                <w:sz w:val="18"/>
                <w:szCs w:val="18"/>
              </w:rPr>
              <w:t xml:space="preserve">Functional Groups </w:t>
            </w:r>
          </w:p>
        </w:tc>
        <w:tc>
          <w:tcPr>
            <w:tcW w:w="1095"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18"/>
              </w:rPr>
            </w:pPr>
            <w:r w:rsidRPr="00A243A1">
              <w:rPr>
                <w:rFonts w:ascii="Times New Roman" w:hAnsi="Times New Roman" w:cs="Times New Roman"/>
                <w:b/>
                <w:sz w:val="18"/>
                <w:szCs w:val="18"/>
              </w:rPr>
              <w:t>*Reference Wavenumber (cm</w:t>
            </w:r>
            <w:r w:rsidRPr="00A243A1">
              <w:rPr>
                <w:rFonts w:ascii="Times New Roman" w:hAnsi="Times New Roman" w:cs="Times New Roman"/>
                <w:b/>
                <w:sz w:val="18"/>
                <w:szCs w:val="18"/>
                <w:vertAlign w:val="superscript"/>
              </w:rPr>
              <w:t>-1</w:t>
            </w:r>
            <w:r w:rsidRPr="00A243A1">
              <w:rPr>
                <w:rFonts w:ascii="Times New Roman" w:hAnsi="Times New Roman" w:cs="Times New Roman"/>
                <w:b/>
                <w:sz w:val="18"/>
                <w:szCs w:val="18"/>
              </w:rPr>
              <w:t>)</w:t>
            </w:r>
          </w:p>
        </w:tc>
        <w:tc>
          <w:tcPr>
            <w:tcW w:w="1337" w:type="dxa"/>
            <w:gridSpan w:val="2"/>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18"/>
              </w:rPr>
            </w:pPr>
            <w:r w:rsidRPr="00A243A1">
              <w:rPr>
                <w:rFonts w:ascii="Times New Roman" w:hAnsi="Times New Roman" w:cs="Times New Roman"/>
                <w:b/>
                <w:sz w:val="18"/>
                <w:szCs w:val="18"/>
              </w:rPr>
              <w:t xml:space="preserve">Wavenumber of DDoS </w:t>
            </w:r>
          </w:p>
          <w:p w:rsidR="000F6475" w:rsidRPr="00A243A1" w:rsidRDefault="000F6475" w:rsidP="00101BAE">
            <w:pPr>
              <w:jc w:val="center"/>
              <w:rPr>
                <w:rFonts w:ascii="Times New Roman" w:hAnsi="Times New Roman" w:cs="Times New Roman"/>
                <w:b/>
                <w:sz w:val="18"/>
                <w:szCs w:val="18"/>
                <w:vertAlign w:val="superscript"/>
              </w:rPr>
            </w:pPr>
            <w:r w:rsidRPr="00A243A1">
              <w:rPr>
                <w:rFonts w:ascii="Times New Roman" w:hAnsi="Times New Roman" w:cs="Times New Roman"/>
                <w:b/>
                <w:sz w:val="18"/>
                <w:szCs w:val="18"/>
              </w:rPr>
              <w:t>(cm</w:t>
            </w:r>
            <w:r w:rsidRPr="00A243A1">
              <w:rPr>
                <w:rFonts w:ascii="Times New Roman" w:hAnsi="Times New Roman" w:cs="Times New Roman"/>
                <w:b/>
                <w:sz w:val="18"/>
                <w:szCs w:val="18"/>
                <w:vertAlign w:val="superscript"/>
              </w:rPr>
              <w:t>-1</w:t>
            </w:r>
            <w:r w:rsidRPr="00A243A1">
              <w:rPr>
                <w:rFonts w:ascii="Times New Roman" w:hAnsi="Times New Roman" w:cs="Times New Roman"/>
                <w:b/>
                <w:sz w:val="18"/>
                <w:szCs w:val="18"/>
              </w:rPr>
              <w:t>)</w:t>
            </w:r>
          </w:p>
        </w:tc>
        <w:tc>
          <w:tcPr>
            <w:tcW w:w="1266" w:type="dxa"/>
            <w:gridSpan w:val="2"/>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18"/>
              </w:rPr>
            </w:pPr>
            <w:r w:rsidRPr="00A243A1">
              <w:rPr>
                <w:rFonts w:ascii="Times New Roman" w:hAnsi="Times New Roman" w:cs="Times New Roman"/>
                <w:b/>
                <w:sz w:val="18"/>
                <w:szCs w:val="18"/>
              </w:rPr>
              <w:t>Wavenumber of SA (cm</w:t>
            </w:r>
            <w:r w:rsidRPr="00A243A1">
              <w:rPr>
                <w:rFonts w:ascii="Times New Roman" w:hAnsi="Times New Roman" w:cs="Times New Roman"/>
                <w:b/>
                <w:sz w:val="18"/>
                <w:szCs w:val="18"/>
                <w:vertAlign w:val="superscript"/>
              </w:rPr>
              <w:t>-1</w:t>
            </w:r>
            <w:r w:rsidRPr="00A243A1">
              <w:rPr>
                <w:rFonts w:ascii="Times New Roman" w:hAnsi="Times New Roman" w:cs="Times New Roman"/>
                <w:b/>
                <w:sz w:val="18"/>
                <w:szCs w:val="18"/>
              </w:rPr>
              <w:t>)</w:t>
            </w:r>
          </w:p>
        </w:tc>
        <w:tc>
          <w:tcPr>
            <w:tcW w:w="1266" w:type="dxa"/>
            <w:tcBorders>
              <w:left w:val="nil"/>
              <w:bottom w:val="single" w:sz="4" w:space="0" w:color="auto"/>
            </w:tcBorders>
          </w:tcPr>
          <w:p w:rsidR="000F6475" w:rsidRPr="00A243A1" w:rsidRDefault="000F6475" w:rsidP="00101BAE">
            <w:pPr>
              <w:jc w:val="center"/>
              <w:rPr>
                <w:rFonts w:ascii="Times New Roman" w:hAnsi="Times New Roman" w:cs="Times New Roman"/>
                <w:b/>
                <w:sz w:val="18"/>
                <w:szCs w:val="18"/>
              </w:rPr>
            </w:pPr>
            <w:r w:rsidRPr="00A243A1">
              <w:rPr>
                <w:rFonts w:ascii="Times New Roman" w:hAnsi="Times New Roman" w:cs="Times New Roman"/>
                <w:b/>
                <w:sz w:val="18"/>
                <w:szCs w:val="18"/>
              </w:rPr>
              <w:t>Wavenumber of  Do (cm</w:t>
            </w:r>
            <w:r w:rsidRPr="00A243A1">
              <w:rPr>
                <w:rFonts w:ascii="Times New Roman" w:hAnsi="Times New Roman" w:cs="Times New Roman"/>
                <w:b/>
                <w:sz w:val="18"/>
                <w:szCs w:val="18"/>
                <w:vertAlign w:val="superscript"/>
              </w:rPr>
              <w:t>-1</w:t>
            </w:r>
            <w:r w:rsidRPr="00A243A1">
              <w:rPr>
                <w:rFonts w:ascii="Times New Roman" w:hAnsi="Times New Roman" w:cs="Times New Roman"/>
                <w:b/>
                <w:sz w:val="18"/>
                <w:szCs w:val="18"/>
              </w:rPr>
              <w:t>)</w:t>
            </w:r>
          </w:p>
        </w:tc>
      </w:tr>
      <w:tr w:rsidR="00A243A1" w:rsidRPr="00A243A1" w:rsidTr="00101BAE">
        <w:trPr>
          <w:jc w:val="center"/>
        </w:trPr>
        <w:tc>
          <w:tcPr>
            <w:tcW w:w="1293" w:type="dxa"/>
            <w:tcBorders>
              <w:bottom w:val="single" w:sz="4" w:space="0" w:color="auto"/>
              <w:right w:val="nil"/>
            </w:tcBorders>
          </w:tcPr>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sp</w:t>
            </w:r>
            <w:r w:rsidRPr="00A243A1">
              <w:rPr>
                <w:rFonts w:ascii="Times New Roman" w:hAnsi="Times New Roman" w:cs="Times New Roman"/>
                <w:sz w:val="18"/>
                <w:szCs w:val="18"/>
                <w:vertAlign w:val="superscript"/>
              </w:rPr>
              <w:t xml:space="preserve">3 </w:t>
            </w:r>
            <w:r w:rsidRPr="00A243A1">
              <w:rPr>
                <w:rFonts w:ascii="Times New Roman" w:hAnsi="Times New Roman" w:cs="Times New Roman"/>
                <w:sz w:val="18"/>
                <w:szCs w:val="18"/>
              </w:rPr>
              <w:t>–CH, stretch</w:t>
            </w: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-CH</w:t>
            </w:r>
            <w:r w:rsidRPr="00A243A1">
              <w:rPr>
                <w:rFonts w:ascii="Times New Roman" w:hAnsi="Times New Roman" w:cs="Times New Roman"/>
                <w:sz w:val="18"/>
                <w:szCs w:val="18"/>
                <w:vertAlign w:val="subscript"/>
              </w:rPr>
              <w:t>3</w:t>
            </w:r>
            <w:r w:rsidRPr="00A243A1">
              <w:rPr>
                <w:rFonts w:ascii="Times New Roman" w:hAnsi="Times New Roman" w:cs="Times New Roman"/>
                <w:sz w:val="18"/>
                <w:szCs w:val="18"/>
              </w:rPr>
              <w:t>, bend</w:t>
            </w: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-CH</w:t>
            </w:r>
            <w:r w:rsidRPr="00A243A1">
              <w:rPr>
                <w:rFonts w:ascii="Times New Roman" w:hAnsi="Times New Roman" w:cs="Times New Roman"/>
                <w:sz w:val="18"/>
                <w:szCs w:val="18"/>
                <w:vertAlign w:val="subscript"/>
              </w:rPr>
              <w:t xml:space="preserve">2, </w:t>
            </w:r>
            <w:r w:rsidRPr="00A243A1">
              <w:rPr>
                <w:rFonts w:ascii="Times New Roman" w:hAnsi="Times New Roman" w:cs="Times New Roman"/>
                <w:sz w:val="18"/>
                <w:szCs w:val="18"/>
              </w:rPr>
              <w:t>bend</w:t>
            </w: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-CH</w:t>
            </w:r>
            <w:r w:rsidRPr="00A243A1">
              <w:rPr>
                <w:rFonts w:ascii="Times New Roman" w:hAnsi="Times New Roman" w:cs="Times New Roman"/>
                <w:sz w:val="18"/>
                <w:szCs w:val="18"/>
                <w:vertAlign w:val="subscript"/>
              </w:rPr>
              <w:t xml:space="preserve">2, </w:t>
            </w:r>
            <w:r w:rsidRPr="00A243A1">
              <w:rPr>
                <w:rFonts w:ascii="Times New Roman" w:hAnsi="Times New Roman" w:cs="Times New Roman"/>
                <w:sz w:val="18"/>
                <w:szCs w:val="18"/>
              </w:rPr>
              <w:t>long chain</w:t>
            </w: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C=O, stretch</w:t>
            </w:r>
          </w:p>
          <w:p w:rsidR="000F6475" w:rsidRPr="00A243A1" w:rsidRDefault="000F6475" w:rsidP="00101BAE">
            <w:pPr>
              <w:rPr>
                <w:rFonts w:ascii="Times New Roman" w:hAnsi="Times New Roman" w:cs="Times New Roman"/>
                <w:sz w:val="18"/>
                <w:szCs w:val="18"/>
              </w:rPr>
            </w:pP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-OH, stretch</w:t>
            </w:r>
          </w:p>
          <w:p w:rsidR="000F6475" w:rsidRPr="00A243A1" w:rsidRDefault="000F6475" w:rsidP="00101BAE">
            <w:pPr>
              <w:rPr>
                <w:rFonts w:ascii="Times New Roman" w:hAnsi="Times New Roman" w:cs="Times New Roman"/>
                <w:sz w:val="18"/>
                <w:szCs w:val="18"/>
              </w:rPr>
            </w:pP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C-O-H, bend</w:t>
            </w:r>
          </w:p>
          <w:p w:rsidR="000F6475" w:rsidRPr="00A243A1" w:rsidRDefault="000F6475" w:rsidP="00101BAE">
            <w:pPr>
              <w:rPr>
                <w:rFonts w:ascii="Times New Roman" w:hAnsi="Times New Roman" w:cs="Times New Roman"/>
                <w:sz w:val="18"/>
                <w:szCs w:val="18"/>
              </w:rPr>
            </w:pPr>
            <w:r w:rsidRPr="00A243A1">
              <w:rPr>
                <w:rFonts w:ascii="Times New Roman" w:hAnsi="Times New Roman" w:cs="Times New Roman"/>
                <w:sz w:val="18"/>
                <w:szCs w:val="18"/>
              </w:rPr>
              <w:t>C-O, stretch</w:t>
            </w:r>
          </w:p>
        </w:tc>
        <w:tc>
          <w:tcPr>
            <w:tcW w:w="1095" w:type="dxa"/>
            <w:tcBorders>
              <w:left w:val="nil"/>
              <w:bottom w:val="single" w:sz="4" w:space="0" w:color="auto"/>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3000-2850</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1450-1375</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1465</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720</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 xml:space="preserve">1730-1700 </w:t>
            </w:r>
            <w:r w:rsidRPr="00A243A1">
              <w:rPr>
                <w:rFonts w:ascii="Times New Roman" w:hAnsi="Times New Roman" w:cs="Times New Roman"/>
                <w:sz w:val="18"/>
                <w:szCs w:val="18"/>
                <w:vertAlign w:val="superscript"/>
              </w:rPr>
              <w:t>a</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 xml:space="preserve">1750-1735 </w:t>
            </w:r>
            <w:r w:rsidRPr="00A243A1">
              <w:rPr>
                <w:rFonts w:ascii="Times New Roman" w:hAnsi="Times New Roman" w:cs="Times New Roman"/>
                <w:sz w:val="18"/>
                <w:szCs w:val="18"/>
                <w:vertAlign w:val="superscript"/>
              </w:rPr>
              <w:t>b</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 xml:space="preserve">3300-2500 </w:t>
            </w:r>
            <w:r w:rsidRPr="00A243A1">
              <w:rPr>
                <w:rFonts w:ascii="Times New Roman" w:hAnsi="Times New Roman" w:cs="Times New Roman"/>
                <w:sz w:val="18"/>
                <w:szCs w:val="18"/>
                <w:vertAlign w:val="superscript"/>
              </w:rPr>
              <w:t>a</w:t>
            </w:r>
            <w:r w:rsidRPr="00A243A1">
              <w:rPr>
                <w:rFonts w:ascii="Times New Roman" w:hAnsi="Times New Roman" w:cs="Times New Roman"/>
                <w:sz w:val="18"/>
                <w:szCs w:val="18"/>
              </w:rPr>
              <w:t xml:space="preserve"> </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3600-3200</w:t>
            </w:r>
            <w:r w:rsidRPr="00A243A1">
              <w:rPr>
                <w:rFonts w:ascii="Times New Roman" w:hAnsi="Times New Roman" w:cs="Times New Roman"/>
                <w:sz w:val="18"/>
                <w:szCs w:val="18"/>
                <w:vertAlign w:val="superscript"/>
              </w:rPr>
              <w:t xml:space="preserve"> c </w:t>
            </w:r>
            <w:r w:rsidRPr="00A243A1">
              <w:rPr>
                <w:rFonts w:ascii="Times New Roman" w:hAnsi="Times New Roman" w:cs="Times New Roman"/>
                <w:sz w:val="18"/>
                <w:szCs w:val="18"/>
              </w:rPr>
              <w:t xml:space="preserve"> </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 xml:space="preserve">1395-1440 </w:t>
            </w:r>
            <w:r w:rsidRPr="00A243A1">
              <w:rPr>
                <w:rFonts w:ascii="Times New Roman" w:hAnsi="Times New Roman" w:cs="Times New Roman"/>
                <w:sz w:val="18"/>
                <w:szCs w:val="18"/>
                <w:vertAlign w:val="superscript"/>
              </w:rPr>
              <w:t>c</w:t>
            </w:r>
            <w:r w:rsidRPr="00A243A1">
              <w:rPr>
                <w:rFonts w:ascii="Times New Roman" w:hAnsi="Times New Roman" w:cs="Times New Roman"/>
                <w:sz w:val="18"/>
                <w:szCs w:val="18"/>
              </w:rPr>
              <w:t xml:space="preserve"> </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1320-1210</w:t>
            </w:r>
            <w:r w:rsidRPr="00A243A1">
              <w:rPr>
                <w:rFonts w:ascii="Times New Roman" w:hAnsi="Times New Roman" w:cs="Times New Roman"/>
                <w:sz w:val="18"/>
                <w:szCs w:val="18"/>
                <w:vertAlign w:val="superscript"/>
              </w:rPr>
              <w:t xml:space="preserve"> a </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 xml:space="preserve">1260-1000 </w:t>
            </w:r>
            <w:r w:rsidRPr="00A243A1">
              <w:rPr>
                <w:rFonts w:ascii="Times New Roman" w:hAnsi="Times New Roman" w:cs="Times New Roman"/>
                <w:sz w:val="18"/>
                <w:szCs w:val="18"/>
                <w:vertAlign w:val="superscript"/>
              </w:rPr>
              <w:t>b</w:t>
            </w:r>
            <w:r w:rsidRPr="00A243A1">
              <w:rPr>
                <w:rFonts w:ascii="Times New Roman" w:hAnsi="Times New Roman" w:cs="Times New Roman"/>
                <w:sz w:val="18"/>
                <w:szCs w:val="18"/>
              </w:rPr>
              <w:t xml:space="preserve"> </w:t>
            </w:r>
          </w:p>
        </w:tc>
        <w:tc>
          <w:tcPr>
            <w:tcW w:w="1233" w:type="dxa"/>
            <w:tcBorders>
              <w:left w:val="nil"/>
              <w:bottom w:val="single" w:sz="4" w:space="0" w:color="auto"/>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2921 - 2851</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1337</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1471</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716</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1734</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1190</w:t>
            </w:r>
          </w:p>
        </w:tc>
        <w:tc>
          <w:tcPr>
            <w:tcW w:w="1291" w:type="dxa"/>
            <w:gridSpan w:val="2"/>
            <w:tcBorders>
              <w:left w:val="nil"/>
              <w:bottom w:val="single" w:sz="4" w:space="0" w:color="auto"/>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2924 - 2854</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1377</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1463</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723</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1695</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3220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950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tc>
        <w:tc>
          <w:tcPr>
            <w:tcW w:w="1345" w:type="dxa"/>
            <w:gridSpan w:val="2"/>
            <w:tcBorders>
              <w:left w:val="nil"/>
              <w:bottom w:val="single" w:sz="4" w:space="0" w:color="auto"/>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2922 – 2853</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1380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1460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721</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3350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1050</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w:t>
            </w:r>
          </w:p>
        </w:tc>
      </w:tr>
    </w:tbl>
    <w:p w:rsidR="000F6475" w:rsidRPr="00A243A1" w:rsidRDefault="0032084B" w:rsidP="000F6475">
      <w:pPr>
        <w:spacing w:line="240" w:lineRule="auto"/>
        <w:rPr>
          <w:rFonts w:ascii="Times New Roman" w:hAnsi="Times New Roman" w:cs="Times New Roman"/>
          <w:sz w:val="18"/>
          <w:szCs w:val="20"/>
        </w:rPr>
      </w:pPr>
      <w:r w:rsidRPr="00A243A1">
        <w:rPr>
          <w:rFonts w:ascii="Times New Roman" w:hAnsi="Times New Roman" w:cs="Times New Roman"/>
          <w:sz w:val="18"/>
          <w:szCs w:val="20"/>
          <w:vertAlign w:val="superscript"/>
        </w:rPr>
        <w:t xml:space="preserve">                                               </w:t>
      </w:r>
      <w:r w:rsidR="000F6475" w:rsidRPr="00A243A1">
        <w:rPr>
          <w:rFonts w:ascii="Times New Roman" w:hAnsi="Times New Roman" w:cs="Times New Roman"/>
          <w:sz w:val="18"/>
          <w:szCs w:val="20"/>
          <w:vertAlign w:val="superscript"/>
        </w:rPr>
        <w:t>a</w:t>
      </w:r>
      <w:r w:rsidR="000F6475" w:rsidRPr="00A243A1">
        <w:rPr>
          <w:rFonts w:ascii="Times New Roman" w:hAnsi="Times New Roman" w:cs="Times New Roman"/>
          <w:sz w:val="18"/>
          <w:szCs w:val="20"/>
        </w:rPr>
        <w:t>: acid,</w:t>
      </w:r>
      <w:r w:rsidR="000F6475" w:rsidRPr="00A243A1">
        <w:rPr>
          <w:rFonts w:ascii="Times New Roman" w:hAnsi="Times New Roman" w:cs="Times New Roman"/>
          <w:sz w:val="18"/>
          <w:szCs w:val="20"/>
          <w:vertAlign w:val="superscript"/>
        </w:rPr>
        <w:t xml:space="preserve"> b</w:t>
      </w:r>
      <w:r w:rsidR="000F6475" w:rsidRPr="00A243A1">
        <w:rPr>
          <w:rFonts w:ascii="Times New Roman" w:hAnsi="Times New Roman" w:cs="Times New Roman"/>
          <w:sz w:val="18"/>
          <w:szCs w:val="20"/>
        </w:rPr>
        <w:t>: ester,</w:t>
      </w:r>
      <w:r w:rsidR="000F6475" w:rsidRPr="00A243A1">
        <w:rPr>
          <w:rFonts w:ascii="Times New Roman" w:hAnsi="Times New Roman" w:cs="Times New Roman"/>
          <w:sz w:val="18"/>
          <w:szCs w:val="20"/>
          <w:vertAlign w:val="superscript"/>
        </w:rPr>
        <w:t xml:space="preserve"> c</w:t>
      </w:r>
      <w:r w:rsidR="000F6475" w:rsidRPr="00A243A1">
        <w:rPr>
          <w:rFonts w:ascii="Times New Roman" w:hAnsi="Times New Roman" w:cs="Times New Roman"/>
          <w:sz w:val="18"/>
          <w:szCs w:val="20"/>
        </w:rPr>
        <w:t>:</w:t>
      </w:r>
      <w:r w:rsidR="00A243A1">
        <w:rPr>
          <w:rFonts w:ascii="Times New Roman" w:hAnsi="Times New Roman" w:cs="Times New Roman"/>
          <w:sz w:val="18"/>
          <w:szCs w:val="20"/>
        </w:rPr>
        <w:t xml:space="preserve"> alcohol, *: Pavia et al. [16]</w:t>
      </w:r>
    </w:p>
    <w:p w:rsidR="000F6475" w:rsidRPr="00A243A1" w:rsidRDefault="000F6475" w:rsidP="000F6475">
      <w:pPr>
        <w:spacing w:before="240"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lastRenderedPageBreak/>
        <w:t xml:space="preserve">NMR Characterization </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Table 2 is the summary of </w:t>
      </w:r>
      <w:r w:rsidRPr="00A243A1">
        <w:rPr>
          <w:rFonts w:ascii="Times New Roman" w:hAnsi="Times New Roman" w:cs="Times New Roman"/>
          <w:sz w:val="18"/>
          <w:szCs w:val="20"/>
        </w:rPr>
        <w:t xml:space="preserve">the </w:t>
      </w:r>
      <w:r w:rsidRPr="00A243A1">
        <w:rPr>
          <w:rFonts w:ascii="Times New Roman" w:hAnsi="Times New Roman" w:cs="Times New Roman"/>
          <w:sz w:val="18"/>
          <w:szCs w:val="20"/>
          <w:vertAlign w:val="superscript"/>
        </w:rPr>
        <w:t>1</w:t>
      </w:r>
      <w:r w:rsidRPr="00A243A1">
        <w:rPr>
          <w:rFonts w:ascii="Times New Roman" w:hAnsi="Times New Roman" w:cs="Times New Roman"/>
          <w:sz w:val="18"/>
          <w:szCs w:val="20"/>
        </w:rPr>
        <w:t xml:space="preserve">H NMR chemical shifts </w:t>
      </w:r>
      <w:r w:rsidRPr="00A243A1">
        <w:rPr>
          <w:rFonts w:ascii="Times New Roman" w:hAnsi="Times New Roman" w:cs="Times New Roman"/>
          <w:sz w:val="18"/>
          <w:szCs w:val="24"/>
        </w:rPr>
        <w:t xml:space="preserve">δ (ppm) for DDoS. </w:t>
      </w:r>
      <w:r w:rsidRPr="00A243A1">
        <w:rPr>
          <w:rFonts w:ascii="Times New Roman" w:hAnsi="Times New Roman" w:cs="Times New Roman"/>
          <w:sz w:val="20"/>
          <w:szCs w:val="20"/>
        </w:rPr>
        <w:t xml:space="preserve">Chemical shift at 2.21-2.25 ppm on Fig. 3 is </w:t>
      </w:r>
      <w:r w:rsidR="00A243A1">
        <w:rPr>
          <w:rFonts w:ascii="Times New Roman" w:hAnsi="Times New Roman" w:cs="Times New Roman"/>
          <w:sz w:val="20"/>
          <w:szCs w:val="20"/>
        </w:rPr>
        <w:t xml:space="preserve">represents methylene proton </w:t>
      </w:r>
      <w:r w:rsidRPr="00A243A1">
        <w:rPr>
          <w:rFonts w:ascii="Times New Roman" w:hAnsi="Times New Roman" w:cs="Times New Roman"/>
          <w:sz w:val="20"/>
          <w:szCs w:val="20"/>
        </w:rPr>
        <w:t>(-C</w:t>
      </w:r>
      <w:r w:rsidRPr="00A243A1">
        <w:rPr>
          <w:rFonts w:ascii="Times New Roman" w:hAnsi="Times New Roman" w:cs="Times New Roman"/>
          <w:b/>
          <w:sz w:val="20"/>
          <w:szCs w:val="20"/>
          <w:u w:val="single"/>
        </w:rPr>
        <w:t>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bonded to carbonyl (C=O). Signal for methylene proton on carbon directly bonded with oxygen (O-C</w:t>
      </w:r>
      <w:r w:rsidRPr="00A243A1">
        <w:rPr>
          <w:rFonts w:ascii="Times New Roman" w:hAnsi="Times New Roman" w:cs="Times New Roman"/>
          <w:b/>
          <w:sz w:val="20"/>
          <w:szCs w:val="20"/>
          <w:u w:val="single"/>
        </w:rPr>
        <w:t>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was shifted to downfield due to electronegativity effects. Furthermore, signals for methyl (-C</w:t>
      </w:r>
      <w:r w:rsidRPr="00A243A1">
        <w:rPr>
          <w:rFonts w:ascii="Times New Roman" w:hAnsi="Times New Roman" w:cs="Times New Roman"/>
          <w:b/>
          <w:sz w:val="20"/>
          <w:szCs w:val="20"/>
          <w:u w:val="single"/>
        </w:rPr>
        <w:t>H</w:t>
      </w:r>
      <w:r w:rsidRPr="00A243A1">
        <w:rPr>
          <w:rFonts w:ascii="Times New Roman" w:hAnsi="Times New Roman" w:cs="Times New Roman"/>
          <w:sz w:val="20"/>
          <w:szCs w:val="20"/>
          <w:vertAlign w:val="subscript"/>
        </w:rPr>
        <w:t>3</w:t>
      </w:r>
      <w:r w:rsidRPr="00A243A1">
        <w:rPr>
          <w:rFonts w:ascii="Times New Roman" w:hAnsi="Times New Roman" w:cs="Times New Roman"/>
          <w:sz w:val="20"/>
          <w:szCs w:val="20"/>
        </w:rPr>
        <w:t>) and methylene (-C</w:t>
      </w:r>
      <w:r w:rsidRPr="00A243A1">
        <w:rPr>
          <w:rFonts w:ascii="Times New Roman" w:hAnsi="Times New Roman" w:cs="Times New Roman"/>
          <w:b/>
          <w:sz w:val="20"/>
          <w:szCs w:val="20"/>
          <w:u w:val="single"/>
        </w:rPr>
        <w:t>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of long chain was clearly appeared at 0.80-0.83 ppm and 1.20-1.56 ppm. All present signals proved the formation of diesters.</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180D29" w:rsidP="000F6475">
      <w:pPr>
        <w:spacing w:after="0" w:line="240" w:lineRule="auto"/>
        <w:rPr>
          <w:rFonts w:ascii="Times New Roman" w:hAnsi="Times New Roman" w:cs="Times New Roman"/>
          <w:sz w:val="20"/>
          <w:szCs w:val="20"/>
        </w:rPr>
      </w:pPr>
      <w:r>
        <w:rPr>
          <w:rFonts w:ascii="Times New Roman" w:hAnsi="Times New Roman" w:cs="Times New Roman"/>
          <w:noProof/>
          <w:sz w:val="20"/>
          <w:szCs w:val="20"/>
        </w:rPr>
      </w:r>
      <w:r>
        <w:rPr>
          <w:rFonts w:ascii="Times New Roman" w:hAnsi="Times New Roman" w:cs="Times New Roman"/>
          <w:noProof/>
          <w:sz w:val="20"/>
          <w:szCs w:val="20"/>
        </w:rPr>
        <w:pict>
          <v:group id="Group 29" o:spid="_x0000_s1026" style="width:446.95pt;height:225pt;mso-position-horizontal-relative:char;mso-position-vertical-relative:line" coordorigin="3048,8382" coordsize="63246,57515">
            <v:shape id="Text Box 5" o:spid="_x0000_s1027" type="#_x0000_t202" style="position:absolute;left:49530;top:11430;width:16129;height:93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0F6475" w:rsidRDefault="000F6475" w:rsidP="000F6475">
                    <w:pPr>
                      <w:rPr>
                        <w:rFonts w:eastAsia="Times New Roman"/>
                      </w:rPr>
                    </w:pPr>
                  </w:p>
                </w:txbxContent>
              </v:textbox>
            </v:shape>
            <v:shape id="Picture 33" o:spid="_x0000_s1028" type="#_x0000_t75" style="position:absolute;left:3048;top:8382;width:63246;height:5751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i3fBAAAA2wAAAA8AAABkcnMvZG93bnJldi54bWxEj82KwjAUhfcDvkO4wuzGxBZEOkYRQdCV&#10;jrqY5aW5NsXmpjaxdt7eDAzM8nB+Ps5iNbhG9NSF2rOG6USBIC69qbnScDlvP+YgQkQ22HgmDT8U&#10;YLUcvS2wMP7JX9SfYiXSCIcCNdgY20LKUFpyGCa+JU7e1XcOY5JdJU2HzzTuGpkpNZMOa04Eiy1t&#10;LJW308MlSHbZ36+b75uaHQ+9tCrzecy0fh8P608QkYb4H/5r74yGPIffL+kH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Fi3fBAAAA2wAAAA8AAAAAAAAAAAAAAAAAnwIA&#10;AGRycy9kb3ducmV2LnhtbFBLBQYAAAAABAAEAPcAAACNAwAAAAA=&#10;">
              <v:imagedata r:id="rId10" o:title="nmr 1"/>
            </v:shape>
            <v:shape id="TextBox 26" o:spid="_x0000_s1029" type="#_x0000_t202" style="position:absolute;left:52985;top:9149;width:2993;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kvlcIA&#10;AADbAAAADwAAAGRycy9kb3ducmV2LnhtbESPQYvCMBSE74L/ITzBm6a6IlKNoguFintZFc/P5tkW&#10;m5fQRO3++42wsMdhZr5hVpvONOJJra8tK5iMExDEhdU1lwrOp2y0AOEDssbGMin4IQ+bdb+3wlTb&#10;F3/T8xhKESHsU1RQheBSKX1RkUE/to44ejfbGgxRtqXULb4i3DRymiRzabDmuFCho8+KivvxYRTM&#10;3cXtHtN9pw/ZFzazzMr8mis1HHTbJYhAXfgP/7VzreBjBu8v8Q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KS+VwgAAANsAAAAPAAAAAAAAAAAAAAAAAJgCAABkcnMvZG93&#10;bnJldi54bWxQSwUGAAAAAAQABAD1AAAAhwMAAAAA&#10;" fillcolor="white [3212]"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b/>
                        <w:bCs/>
                        <w:color w:val="000000" w:themeColor="text1"/>
                        <w:kern w:val="24"/>
                        <w:sz w:val="20"/>
                        <w:szCs w:val="20"/>
                        <w:lang w:val="ms-MY"/>
                      </w:rPr>
                      <w:t>b</w:t>
                    </w:r>
                  </w:p>
                </w:txbxContent>
              </v:textbox>
            </v:shape>
            <v:shape id="TextBox 27" o:spid="_x0000_s1030" type="#_x0000_t202" style="position:absolute;left:49936;top:42802;width:2993;height:62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WKDsMA&#10;AADbAAAADwAAAGRycy9kb3ducmV2LnhtbESPT4vCMBTE7wv7HcJb8Lam6z+kGmVXKFT0sq54fjbP&#10;tmzzEpqo9dsbQfA4zMxvmPmyM424UOtrywq++gkI4sLqmksF+7/scwrCB2SNjWVScCMPy8X72xxT&#10;ba/8S5ddKEWEsE9RQRWCS6X0RUUGfd864uidbGswRNmWUrd4jXDTyEGSTKTBmuNChY5WFRX/u7NR&#10;MHEH93MerDu9ybbYjDIr82OuVO+j+56BCNSFV/jZzrWC4RgeX+IP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WKDsMAAADbAAAADwAAAAAAAAAAAAAAAACYAgAAZHJzL2Rv&#10;d25yZXYueG1sUEsFBgAAAAAEAAQA9QAAAIgDAAAAAA==&#10;" fillcolor="white [3212]" stroked="f">
              <v:textbox style="mso-fit-shape-to-text:t">
                <w:txbxContent>
                  <w:p w:rsidR="000F6475" w:rsidRDefault="000F6475" w:rsidP="000F6475">
                    <w:pPr>
                      <w:pStyle w:val="NormalWeb"/>
                      <w:spacing w:before="0" w:beforeAutospacing="0" w:after="0" w:afterAutospacing="0"/>
                    </w:pPr>
                    <w:r>
                      <w:rPr>
                        <w:rFonts w:asciiTheme="minorHAnsi" w:hAnsi="Calibri" w:cstheme="minorBidi"/>
                        <w:b/>
                        <w:bCs/>
                        <w:color w:val="000000" w:themeColor="text1"/>
                        <w:kern w:val="24"/>
                        <w:sz w:val="28"/>
                        <w:szCs w:val="28"/>
                        <w:lang w:val="ms-MY"/>
                      </w:rPr>
                      <w:t>c</w:t>
                    </w:r>
                  </w:p>
                </w:txbxContent>
              </v:textbox>
            </v:shape>
            <v:shape id="Picture 36" o:spid="_x0000_s1031" type="#_x0000_t75" style="position:absolute;left:12192;top:9144;width:41148;height:15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8jYTDAAAA2wAAAA8AAABkcnMvZG93bnJldi54bWxEj0+LwjAUxO8LfofwBG9r6iqi1ShFKHhZ&#10;Fv9cvD2aZ1ttXmqTbbvffiMIHoeZ+Q2z3vamEi01rrSsYDKOQBBnVpecKzif0s8FCOeRNVaWScEf&#10;OdhuBh9rjLXt+EDt0eciQNjFqKDwvo6ldFlBBt3Y1sTBu9rGoA+yyaVusAtwU8mvKJpLgyWHhQJr&#10;2hWU3Y+/RsEy/X50lWzb22X2k54TM6sTs1dqNOyTFQhPvX+HX+29VjCdw/NL+AFy8w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nyNhMMAAADbAAAADwAAAAAAAAAAAAAAAACf&#10;AgAAZHJzL2Rvd25yZXYueG1sUEsFBgAAAAAEAAQA9wAAAI8DAAAAAA==&#10;">
              <v:imagedata r:id="rId11" o:title=""/>
            </v:shape>
            <v:rect id="Rectangle 37" o:spid="_x0000_s1032" style="position:absolute;left:17526;top:23622;width:22098;height:167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b08QA&#10;AADbAAAADwAAAGRycy9kb3ducmV2LnhtbESPQWvCQBSE74L/YXlCb7ppJY2kriLShtRb1Xh+ZF+T&#10;0OzbNLua9N93hUKPw8x8w6y3o2nFjXrXWFbwuIhAEJdWN1wpOJ/e5isQziNrbC2Tgh9ysN1MJ2tM&#10;tR34g25HX4kAYZeigtr7LpXSlTUZdAvbEQfv0/YGfZB9JXWPQ4CbVj5F0bM02HBYqLGjfU3l1/Fq&#10;FFzj5P11vHxnyyIqkkPRxrnPOqUeZuPuBYSn0f+H/9q5VrBM4P4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5m9PEAAAA2wAAAA8AAAAAAAAAAAAAAAAAmAIAAGRycy9k&#10;b3ducmV2LnhtbFBLBQYAAAAABAAEAPUAAACJAwAAAAA=&#10;" fillcolor="white [3212]" stroked="f" strokeweight="2pt">
              <v:textbox>
                <w:txbxContent>
                  <w:p w:rsidR="000F6475" w:rsidRDefault="000F6475" w:rsidP="000F6475">
                    <w:pPr>
                      <w:rPr>
                        <w:rFonts w:eastAsia="Times New Roman"/>
                      </w:rPr>
                    </w:pPr>
                  </w:p>
                </w:txbxContent>
              </v:textbox>
            </v:rect>
            <v:shape id="TextBox 10" o:spid="_x0000_s1033" type="#_x0000_t202" style="position:absolute;left:51075;top:22863;width:300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A3Xr4A&#10;AADbAAAADwAAAGRycy9kb3ducmV2LnhtbERPTWvCQBC9F/wPywi91Y2V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AN16+AAAA2wAAAA8AAAAAAAAAAAAAAAAAmAIAAGRycy9kb3ducmV2&#10;LnhtbFBLBQYAAAAABAAEAPUAAACD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a</w:t>
                    </w:r>
                  </w:p>
                </w:txbxContent>
              </v:textbox>
            </v:shape>
            <v:shape id="TextBox 11" o:spid="_x0000_s1034" type="#_x0000_t202" style="position:absolute;left:32793;top:11858;width:2999;height:4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d</w:t>
                    </w:r>
                  </w:p>
                </w:txbxContent>
              </v:textbox>
            </v:shape>
            <v:shape id="TextBox 12" o:spid="_x0000_s1035" type="#_x0000_t202" style="position:absolute;left:38120;top:13712;width:300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c</w:t>
                    </w:r>
                  </w:p>
                </w:txbxContent>
              </v:textbox>
            </v:shape>
            <v:shape id="TextBox 13" o:spid="_x0000_s1036" type="#_x0000_t202" style="position:absolute;left:49547;top:19054;width:300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tvsIA&#10;AADbAAAADwAAAGRycy9kb3ducmV2LnhtbESPzWrDMBCE74W+g9hCb43s0IbiRAkhP5BDL0md+2Jt&#10;LVNrZaxN7Lx9FCj0OMzMN8xiNfpWXamPTWAD+SQDRVwF23BtoPzev32CioJssQ1MBm4UYbV8flpg&#10;YcPAR7qepFYJwrFAA06kK7SOlSOPcRI64uT9hN6jJNnX2vY4JLhv9TTLZtpjw2nBYUcbR9Xv6eIN&#10;iNh1fit3Ph7O49d2cFn1gaUxry/jeg5KaJT/8F/7YA285/D4kn6AX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fO2+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4" o:spid="_x0000_s1037" type="#_x0000_t202" style="position:absolute;left:47269;top:21342;width:2999;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zycIA&#10;AADbAAAADwAAAGRycy9kb3ducmV2LnhtbESPT2vCQBTE7wW/w/IKvdWN0oqkriL+AQ+9qPH+yL5m&#10;Q7NvQ/Zp4rd3hUKPw8z8hlmsBt+oG3WxDmxgMs5AEZfB1lwZKM779zmoKMgWm8Bk4E4RVsvRywJz&#10;G3o+0u0klUoQjjkacCJtrnUsHXmM49ASJ+8ndB4lya7StsM+wX2jp1k20x5rTgsOW9o4Kn9PV29A&#10;xK4n92Ln4+EyfG97l5WfWBjz9jqsv0AJDfIf/msfrIGPK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nPJ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5" o:spid="_x0000_s1038" type="#_x0000_t202" style="position:absolute;left:42691;top:17955;width:2993;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LWUsIA&#10;AADbAAAADwAAAGRycy9kb3ducmV2LnhtbESPQWvCQBSE7wX/w/KE3upGbaWkriJqwYOXarw/sq/Z&#10;0OzbkH2a+O+7hYLHYWa+YZbrwTfqRl2sAxuYTjJQxGWwNVcGivPnyzuoKMgWm8Bk4E4R1qvR0xJz&#10;G3r+ottJKpUgHHM04ETaXOtYOvIYJ6ElTt536DxKkl2lbYd9gvtGz7JsoT3WnBYctrR1VP6crt6A&#10;iN1M78Xex8NlOO56l5VvWBjzPB42H6CEBnmE/9sHa+B1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tZS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6" o:spid="_x0000_s1039" type="#_x0000_t202" style="position:absolute;left:47269;top:17188;width:2999;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tOJsEA&#10;AADbAAAADwAAAGRycy9kb3ducmV2LnhtbESPQWvCQBSE7wX/w/IK3upGsSKpq4hW8NCLGu+P7Gs2&#10;NPs2ZF9N/PfdguBxmJlvmNVm8I26URfrwAamkwwUcRlszZWB4nJ4W4KKgmyxCUwG7hRhsx69rDC3&#10;oecT3c5SqQThmKMBJ9LmWsfSkcc4CS1x8r5D51GS7CptO+wT3Dd6lmUL7bHmtOCwpZ2j8uf86w2I&#10;2O30Xnz6eLwOX/veZeU7FsaMX4ftByihQZ7hR/toDczn8P8l/QC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LTibBAAAA2wAAAA8AAAAAAAAAAAAAAAAAmAIAAGRycy9kb3du&#10;cmV2LnhtbFBLBQYAAAAABAAEAPUAAACG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7" o:spid="_x0000_s1040" type="#_x0000_t202" style="position:absolute;left:44983;top:19476;width:2993;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rvcEA&#10;AADbAAAADwAAAGRycy9kb3ducmV2LnhtbESPQWvCQBSE7wX/w/IKvdWNoiKpq4hW8OBFjfdH9jUb&#10;mn0bsq8m/vuuUOhxmJlvmNVm8I26UxfrwAYm4wwUcRlszZWB4np4X4KKgmyxCUwGHhRhsx69rDC3&#10;oecz3S9SqQThmKMBJ9LmWsfSkcc4Di1x8r5C51GS7CptO+wT3Dd6mmUL7bHmtOCwpZ2j8vvy4w2I&#10;2O3kUXz6eLwNp33vsnKOhTFvr8P2A5TQIP/hv/bRGpjN4f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673BAAAA2wAAAA8AAAAAAAAAAAAAAAAAmAIAAGRycy9kb3du&#10;cmV2LnhtbFBLBQYAAAAABAAEAPUAAACG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8" o:spid="_x0000_s1041" type="#_x0000_t202" style="position:absolute;left:41927;top:13712;width:300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V1ysIA&#10;AADbAAAADwAAAGRycy9kb3ducmV2LnhtbESPzWrDMBCE74W+g9hAbo2c0obgRDahP5BDL02c+2Jt&#10;LBNrZaxt7Lx9VCj0OMzMN8y2nHynrjTENrCB5SIDRVwH23JjoDp+Pq1BRUG22AUmAzeKUBaPD1vM&#10;bRj5m64HaVSCcMzRgBPpc61j7chjXISeOHnnMHiUJIdG2wHHBPedfs6ylfbYclpw2NObo/py+PEG&#10;ROxueas+fNyfpq/30WX1K1bGzGfTbgNKaJL/8F97bw28rO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lXXK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19" o:spid="_x0000_s1042" type="#_x0000_t202" style="position:absolute;left:44219;top:15245;width:3000;height:4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QUcIA&#10;AADbAAAADwAAAGRycy9kb3ducmV2LnhtbESPQWvCQBSE7wX/w/KE3upGs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dBR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0" o:spid="_x0000_s1043" type="#_x0000_t202" style="position:absolute;left:40413;top:16000;width:2992;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EI74A&#10;AADbAAAADwAAAGRycy9kb3ducmV2LnhtbERPTWvCQBC9F/wPywi91Y3F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GRCO+AAAA2wAAAA8AAAAAAAAAAAAAAAAAmAIAAGRycy9kb3ducmV2&#10;LnhtbFBLBQYAAAAABAAEAPUAAACD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1" o:spid="_x0000_s1044" type="#_x0000_t202" style="position:absolute;left:39648;top:11858;width:3000;height:4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huMIA&#10;AADbAAAADwAAAGRycy9kb3ducmV2LnhtbESPQWvCQBSE7wX/w/KE3upGs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uG4wgAAANsAAAAPAAAAAAAAAAAAAAAAAJgCAABkcnMvZG93&#10;bnJldi54bWxQSwUGAAAAAAQABAD1AAAAhwM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2" o:spid="_x0000_s1045" type="#_x0000_t202" style="position:absolute;left:37363;top:9903;width:2993;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ne+L4A&#10;AADbAAAADwAAAGRycy9kb3ducmV2LnhtbERPS4vCMBC+L/gfwgje1lTBZalGER/gwcu69T40Y1Ns&#10;JqUZbf335rCwx4/vvdoMvlFP6mId2MBsmoEiLoOtuTJQ/B4/v0FFQbbYBCYDL4qwWY8+Vpjb0PMP&#10;PS9SqRTCMUcDTqTNtY6lI49xGlrixN1C51ES7CptO+xTuG/0PMu+tMeaU4PDlnaOyvvl4Q2I2O3s&#10;VRx8PF2H8753WbnAwpjJeNguQQkN8i/+c5+sgUVan76kH6D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zp3vi+AAAA2wAAAA8AAAAAAAAAAAAAAAAAmAIAAGRycy9kb3ducmV2&#10;LnhtbFBLBQYAAAAABAAEAPUAAACD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e</w:t>
                    </w:r>
                  </w:p>
                </w:txbxContent>
              </v:textbox>
            </v:shape>
            <v:shape id="TextBox 23" o:spid="_x0000_s1046" type="#_x0000_t202" style="position:absolute;left:30500;top:13712;width:3000;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7Y8EA&#10;AADbAAAADwAAAGRycy9kb3ducmV2LnhtbESPQWvCQBSE7wX/w/IK3uomgiKpq0it4MGLNr0/sq/Z&#10;0OzbkH018d+7gtDjMDPfMOvt6Ft1pT42gQ3kswwUcRVsw7WB8uvwtgIVBdliG5gM3CjCdjN5WWNh&#10;w8Bnul6kVgnCsUADTqQrtI6VI49xFjri5P2E3qMk2dfa9jgkuG/1PMuW2mPDacFhRx+Oqt/Lnzcg&#10;Ynf5rfz08fg9nvaDy6oFlsZMX8fdOyihUf7Dz/bRGljk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le2PBAAAA2wAAAA8AAAAAAAAAAAAAAAAAmAIAAGRycy9kb3du&#10;cmV2LnhtbFBLBQYAAAAABAAEAPUAAACG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4" o:spid="_x0000_s1047" type="#_x0000_t202" style="position:absolute;left:32793;top:16421;width:2999;height:49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lFMEA&#10;AADbAAAADwAAAGRycy9kb3ducmV2LnhtbESPQWvCQBSE74X+h+UVvNWNgiLRVaS24MGLNt4f2Wc2&#10;NPs2ZJ8m/ntXEHocZuYbZrUZfKNu1MU6sIHJOANFXAZbc2Wg+P35XICKgmyxCUwG7hRhs35/W2Fu&#10;Q89Hup2kUgnCMUcDTqTNtY6lI49xHFri5F1C51GS7CptO+wT3Dd6mmVz7bHmtOCwpS9H5d/p6g2I&#10;2O3kXnz7uD8Ph13vsnKGhTGjj2G7BCU0yH/41d5bA7Mp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35RTBAAAA2wAAAA8AAAAAAAAAAAAAAAAAmAIAAGRycy9kb3du&#10;cmV2LnhtbFBLBQYAAAAABAAEAPUAAACG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rFonts w:asciiTheme="minorHAnsi" w:hAnsi="Calibri" w:cstheme="minorBidi"/>
                        <w:color w:val="000000" w:themeColor="text1"/>
                        <w:kern w:val="24"/>
                        <w:sz w:val="20"/>
                        <w:szCs w:val="20"/>
                        <w:lang w:val="ms-MY"/>
                      </w:rPr>
                      <w:t>b</w:t>
                    </w:r>
                  </w:p>
                </w:txbxContent>
              </v:textbox>
            </v:shape>
            <v:shape id="TextBox 28" o:spid="_x0000_s1048" type="#_x0000_t202" style="position:absolute;left:32757;top:22863;width:8391;height:47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0F6475" w:rsidRPr="0032084B" w:rsidRDefault="000F6475" w:rsidP="000F6475">
                    <w:pPr>
                      <w:pStyle w:val="NormalWeb"/>
                      <w:spacing w:before="0" w:beforeAutospacing="0" w:after="0" w:afterAutospacing="0"/>
                      <w:rPr>
                        <w:sz w:val="20"/>
                        <w:szCs w:val="20"/>
                      </w:rPr>
                    </w:pPr>
                    <w:r w:rsidRPr="0032084B">
                      <w:rPr>
                        <w:color w:val="000000" w:themeColor="text1"/>
                        <w:kern w:val="24"/>
                        <w:sz w:val="20"/>
                        <w:szCs w:val="20"/>
                        <w:lang w:val="ms-MY"/>
                      </w:rPr>
                      <w:t>DDoS</w:t>
                    </w:r>
                  </w:p>
                </w:txbxContent>
              </v:textbox>
            </v:shape>
            <w10:wrap type="none"/>
            <w10:anchorlock/>
          </v:group>
        </w:pict>
      </w:r>
    </w:p>
    <w:p w:rsidR="00A243A1" w:rsidRDefault="00A243A1" w:rsidP="000F6475">
      <w:pPr>
        <w:spacing w:line="240" w:lineRule="auto"/>
        <w:jc w:val="center"/>
        <w:rPr>
          <w:rFonts w:ascii="Times New Roman" w:hAnsi="Times New Roman" w:cs="Times New Roman"/>
          <w:sz w:val="18"/>
          <w:szCs w:val="20"/>
        </w:rPr>
      </w:pPr>
    </w:p>
    <w:p w:rsidR="000F6475" w:rsidRPr="00A243A1" w:rsidRDefault="000F6475" w:rsidP="00A243A1">
      <w:pPr>
        <w:spacing w:line="240" w:lineRule="auto"/>
        <w:jc w:val="center"/>
        <w:rPr>
          <w:rFonts w:ascii="Times New Roman" w:hAnsi="Times New Roman" w:cs="Times New Roman"/>
          <w:sz w:val="18"/>
          <w:szCs w:val="20"/>
        </w:rPr>
      </w:pPr>
      <w:r w:rsidRPr="00A243A1">
        <w:rPr>
          <w:rFonts w:ascii="Times New Roman" w:hAnsi="Times New Roman" w:cs="Times New Roman"/>
          <w:sz w:val="18"/>
          <w:szCs w:val="20"/>
        </w:rPr>
        <w:t xml:space="preserve">Figure 3. </w:t>
      </w:r>
      <w:r w:rsidRPr="00A243A1">
        <w:rPr>
          <w:rFonts w:ascii="Times New Roman" w:hAnsi="Times New Roman" w:cs="Times New Roman"/>
          <w:sz w:val="18"/>
          <w:szCs w:val="20"/>
          <w:vertAlign w:val="superscript"/>
        </w:rPr>
        <w:t>1</w:t>
      </w:r>
      <w:r w:rsidRPr="00A243A1">
        <w:rPr>
          <w:rFonts w:ascii="Times New Roman" w:hAnsi="Times New Roman" w:cs="Times New Roman"/>
          <w:sz w:val="18"/>
          <w:szCs w:val="20"/>
        </w:rPr>
        <w:t>H NMR spectrum for 1,8-didodecanyl suberate (DDoS)</w:t>
      </w:r>
    </w:p>
    <w:p w:rsidR="000F6475" w:rsidRDefault="000F6475" w:rsidP="000F6475">
      <w:pPr>
        <w:spacing w:after="0" w:line="240" w:lineRule="auto"/>
        <w:jc w:val="center"/>
        <w:rPr>
          <w:rFonts w:ascii="Times New Roman" w:hAnsi="Times New Roman" w:cs="Times New Roman"/>
          <w:sz w:val="18"/>
          <w:szCs w:val="24"/>
        </w:rPr>
      </w:pPr>
      <w:r w:rsidRPr="00A243A1">
        <w:rPr>
          <w:rFonts w:ascii="Times New Roman" w:hAnsi="Times New Roman" w:cs="Times New Roman"/>
          <w:sz w:val="18"/>
          <w:szCs w:val="20"/>
        </w:rPr>
        <w:t xml:space="preserve">Table 2. Summary of the </w:t>
      </w:r>
      <w:r w:rsidRPr="00A243A1">
        <w:rPr>
          <w:rFonts w:ascii="Times New Roman" w:hAnsi="Times New Roman" w:cs="Times New Roman"/>
          <w:sz w:val="18"/>
          <w:szCs w:val="20"/>
          <w:vertAlign w:val="superscript"/>
        </w:rPr>
        <w:t>1</w:t>
      </w:r>
      <w:r w:rsidRPr="00A243A1">
        <w:rPr>
          <w:rFonts w:ascii="Times New Roman" w:hAnsi="Times New Roman" w:cs="Times New Roman"/>
          <w:sz w:val="18"/>
          <w:szCs w:val="20"/>
        </w:rPr>
        <w:t xml:space="preserve">H NMR chemical shifts </w:t>
      </w:r>
      <w:r w:rsidRPr="00A243A1">
        <w:rPr>
          <w:rFonts w:ascii="Times New Roman" w:hAnsi="Times New Roman" w:cs="Times New Roman"/>
          <w:sz w:val="18"/>
          <w:szCs w:val="24"/>
        </w:rPr>
        <w:t>δ (ppm) for DDoS</w:t>
      </w:r>
    </w:p>
    <w:p w:rsidR="00A243A1" w:rsidRPr="00A243A1" w:rsidRDefault="00A243A1" w:rsidP="000F6475">
      <w:pPr>
        <w:spacing w:after="0" w:line="240" w:lineRule="auto"/>
        <w:jc w:val="center"/>
        <w:rPr>
          <w:rFonts w:ascii="Times New Roman" w:hAnsi="Times New Roman" w:cs="Times New Roman"/>
          <w:sz w:val="18"/>
          <w:szCs w:val="20"/>
        </w:rPr>
      </w:pPr>
    </w:p>
    <w:tbl>
      <w:tblPr>
        <w:tblStyle w:val="TableGrid"/>
        <w:tblW w:w="0" w:type="auto"/>
        <w:jc w:val="center"/>
        <w:tblLook w:val="04A0" w:firstRow="1" w:lastRow="0" w:firstColumn="1" w:lastColumn="0" w:noHBand="0" w:noVBand="1"/>
      </w:tblPr>
      <w:tblGrid>
        <w:gridCol w:w="1809"/>
        <w:gridCol w:w="2430"/>
        <w:gridCol w:w="1800"/>
      </w:tblGrid>
      <w:tr w:rsidR="00A243A1" w:rsidRPr="00A243A1" w:rsidTr="00101BAE">
        <w:trPr>
          <w:jc w:val="center"/>
        </w:trPr>
        <w:tc>
          <w:tcPr>
            <w:tcW w:w="1809"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Shift δ (ppm), DDoS</w:t>
            </w:r>
          </w:p>
        </w:tc>
        <w:tc>
          <w:tcPr>
            <w:tcW w:w="2430"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Shift δ (ppm), reference*</w:t>
            </w:r>
          </w:p>
        </w:tc>
        <w:tc>
          <w:tcPr>
            <w:tcW w:w="1800"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Type of Proton (H)</w:t>
            </w:r>
          </w:p>
        </w:tc>
      </w:tr>
      <w:tr w:rsidR="00A243A1" w:rsidRPr="00A243A1" w:rsidTr="00101BAE">
        <w:trPr>
          <w:jc w:val="center"/>
        </w:trPr>
        <w:tc>
          <w:tcPr>
            <w:tcW w:w="1809" w:type="dxa"/>
            <w:tcBorders>
              <w:left w:val="nil"/>
              <w:right w:val="nil"/>
            </w:tcBorders>
          </w:tcPr>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(a) 0.80 - 0.83</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(b) 1.20 - 1.28</w:t>
            </w:r>
          </w:p>
          <w:p w:rsidR="000F6475" w:rsidRPr="00A243A1" w:rsidRDefault="000F6475" w:rsidP="00101BAE">
            <w:pPr>
              <w:spacing w:line="360" w:lineRule="auto"/>
              <w:rPr>
                <w:rFonts w:ascii="Times New Roman" w:hAnsi="Times New Roman" w:cs="Times New Roman"/>
                <w:sz w:val="18"/>
                <w:szCs w:val="24"/>
              </w:rPr>
            </w:pP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(c) 1.53 - 1.57</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(d) 2.20 - 2.25</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(e) 3.98 - 4.01</w:t>
            </w:r>
          </w:p>
        </w:tc>
        <w:tc>
          <w:tcPr>
            <w:tcW w:w="2430" w:type="dxa"/>
            <w:tcBorders>
              <w:left w:val="nil"/>
              <w:right w:val="nil"/>
            </w:tcBorders>
          </w:tcPr>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0.7 – 1.3</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1.2 – 1.4</w:t>
            </w:r>
          </w:p>
          <w:p w:rsidR="000F6475" w:rsidRPr="00A243A1" w:rsidRDefault="000F6475" w:rsidP="00101BAE">
            <w:pPr>
              <w:spacing w:line="360" w:lineRule="auto"/>
              <w:jc w:val="both"/>
              <w:rPr>
                <w:rFonts w:ascii="Times New Roman" w:hAnsi="Times New Roman" w:cs="Times New Roman"/>
                <w:sz w:val="18"/>
                <w:szCs w:val="24"/>
              </w:rPr>
            </w:pP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1.4 – 1.6</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2.1 – 2.5</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3.5 - 4.8</w:t>
            </w:r>
          </w:p>
        </w:tc>
        <w:tc>
          <w:tcPr>
            <w:tcW w:w="1800" w:type="dxa"/>
            <w:tcBorders>
              <w:left w:val="nil"/>
              <w:right w:val="nil"/>
            </w:tcBorders>
          </w:tcPr>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3</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w:t>
            </w:r>
            <w:r w:rsidRPr="00A243A1">
              <w:rPr>
                <w:rFonts w:ascii="Times New Roman" w:hAnsi="Times New Roman" w:cs="Times New Roman"/>
                <w:sz w:val="18"/>
                <w:szCs w:val="24"/>
                <w:vertAlign w:val="subscript"/>
              </w:rPr>
              <w:t>9</w:t>
            </w:r>
            <w:r w:rsidRPr="00A243A1">
              <w:rPr>
                <w:rFonts w:ascii="Times New Roman" w:hAnsi="Times New Roman" w:cs="Times New Roman"/>
                <w:sz w:val="18"/>
                <w:szCs w:val="24"/>
              </w:rPr>
              <w:t>-CH</w:t>
            </w:r>
            <w:r w:rsidRPr="00A243A1">
              <w:rPr>
                <w:rFonts w:ascii="Times New Roman" w:hAnsi="Times New Roman" w:cs="Times New Roman"/>
                <w:sz w:val="18"/>
                <w:szCs w:val="24"/>
                <w:vertAlign w:val="subscript"/>
              </w:rPr>
              <w:t>3</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-COOR</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-O-CH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-R</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-(C=O)-O-R -(C=O)-O-C</w:t>
            </w:r>
            <w:r w:rsidRPr="00A243A1">
              <w:rPr>
                <w:rFonts w:ascii="Times New Roman" w:hAnsi="Times New Roman" w:cs="Times New Roman"/>
                <w:b/>
                <w:sz w:val="18"/>
                <w:szCs w:val="24"/>
                <w:u w:val="single"/>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-R</w:t>
            </w:r>
          </w:p>
        </w:tc>
      </w:tr>
    </w:tbl>
    <w:p w:rsidR="000F6475" w:rsidRPr="00A243A1" w:rsidRDefault="00A243A1" w:rsidP="00A243A1">
      <w:pPr>
        <w:spacing w:line="240" w:lineRule="auto"/>
        <w:ind w:left="720" w:firstLine="720"/>
        <w:rPr>
          <w:rFonts w:ascii="Times New Roman" w:hAnsi="Times New Roman" w:cs="Times New Roman"/>
          <w:sz w:val="18"/>
          <w:szCs w:val="20"/>
        </w:rPr>
      </w:pPr>
      <w:r>
        <w:rPr>
          <w:rFonts w:ascii="Times New Roman" w:hAnsi="Times New Roman" w:cs="Times New Roman"/>
          <w:sz w:val="18"/>
          <w:szCs w:val="20"/>
        </w:rPr>
        <w:t>*: Pavia et al. [16]</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Referring to Fig. 4 and Table 3, formation of ester groups reconfirmed by the significant signals of </w:t>
      </w:r>
      <w:r w:rsidRPr="00A243A1">
        <w:rPr>
          <w:rFonts w:ascii="Times New Roman" w:hAnsi="Times New Roman" w:cs="Times New Roman"/>
          <w:sz w:val="20"/>
          <w:szCs w:val="20"/>
          <w:vertAlign w:val="superscript"/>
        </w:rPr>
        <w:t>13</w:t>
      </w:r>
      <w:r w:rsidRPr="00A243A1">
        <w:rPr>
          <w:rFonts w:ascii="Times New Roman" w:hAnsi="Times New Roman" w:cs="Times New Roman"/>
          <w:sz w:val="20"/>
          <w:szCs w:val="20"/>
        </w:rPr>
        <w:t>C NMR at 173.70 ppm and 64.43 ppm in which attributes to carbonyl ester (CH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w:t>
      </w:r>
      <w:r w:rsidRPr="00A243A1">
        <w:rPr>
          <w:rFonts w:ascii="Times New Roman" w:hAnsi="Times New Roman" w:cs="Times New Roman"/>
          <w:b/>
          <w:sz w:val="20"/>
          <w:szCs w:val="20"/>
          <w:u w:val="single"/>
        </w:rPr>
        <w:t>C</w:t>
      </w:r>
      <w:r w:rsidRPr="00A243A1">
        <w:rPr>
          <w:rFonts w:ascii="Times New Roman" w:hAnsi="Times New Roman" w:cs="Times New Roman"/>
          <w:sz w:val="20"/>
          <w:szCs w:val="20"/>
        </w:rPr>
        <w:t>=O) and methylene carbon (CH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-CO-O-</w:t>
      </w:r>
      <w:r w:rsidRPr="00A243A1">
        <w:rPr>
          <w:rFonts w:ascii="Times New Roman" w:hAnsi="Times New Roman" w:cs="Times New Roman"/>
          <w:b/>
          <w:sz w:val="20"/>
          <w:szCs w:val="20"/>
          <w:u w:val="single"/>
        </w:rPr>
        <w:t>C</w:t>
      </w:r>
      <w:r w:rsidRPr="00A243A1">
        <w:rPr>
          <w:rFonts w:ascii="Times New Roman" w:hAnsi="Times New Roman" w:cs="Times New Roman"/>
          <w:sz w:val="20"/>
          <w:szCs w:val="20"/>
        </w:rPr>
        <w:t>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xml:space="preserve">) directly bonded to oxygen. Figure 3 shows carbonyl ester signal was shifted to lowest field (173.70 ppm) due to the effects of electronegative element. Significant signal at 3.97-4.00 ppm in </w:t>
      </w:r>
      <w:r w:rsidRPr="00A243A1">
        <w:rPr>
          <w:rFonts w:ascii="Times New Roman" w:hAnsi="Times New Roman" w:cs="Times New Roman"/>
          <w:sz w:val="20"/>
          <w:szCs w:val="20"/>
          <w:vertAlign w:val="superscript"/>
        </w:rPr>
        <w:t>1</w:t>
      </w:r>
      <w:r w:rsidRPr="00A243A1">
        <w:rPr>
          <w:rFonts w:ascii="Times New Roman" w:hAnsi="Times New Roman" w:cs="Times New Roman"/>
          <w:sz w:val="20"/>
          <w:szCs w:val="20"/>
        </w:rPr>
        <w:t xml:space="preserve">H NMR </w:t>
      </w:r>
      <w:r w:rsidR="00A243A1" w:rsidRPr="00A243A1">
        <w:rPr>
          <w:rFonts w:ascii="Times New Roman" w:hAnsi="Times New Roman" w:cs="Times New Roman"/>
          <w:sz w:val="20"/>
          <w:szCs w:val="20"/>
        </w:rPr>
        <w:t>corresponds</w:t>
      </w:r>
      <w:r w:rsidRPr="00A243A1">
        <w:rPr>
          <w:rFonts w:ascii="Times New Roman" w:hAnsi="Times New Roman" w:cs="Times New Roman"/>
          <w:sz w:val="20"/>
          <w:szCs w:val="20"/>
        </w:rPr>
        <w:t xml:space="preserve"> to methylene protons on carbon bonded to carbonyl (O=C-O-C</w:t>
      </w:r>
      <w:r w:rsidRPr="00A243A1">
        <w:rPr>
          <w:rFonts w:ascii="Times New Roman" w:hAnsi="Times New Roman" w:cs="Times New Roman"/>
          <w:b/>
          <w:sz w:val="20"/>
          <w:szCs w:val="20"/>
          <w:u w:val="single"/>
        </w:rPr>
        <w:t>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The presence of these two signals clearly showed the esterification was successful and the excess of Do and moisture completely removed. Similar signals appeared on DDS and DOS spectra.</w:t>
      </w:r>
    </w:p>
    <w:p w:rsidR="000F6475" w:rsidRPr="00A243A1" w:rsidRDefault="000F6475" w:rsidP="000F6475">
      <w:pPr>
        <w:spacing w:line="240" w:lineRule="auto"/>
        <w:jc w:val="center"/>
        <w:rPr>
          <w:rFonts w:ascii="Times New Roman" w:hAnsi="Times New Roman" w:cs="Times New Roman"/>
          <w:sz w:val="18"/>
          <w:szCs w:val="20"/>
        </w:rPr>
      </w:pPr>
    </w:p>
    <w:p w:rsidR="000F6475" w:rsidRPr="00A243A1" w:rsidRDefault="000F6475" w:rsidP="000F6475">
      <w:pPr>
        <w:spacing w:line="240" w:lineRule="auto"/>
        <w:jc w:val="center"/>
        <w:rPr>
          <w:rFonts w:ascii="Times New Roman" w:hAnsi="Times New Roman" w:cs="Times New Roman"/>
          <w:sz w:val="20"/>
          <w:szCs w:val="20"/>
        </w:rPr>
      </w:pPr>
      <w:r w:rsidRPr="00A243A1">
        <w:rPr>
          <w:rFonts w:ascii="Times New Roman" w:hAnsi="Times New Roman" w:cs="Times New Roman"/>
          <w:noProof/>
          <w:sz w:val="20"/>
          <w:szCs w:val="20"/>
          <w:lang w:val="en-US" w:eastAsia="en-US"/>
        </w:rPr>
        <w:lastRenderedPageBreak/>
        <w:drawing>
          <wp:inline distT="0" distB="0" distL="0" distR="0">
            <wp:extent cx="5665757" cy="2622430"/>
            <wp:effectExtent l="1905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5665758" cy="2622430"/>
                    </a:xfrm>
                    <a:prstGeom prst="rect">
                      <a:avLst/>
                    </a:prstGeom>
                    <a:noFill/>
                    <a:ln w="9525">
                      <a:noFill/>
                      <a:miter lim="800000"/>
                      <a:headEnd/>
                      <a:tailEnd/>
                    </a:ln>
                  </pic:spPr>
                </pic:pic>
              </a:graphicData>
            </a:graphic>
          </wp:inline>
        </w:drawing>
      </w:r>
    </w:p>
    <w:p w:rsidR="000F6475" w:rsidRPr="00A243A1" w:rsidRDefault="000F6475" w:rsidP="00A243A1">
      <w:pPr>
        <w:spacing w:line="240" w:lineRule="auto"/>
        <w:jc w:val="center"/>
        <w:rPr>
          <w:rFonts w:ascii="Times New Roman" w:hAnsi="Times New Roman" w:cs="Times New Roman"/>
          <w:sz w:val="18"/>
          <w:szCs w:val="20"/>
        </w:rPr>
      </w:pPr>
      <w:r w:rsidRPr="00A243A1">
        <w:rPr>
          <w:rFonts w:ascii="Times New Roman" w:hAnsi="Times New Roman" w:cs="Times New Roman"/>
          <w:sz w:val="18"/>
          <w:szCs w:val="20"/>
        </w:rPr>
        <w:t xml:space="preserve">Figure 4. </w:t>
      </w:r>
      <w:r w:rsidRPr="00A243A1">
        <w:rPr>
          <w:rFonts w:ascii="Times New Roman" w:hAnsi="Times New Roman" w:cs="Times New Roman"/>
          <w:sz w:val="18"/>
          <w:szCs w:val="20"/>
          <w:vertAlign w:val="superscript"/>
        </w:rPr>
        <w:t>13</w:t>
      </w:r>
      <w:r w:rsidRPr="00A243A1">
        <w:rPr>
          <w:rFonts w:ascii="Times New Roman" w:hAnsi="Times New Roman" w:cs="Times New Roman"/>
          <w:sz w:val="18"/>
          <w:szCs w:val="20"/>
        </w:rPr>
        <w:t>C NMR spectrum of 1,8-didodecanyil suberate (DDoS)</w:t>
      </w:r>
    </w:p>
    <w:p w:rsidR="000F6475" w:rsidRPr="00A243A1" w:rsidRDefault="000F6475" w:rsidP="000F6475">
      <w:pPr>
        <w:spacing w:line="240" w:lineRule="auto"/>
        <w:jc w:val="center"/>
        <w:rPr>
          <w:rFonts w:ascii="Times New Roman" w:hAnsi="Times New Roman" w:cs="Times New Roman"/>
          <w:sz w:val="18"/>
          <w:szCs w:val="20"/>
        </w:rPr>
      </w:pPr>
      <w:r w:rsidRPr="00A243A1">
        <w:rPr>
          <w:rFonts w:ascii="Times New Roman" w:hAnsi="Times New Roman" w:cs="Times New Roman"/>
          <w:sz w:val="18"/>
          <w:szCs w:val="20"/>
        </w:rPr>
        <w:t xml:space="preserve">Table 3. Summary of the </w:t>
      </w:r>
      <w:r w:rsidRPr="00A243A1">
        <w:rPr>
          <w:rFonts w:ascii="Times New Roman" w:hAnsi="Times New Roman" w:cs="Times New Roman"/>
          <w:sz w:val="18"/>
          <w:szCs w:val="20"/>
          <w:vertAlign w:val="superscript"/>
        </w:rPr>
        <w:t>13</w:t>
      </w:r>
      <w:r w:rsidRPr="00A243A1">
        <w:rPr>
          <w:rFonts w:ascii="Times New Roman" w:hAnsi="Times New Roman" w:cs="Times New Roman"/>
          <w:sz w:val="18"/>
          <w:szCs w:val="20"/>
        </w:rPr>
        <w:t xml:space="preserve">C NMR chemical shifts </w:t>
      </w:r>
      <w:r w:rsidRPr="00A243A1">
        <w:rPr>
          <w:rFonts w:ascii="Times New Roman" w:hAnsi="Times New Roman" w:cs="Times New Roman"/>
          <w:sz w:val="18"/>
          <w:szCs w:val="24"/>
        </w:rPr>
        <w:t>δ (ppm) for DDoS</w:t>
      </w:r>
    </w:p>
    <w:tbl>
      <w:tblPr>
        <w:tblStyle w:val="TableGrid"/>
        <w:tblW w:w="0" w:type="auto"/>
        <w:jc w:val="center"/>
        <w:tblLook w:val="04A0" w:firstRow="1" w:lastRow="0" w:firstColumn="1" w:lastColumn="0" w:noHBand="0" w:noVBand="1"/>
      </w:tblPr>
      <w:tblGrid>
        <w:gridCol w:w="2853"/>
        <w:gridCol w:w="2853"/>
        <w:gridCol w:w="2962"/>
      </w:tblGrid>
      <w:tr w:rsidR="00A243A1" w:rsidRPr="00A243A1" w:rsidTr="00101BAE">
        <w:trPr>
          <w:jc w:val="center"/>
        </w:trPr>
        <w:tc>
          <w:tcPr>
            <w:tcW w:w="2853"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Type of Carbon (C)</w:t>
            </w:r>
          </w:p>
        </w:tc>
        <w:tc>
          <w:tcPr>
            <w:tcW w:w="2853"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 xml:space="preserve">Shift (ppm) </w:t>
            </w:r>
          </w:p>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from Referrnce*</w:t>
            </w:r>
          </w:p>
        </w:tc>
        <w:tc>
          <w:tcPr>
            <w:tcW w:w="2962" w:type="dxa"/>
            <w:tcBorders>
              <w:left w:val="nil"/>
              <w:bottom w:val="single" w:sz="4" w:space="0" w:color="auto"/>
              <w:right w:val="nil"/>
            </w:tcBorders>
          </w:tcPr>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Shift (ppm)</w:t>
            </w:r>
          </w:p>
          <w:p w:rsidR="000F6475" w:rsidRPr="00A243A1" w:rsidRDefault="000F6475" w:rsidP="00101BAE">
            <w:pPr>
              <w:jc w:val="center"/>
              <w:rPr>
                <w:rFonts w:ascii="Times New Roman" w:hAnsi="Times New Roman" w:cs="Times New Roman"/>
                <w:b/>
                <w:sz w:val="18"/>
                <w:szCs w:val="24"/>
              </w:rPr>
            </w:pPr>
            <w:r w:rsidRPr="00A243A1">
              <w:rPr>
                <w:rFonts w:ascii="Times New Roman" w:hAnsi="Times New Roman" w:cs="Times New Roman"/>
                <w:b/>
                <w:sz w:val="18"/>
                <w:szCs w:val="24"/>
              </w:rPr>
              <w:t>DDoS</w:t>
            </w:r>
          </w:p>
        </w:tc>
      </w:tr>
      <w:tr w:rsidR="00A243A1" w:rsidRPr="00A243A1" w:rsidTr="00101BAE">
        <w:trPr>
          <w:jc w:val="center"/>
        </w:trPr>
        <w:tc>
          <w:tcPr>
            <w:tcW w:w="2853" w:type="dxa"/>
            <w:tcBorders>
              <w:left w:val="nil"/>
              <w:right w:val="nil"/>
            </w:tcBorders>
          </w:tcPr>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(a) R-</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H</w:t>
            </w:r>
            <w:r w:rsidRPr="00A243A1">
              <w:rPr>
                <w:rFonts w:ascii="Times New Roman" w:hAnsi="Times New Roman" w:cs="Times New Roman"/>
                <w:sz w:val="18"/>
                <w:szCs w:val="24"/>
                <w:vertAlign w:val="subscript"/>
              </w:rPr>
              <w:t>3</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(b) R-</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-CH</w:t>
            </w:r>
            <w:r w:rsidRPr="00A243A1">
              <w:rPr>
                <w:rFonts w:ascii="Times New Roman" w:hAnsi="Times New Roman" w:cs="Times New Roman"/>
                <w:sz w:val="18"/>
                <w:szCs w:val="24"/>
                <w:vertAlign w:val="subscript"/>
              </w:rPr>
              <w:t>3</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(c) R-(</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w:t>
            </w:r>
            <w:r w:rsidRPr="00A243A1">
              <w:rPr>
                <w:rFonts w:ascii="Times New Roman" w:hAnsi="Times New Roman" w:cs="Times New Roman"/>
                <w:sz w:val="18"/>
                <w:szCs w:val="24"/>
                <w:vertAlign w:val="subscript"/>
              </w:rPr>
              <w:t>5</w:t>
            </w:r>
            <w:r w:rsidRPr="00A243A1">
              <w:rPr>
                <w:rFonts w:ascii="Times New Roman" w:hAnsi="Times New Roman" w:cs="Times New Roman"/>
                <w:sz w:val="18"/>
                <w:szCs w:val="24"/>
              </w:rPr>
              <w:t>-CH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-CH</w:t>
            </w:r>
            <w:r w:rsidRPr="00A243A1">
              <w:rPr>
                <w:rFonts w:ascii="Times New Roman" w:hAnsi="Times New Roman" w:cs="Times New Roman"/>
                <w:sz w:val="18"/>
                <w:szCs w:val="24"/>
                <w:vertAlign w:val="subscript"/>
              </w:rPr>
              <w:t>3</w:t>
            </w:r>
          </w:p>
          <w:p w:rsidR="000F6475" w:rsidRPr="00A243A1" w:rsidRDefault="000F6475" w:rsidP="00101BAE">
            <w:pPr>
              <w:spacing w:line="360" w:lineRule="auto"/>
              <w:rPr>
                <w:rFonts w:ascii="Times New Roman" w:hAnsi="Times New Roman" w:cs="Times New Roman"/>
                <w:sz w:val="18"/>
                <w:szCs w:val="24"/>
              </w:rPr>
            </w:pPr>
            <w:r w:rsidRPr="00A243A1">
              <w:rPr>
                <w:rFonts w:ascii="Times New Roman" w:hAnsi="Times New Roman" w:cs="Times New Roman"/>
                <w:sz w:val="18"/>
                <w:szCs w:val="24"/>
              </w:rPr>
              <w:t>(d) R-</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-C=O</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sz w:val="18"/>
                <w:szCs w:val="24"/>
              </w:rPr>
              <w:t>(e) CH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-O=C-O-</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H</w:t>
            </w:r>
            <w:r w:rsidRPr="00A243A1">
              <w:rPr>
                <w:rFonts w:ascii="Times New Roman" w:hAnsi="Times New Roman" w:cs="Times New Roman"/>
                <w:sz w:val="18"/>
                <w:szCs w:val="24"/>
                <w:vertAlign w:val="subscript"/>
              </w:rPr>
              <w:t>2</w:t>
            </w:r>
          </w:p>
          <w:p w:rsidR="000F6475" w:rsidRPr="00A243A1" w:rsidRDefault="000F6475" w:rsidP="00101BAE">
            <w:pPr>
              <w:spacing w:line="360" w:lineRule="auto"/>
              <w:rPr>
                <w:rFonts w:ascii="Times New Roman" w:hAnsi="Times New Roman" w:cs="Times New Roman"/>
                <w:b/>
                <w:sz w:val="18"/>
                <w:szCs w:val="24"/>
                <w:u w:val="single"/>
              </w:rPr>
            </w:pPr>
            <w:r w:rsidRPr="00A243A1">
              <w:rPr>
                <w:rFonts w:ascii="Times New Roman" w:hAnsi="Times New Roman" w:cs="Times New Roman"/>
                <w:sz w:val="18"/>
                <w:szCs w:val="24"/>
              </w:rPr>
              <w:t>(f) CH</w:t>
            </w:r>
            <w:r w:rsidRPr="00A243A1">
              <w:rPr>
                <w:rFonts w:ascii="Times New Roman" w:hAnsi="Times New Roman" w:cs="Times New Roman"/>
                <w:sz w:val="18"/>
                <w:szCs w:val="24"/>
                <w:vertAlign w:val="subscript"/>
              </w:rPr>
              <w:t>2</w:t>
            </w:r>
            <w:r w:rsidRPr="00A243A1">
              <w:rPr>
                <w:rFonts w:ascii="Times New Roman" w:hAnsi="Times New Roman" w:cs="Times New Roman"/>
                <w:sz w:val="18"/>
                <w:szCs w:val="24"/>
              </w:rPr>
              <w:t>-</w:t>
            </w: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=OOR</w:t>
            </w:r>
            <w:r w:rsidRPr="00A243A1">
              <w:rPr>
                <w:rFonts w:ascii="Times New Roman" w:hAnsi="Times New Roman" w:cs="Times New Roman"/>
                <w:b/>
                <w:sz w:val="18"/>
                <w:szCs w:val="24"/>
                <w:u w:val="single"/>
              </w:rPr>
              <w:t xml:space="preserve"> </w:t>
            </w:r>
          </w:p>
          <w:p w:rsidR="000F6475" w:rsidRPr="00A243A1" w:rsidRDefault="000F6475" w:rsidP="00101BAE">
            <w:pPr>
              <w:spacing w:line="360" w:lineRule="auto"/>
              <w:rPr>
                <w:rFonts w:ascii="Times New Roman" w:hAnsi="Times New Roman" w:cs="Times New Roman"/>
                <w:sz w:val="18"/>
                <w:szCs w:val="24"/>
                <w:vertAlign w:val="subscript"/>
              </w:rPr>
            </w:pPr>
            <w:r w:rsidRPr="00A243A1">
              <w:rPr>
                <w:rFonts w:ascii="Times New Roman" w:hAnsi="Times New Roman" w:cs="Times New Roman"/>
                <w:b/>
                <w:sz w:val="18"/>
                <w:szCs w:val="24"/>
                <w:u w:val="single"/>
              </w:rPr>
              <w:t>C</w:t>
            </w:r>
            <w:r w:rsidRPr="00A243A1">
              <w:rPr>
                <w:rFonts w:ascii="Times New Roman" w:hAnsi="Times New Roman" w:cs="Times New Roman"/>
                <w:sz w:val="18"/>
                <w:szCs w:val="24"/>
              </w:rPr>
              <w:t>DCl</w:t>
            </w:r>
            <w:r w:rsidRPr="00A243A1">
              <w:rPr>
                <w:rFonts w:ascii="Times New Roman" w:hAnsi="Times New Roman" w:cs="Times New Roman"/>
                <w:sz w:val="18"/>
                <w:szCs w:val="24"/>
                <w:vertAlign w:val="subscript"/>
              </w:rPr>
              <w:t>3</w:t>
            </w:r>
          </w:p>
        </w:tc>
        <w:tc>
          <w:tcPr>
            <w:tcW w:w="2853" w:type="dxa"/>
            <w:tcBorders>
              <w:left w:val="nil"/>
              <w:right w:val="nil"/>
            </w:tcBorders>
          </w:tcPr>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14.10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22.80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25.10 - 31.90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33.90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65.30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173.10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w:t>
            </w:r>
          </w:p>
        </w:tc>
        <w:tc>
          <w:tcPr>
            <w:tcW w:w="2962" w:type="dxa"/>
            <w:tcBorders>
              <w:left w:val="nil"/>
              <w:right w:val="nil"/>
            </w:tcBorders>
          </w:tcPr>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14.15</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22.76</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24.86 – 32.00</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34.27</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64.43</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173.71</w:t>
            </w:r>
          </w:p>
          <w:p w:rsidR="000F6475" w:rsidRPr="00A243A1" w:rsidRDefault="000F6475" w:rsidP="00101BAE">
            <w:pPr>
              <w:spacing w:line="360" w:lineRule="auto"/>
              <w:jc w:val="center"/>
              <w:rPr>
                <w:rFonts w:ascii="Times New Roman" w:hAnsi="Times New Roman" w:cs="Times New Roman"/>
                <w:sz w:val="18"/>
                <w:szCs w:val="24"/>
              </w:rPr>
            </w:pPr>
            <w:r w:rsidRPr="00A243A1">
              <w:rPr>
                <w:rFonts w:ascii="Times New Roman" w:hAnsi="Times New Roman" w:cs="Times New Roman"/>
                <w:sz w:val="18"/>
                <w:szCs w:val="24"/>
              </w:rPr>
              <w:t>76.91 - 77.55</w:t>
            </w:r>
          </w:p>
        </w:tc>
      </w:tr>
    </w:tbl>
    <w:p w:rsidR="00B33102" w:rsidRPr="00A243A1" w:rsidRDefault="00A243A1" w:rsidP="00A243A1">
      <w:pPr>
        <w:spacing w:line="240" w:lineRule="auto"/>
        <w:rPr>
          <w:rFonts w:ascii="Times New Roman" w:hAnsi="Times New Roman" w:cs="Times New Roman"/>
          <w:sz w:val="18"/>
          <w:szCs w:val="20"/>
        </w:rPr>
      </w:pPr>
      <w:r>
        <w:rPr>
          <w:rFonts w:ascii="Times New Roman" w:hAnsi="Times New Roman" w:cs="Times New Roman"/>
          <w:sz w:val="18"/>
          <w:szCs w:val="20"/>
        </w:rPr>
        <w:t>*: Pavia et al. [16]</w:t>
      </w: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Physico-chemical Properties of Suberates</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Physico-chemical properties of the prepared diesters as biolubricant were summarized in Table 4. </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 </w:t>
      </w:r>
    </w:p>
    <w:p w:rsidR="000F6475" w:rsidRDefault="000F6475" w:rsidP="000F6475">
      <w:pPr>
        <w:tabs>
          <w:tab w:val="left" w:pos="720"/>
        </w:tabs>
        <w:spacing w:after="0" w:line="240" w:lineRule="auto"/>
        <w:ind w:left="720" w:hanging="720"/>
        <w:jc w:val="center"/>
        <w:rPr>
          <w:rFonts w:ascii="Times New Roman" w:hAnsi="Times New Roman" w:cs="Times New Roman"/>
          <w:sz w:val="18"/>
          <w:szCs w:val="20"/>
        </w:rPr>
      </w:pPr>
      <w:r w:rsidRPr="00A243A1">
        <w:rPr>
          <w:rFonts w:ascii="Times New Roman" w:hAnsi="Times New Roman" w:cs="Times New Roman"/>
          <w:sz w:val="18"/>
          <w:szCs w:val="20"/>
        </w:rPr>
        <w:t>Table 4. Oxidative stability, viscosity index, pour point and flash point of diester suberic acid and previous study.</w:t>
      </w:r>
    </w:p>
    <w:p w:rsidR="00A243A1" w:rsidRPr="00A243A1" w:rsidRDefault="00A243A1" w:rsidP="000F6475">
      <w:pPr>
        <w:tabs>
          <w:tab w:val="left" w:pos="720"/>
        </w:tabs>
        <w:spacing w:after="0" w:line="240" w:lineRule="auto"/>
        <w:ind w:left="720" w:hanging="720"/>
        <w:jc w:val="center"/>
        <w:rPr>
          <w:rFonts w:ascii="Times New Roman" w:hAnsi="Times New Roman" w:cs="Times New Roman"/>
          <w:sz w:val="18"/>
          <w:szCs w:val="20"/>
        </w:rPr>
      </w:pPr>
    </w:p>
    <w:tbl>
      <w:tblPr>
        <w:tblStyle w:val="TableGrid"/>
        <w:tblW w:w="6120" w:type="dxa"/>
        <w:jc w:val="center"/>
        <w:tblLayout w:type="fixed"/>
        <w:tblCellMar>
          <w:left w:w="115" w:type="dxa"/>
          <w:right w:w="115" w:type="dxa"/>
        </w:tblCellMar>
        <w:tblLook w:val="04A0" w:firstRow="1" w:lastRow="0" w:firstColumn="1" w:lastColumn="0" w:noHBand="0" w:noVBand="1"/>
      </w:tblPr>
      <w:tblGrid>
        <w:gridCol w:w="1404"/>
        <w:gridCol w:w="1380"/>
        <w:gridCol w:w="1216"/>
        <w:gridCol w:w="1066"/>
        <w:gridCol w:w="1054"/>
      </w:tblGrid>
      <w:tr w:rsidR="00A243A1" w:rsidRPr="00A243A1" w:rsidTr="00101BAE">
        <w:trPr>
          <w:trHeight w:val="472"/>
          <w:jc w:val="center"/>
        </w:trPr>
        <w:tc>
          <w:tcPr>
            <w:tcW w:w="1404" w:type="dxa"/>
            <w:tcBorders>
              <w:left w:val="nil"/>
              <w:bottom w:val="single" w:sz="4" w:space="0" w:color="auto"/>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 xml:space="preserve">Samples  </w:t>
            </w:r>
          </w:p>
        </w:tc>
        <w:tc>
          <w:tcPr>
            <w:tcW w:w="1380" w:type="dxa"/>
            <w:tcBorders>
              <w:left w:val="nil"/>
              <w:bottom w:val="single" w:sz="4" w:space="0" w:color="auto"/>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 xml:space="preserve">Oxidative stability (OT), </w:t>
            </w:r>
            <w:r w:rsidRPr="00A243A1">
              <w:rPr>
                <w:rFonts w:ascii="Calibri" w:hAnsi="Calibri" w:cs="Calibri"/>
                <w:sz w:val="18"/>
                <w:szCs w:val="18"/>
              </w:rPr>
              <w:t>°</w:t>
            </w:r>
            <w:r w:rsidRPr="00A243A1">
              <w:rPr>
                <w:rFonts w:ascii="Times New Roman" w:hAnsi="Times New Roman" w:cs="Times New Roman"/>
                <w:sz w:val="18"/>
                <w:szCs w:val="18"/>
              </w:rPr>
              <w:t>C</w:t>
            </w:r>
          </w:p>
        </w:tc>
        <w:tc>
          <w:tcPr>
            <w:tcW w:w="1216" w:type="dxa"/>
            <w:tcBorders>
              <w:left w:val="nil"/>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Viscosity Index (VI)</w:t>
            </w:r>
          </w:p>
        </w:tc>
        <w:tc>
          <w:tcPr>
            <w:tcW w:w="1066" w:type="dxa"/>
            <w:tcBorders>
              <w:left w:val="nil"/>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 xml:space="preserve">Flash point (FP), </w:t>
            </w:r>
            <w:r w:rsidRPr="00A243A1">
              <w:rPr>
                <w:rFonts w:ascii="Calibri" w:hAnsi="Calibri" w:cs="Calibri"/>
                <w:sz w:val="18"/>
                <w:szCs w:val="18"/>
              </w:rPr>
              <w:t>°</w:t>
            </w:r>
            <w:r w:rsidRPr="00A243A1">
              <w:rPr>
                <w:rFonts w:ascii="Times New Roman" w:hAnsi="Times New Roman" w:cs="Times New Roman"/>
                <w:sz w:val="18"/>
                <w:szCs w:val="18"/>
              </w:rPr>
              <w:t>C</w:t>
            </w:r>
          </w:p>
        </w:tc>
        <w:tc>
          <w:tcPr>
            <w:tcW w:w="1054" w:type="dxa"/>
            <w:tcBorders>
              <w:left w:val="nil"/>
              <w:bottom w:val="single" w:sz="4" w:space="0" w:color="auto"/>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 xml:space="preserve">Pour point (PP), </w:t>
            </w:r>
            <w:r w:rsidRPr="00A243A1">
              <w:rPr>
                <w:rFonts w:ascii="Calibri" w:hAnsi="Calibri" w:cs="Calibri"/>
                <w:sz w:val="18"/>
                <w:szCs w:val="18"/>
              </w:rPr>
              <w:t>°</w:t>
            </w:r>
            <w:r w:rsidRPr="00A243A1">
              <w:rPr>
                <w:rFonts w:ascii="Times New Roman" w:hAnsi="Times New Roman" w:cs="Times New Roman"/>
                <w:sz w:val="18"/>
                <w:szCs w:val="18"/>
              </w:rPr>
              <w:t>C</w:t>
            </w:r>
          </w:p>
        </w:tc>
      </w:tr>
      <w:tr w:rsidR="00A243A1" w:rsidRPr="00A243A1" w:rsidTr="00101BAE">
        <w:trPr>
          <w:trHeight w:val="796"/>
          <w:jc w:val="center"/>
        </w:trPr>
        <w:tc>
          <w:tcPr>
            <w:tcW w:w="1404" w:type="dxa"/>
            <w:tcBorders>
              <w:left w:val="nil"/>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DOS (8:8:8)</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DDS (10:8:10)</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DDoS (12:8:12)</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EHHYOOD*</w:t>
            </w:r>
          </w:p>
        </w:tc>
        <w:tc>
          <w:tcPr>
            <w:tcW w:w="1380" w:type="dxa"/>
            <w:tcBorders>
              <w:left w:val="nil"/>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183</w:t>
            </w:r>
            <w:r w:rsidRPr="00A243A1">
              <w:rPr>
                <w:rFonts w:ascii="Calibri" w:hAnsi="Calibri" w:cs="Calibri"/>
                <w:sz w:val="18"/>
                <w:szCs w:val="18"/>
              </w:rPr>
              <w:t>±</w:t>
            </w:r>
            <w:r w:rsidRPr="00A243A1">
              <w:rPr>
                <w:rFonts w:ascii="Times New Roman" w:hAnsi="Times New Roman" w:cs="Times New Roman"/>
                <w:sz w:val="18"/>
                <w:szCs w:val="18"/>
              </w:rPr>
              <w:t>2</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187</w:t>
            </w:r>
            <w:r w:rsidRPr="00A243A1">
              <w:rPr>
                <w:rFonts w:ascii="Calibri" w:hAnsi="Calibri" w:cs="Calibri"/>
                <w:sz w:val="18"/>
                <w:szCs w:val="18"/>
              </w:rPr>
              <w:t>±</w:t>
            </w:r>
            <w:r w:rsidRPr="00A243A1">
              <w:rPr>
                <w:rFonts w:ascii="Times New Roman" w:hAnsi="Times New Roman" w:cs="Times New Roman"/>
                <w:sz w:val="18"/>
                <w:szCs w:val="18"/>
              </w:rPr>
              <w:t>2</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190</w:t>
            </w:r>
            <w:r w:rsidRPr="00A243A1">
              <w:rPr>
                <w:rFonts w:ascii="Calibri" w:hAnsi="Calibri" w:cs="Calibri"/>
                <w:sz w:val="18"/>
                <w:szCs w:val="18"/>
              </w:rPr>
              <w:t>±</w:t>
            </w:r>
            <w:r w:rsidRPr="00A243A1">
              <w:rPr>
                <w:rFonts w:ascii="Times New Roman" w:hAnsi="Times New Roman" w:cs="Times New Roman"/>
                <w:sz w:val="18"/>
                <w:szCs w:val="18"/>
              </w:rPr>
              <w:t>1</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131</w:t>
            </w:r>
          </w:p>
        </w:tc>
        <w:tc>
          <w:tcPr>
            <w:tcW w:w="1216" w:type="dxa"/>
            <w:tcBorders>
              <w:left w:val="nil"/>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159</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197</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80</w:t>
            </w:r>
          </w:p>
        </w:tc>
        <w:tc>
          <w:tcPr>
            <w:tcW w:w="1066" w:type="dxa"/>
            <w:tcBorders>
              <w:left w:val="nil"/>
              <w:right w:val="nil"/>
            </w:tcBorders>
          </w:tcPr>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190</w:t>
            </w:r>
            <w:r w:rsidRPr="00A243A1">
              <w:rPr>
                <w:rFonts w:ascii="Calibri" w:hAnsi="Calibri" w:cs="Calibri"/>
                <w:sz w:val="18"/>
                <w:szCs w:val="18"/>
              </w:rPr>
              <w:t>±</w:t>
            </w:r>
            <w:r w:rsidRPr="00A243A1">
              <w:rPr>
                <w:rFonts w:ascii="Times New Roman" w:hAnsi="Times New Roman" w:cs="Times New Roman"/>
                <w:sz w:val="18"/>
                <w:szCs w:val="18"/>
              </w:rPr>
              <w:t>2</w:t>
            </w:r>
          </w:p>
          <w:p w:rsidR="000F6475" w:rsidRPr="00A243A1" w:rsidRDefault="000F6475" w:rsidP="00101BAE">
            <w:pPr>
              <w:jc w:val="center"/>
              <w:rPr>
                <w:rFonts w:ascii="Times New Roman" w:hAnsi="Times New Roman" w:cs="Times New Roman"/>
                <w:sz w:val="18"/>
                <w:szCs w:val="18"/>
              </w:rPr>
            </w:pPr>
            <w:r w:rsidRPr="00A243A1">
              <w:rPr>
                <w:rFonts w:ascii="Times New Roman" w:hAnsi="Times New Roman" w:cs="Times New Roman"/>
                <w:sz w:val="18"/>
                <w:szCs w:val="18"/>
              </w:rPr>
              <w:t>209</w:t>
            </w:r>
            <w:r w:rsidRPr="00A243A1">
              <w:rPr>
                <w:rFonts w:ascii="Calibri" w:hAnsi="Calibri" w:cs="Calibri"/>
                <w:sz w:val="18"/>
                <w:szCs w:val="18"/>
              </w:rPr>
              <w:t>±</w:t>
            </w:r>
            <w:r w:rsidRPr="00A243A1">
              <w:rPr>
                <w:rFonts w:ascii="Times New Roman" w:hAnsi="Times New Roman" w:cs="Times New Roman"/>
                <w:sz w:val="18"/>
                <w:szCs w:val="18"/>
              </w:rPr>
              <w:t>3</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224</w:t>
            </w:r>
            <w:r w:rsidRPr="00A243A1">
              <w:rPr>
                <w:rFonts w:ascii="Calibri" w:hAnsi="Calibri" w:cs="Calibri"/>
                <w:sz w:val="18"/>
                <w:szCs w:val="18"/>
              </w:rPr>
              <w:t>±</w:t>
            </w:r>
            <w:r w:rsidRPr="00A243A1">
              <w:rPr>
                <w:rFonts w:ascii="Times New Roman" w:hAnsi="Times New Roman" w:cs="Times New Roman"/>
                <w:sz w:val="18"/>
                <w:szCs w:val="18"/>
              </w:rPr>
              <w:t>2</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156</w:t>
            </w:r>
          </w:p>
        </w:tc>
        <w:tc>
          <w:tcPr>
            <w:tcW w:w="1054" w:type="dxa"/>
            <w:tcBorders>
              <w:left w:val="nil"/>
              <w:right w:val="nil"/>
            </w:tcBorders>
          </w:tcPr>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-8.5</w:t>
            </w:r>
            <w:r w:rsidRPr="00A243A1">
              <w:rPr>
                <w:rFonts w:ascii="Calibri" w:hAnsi="Calibri" w:cs="Calibri"/>
                <w:sz w:val="18"/>
                <w:szCs w:val="18"/>
              </w:rPr>
              <w:t>±</w:t>
            </w:r>
            <w:r w:rsidRPr="00A243A1">
              <w:rPr>
                <w:rFonts w:ascii="Times New Roman" w:hAnsi="Times New Roman" w:cs="Times New Roman"/>
                <w:sz w:val="18"/>
                <w:szCs w:val="18"/>
              </w:rPr>
              <w:t>1</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7.7</w:t>
            </w:r>
            <w:r w:rsidRPr="00A243A1">
              <w:rPr>
                <w:rFonts w:ascii="Calibri" w:hAnsi="Calibri" w:cs="Calibri"/>
                <w:sz w:val="18"/>
                <w:szCs w:val="18"/>
              </w:rPr>
              <w:t>±</w:t>
            </w:r>
            <w:r w:rsidRPr="00A243A1">
              <w:rPr>
                <w:rFonts w:ascii="Times New Roman" w:hAnsi="Times New Roman" w:cs="Times New Roman"/>
                <w:sz w:val="18"/>
                <w:szCs w:val="18"/>
              </w:rPr>
              <w:t>2</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24.6</w:t>
            </w:r>
            <w:r w:rsidRPr="00A243A1">
              <w:rPr>
                <w:rFonts w:ascii="Calibri" w:hAnsi="Calibri" w:cs="Calibri"/>
                <w:sz w:val="18"/>
                <w:szCs w:val="18"/>
              </w:rPr>
              <w:t>±</w:t>
            </w:r>
            <w:r w:rsidRPr="00A243A1">
              <w:rPr>
                <w:rFonts w:ascii="Times New Roman" w:hAnsi="Times New Roman" w:cs="Times New Roman"/>
                <w:sz w:val="18"/>
                <w:szCs w:val="18"/>
              </w:rPr>
              <w:t>1</w:t>
            </w:r>
          </w:p>
          <w:p w:rsidR="000F6475" w:rsidRPr="00A243A1" w:rsidRDefault="000F6475" w:rsidP="00101BAE">
            <w:pPr>
              <w:tabs>
                <w:tab w:val="left" w:pos="720"/>
              </w:tabs>
              <w:jc w:val="center"/>
              <w:rPr>
                <w:rFonts w:ascii="Times New Roman" w:hAnsi="Times New Roman" w:cs="Times New Roman"/>
                <w:sz w:val="18"/>
                <w:szCs w:val="18"/>
              </w:rPr>
            </w:pPr>
            <w:r w:rsidRPr="00A243A1">
              <w:rPr>
                <w:rFonts w:ascii="Times New Roman" w:hAnsi="Times New Roman" w:cs="Times New Roman"/>
                <w:sz w:val="18"/>
                <w:szCs w:val="18"/>
              </w:rPr>
              <w:t>-22</w:t>
            </w:r>
          </w:p>
        </w:tc>
      </w:tr>
    </w:tbl>
    <w:p w:rsidR="000F6475" w:rsidRPr="00A243A1" w:rsidRDefault="000F6475" w:rsidP="00E93E6A">
      <w:pPr>
        <w:tabs>
          <w:tab w:val="left" w:pos="720"/>
        </w:tabs>
        <w:spacing w:after="0" w:line="240" w:lineRule="auto"/>
        <w:jc w:val="both"/>
        <w:rPr>
          <w:rFonts w:ascii="Times New Roman" w:hAnsi="Times New Roman" w:cs="Times New Roman"/>
          <w:sz w:val="18"/>
          <w:szCs w:val="20"/>
        </w:rPr>
      </w:pPr>
      <w:r w:rsidRPr="00A243A1">
        <w:rPr>
          <w:rFonts w:ascii="Times New Roman" w:hAnsi="Times New Roman" w:cs="Times New Roman"/>
          <w:sz w:val="18"/>
          <w:szCs w:val="20"/>
        </w:rPr>
        <w:t>DOS: 1,8-dioctanyl suberate, DDS: 1,8-didecanyl suberate, DDoS: 1,8-didodecanyl suberate, EHHYOOD: ethylhexyl-9-hydroxy-10-octadecanoate, *</w:t>
      </w:r>
      <w:r w:rsidR="00A243A1">
        <w:rPr>
          <w:rFonts w:ascii="Times New Roman" w:hAnsi="Times New Roman" w:cs="Times New Roman"/>
          <w:sz w:val="18"/>
          <w:szCs w:val="20"/>
        </w:rPr>
        <w:t>:Jumat et al. [22]</w:t>
      </w:r>
    </w:p>
    <w:p w:rsidR="00B33102" w:rsidRPr="00A243A1" w:rsidRDefault="00B33102" w:rsidP="00E93E6A">
      <w:pPr>
        <w:spacing w:after="0" w:line="240" w:lineRule="auto"/>
        <w:jc w:val="both"/>
        <w:rPr>
          <w:rFonts w:ascii="Times New Roman" w:hAnsi="Times New Roman" w:cs="Times New Roman"/>
          <w:b/>
          <w:sz w:val="20"/>
          <w:szCs w:val="20"/>
        </w:rPr>
      </w:pPr>
    </w:p>
    <w:p w:rsidR="000F6475" w:rsidRPr="00A243A1" w:rsidRDefault="000F6475" w:rsidP="00E93E6A">
      <w:pPr>
        <w:spacing w:after="0" w:line="240" w:lineRule="auto"/>
        <w:jc w:val="both"/>
        <w:rPr>
          <w:rFonts w:ascii="Times New Roman" w:hAnsi="Times New Roman" w:cs="Times New Roman"/>
          <w:sz w:val="20"/>
          <w:szCs w:val="20"/>
        </w:rPr>
      </w:pPr>
      <w:r w:rsidRPr="00A243A1">
        <w:rPr>
          <w:rFonts w:ascii="Times New Roman" w:hAnsi="Times New Roman" w:cs="Times New Roman"/>
          <w:b/>
          <w:sz w:val="20"/>
          <w:szCs w:val="20"/>
        </w:rPr>
        <w:t>Low Temperature Operability</w:t>
      </w:r>
    </w:p>
    <w:p w:rsidR="000F6475" w:rsidRPr="00A243A1" w:rsidRDefault="000F6475" w:rsidP="00E93E6A">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Cold flow properties of plant oils is very poor due to their tendency to form macro crystalline structures at low temperature through uniform stacking and higher temperature is needed in order to move the cold fluids. The cold flow trend of DOS, DDS and DDoS was increased with increasing side chains length of diester. DOS has shorter side chains than DDS and managed to flow at lower temperature, -8.5</w:t>
      </w:r>
      <w:r w:rsidRPr="00A243A1">
        <w:rPr>
          <w:rFonts w:ascii="Calibri" w:hAnsi="Calibri" w:cs="Calibri"/>
          <w:sz w:val="20"/>
          <w:szCs w:val="20"/>
        </w:rPr>
        <w:t>°C</w:t>
      </w:r>
      <w:r w:rsidRPr="00A243A1">
        <w:rPr>
          <w:rFonts w:ascii="Times New Roman" w:hAnsi="Times New Roman" w:cs="Times New Roman"/>
          <w:sz w:val="20"/>
          <w:szCs w:val="20"/>
        </w:rPr>
        <w:t xml:space="preserve"> compared to DDS. This phenomenon happened due to bending behavior of diester molecules. Bending behavior of diester was contributed by C-O-C bonds. Referring to Figure 1, structure of hydrocarbon chains of diesters are not fully </w:t>
      </w:r>
      <w:r w:rsidRPr="00A243A1">
        <w:rPr>
          <w:rFonts w:ascii="Times New Roman" w:hAnsi="Times New Roman" w:cs="Times New Roman"/>
          <w:sz w:val="20"/>
          <w:szCs w:val="20"/>
        </w:rPr>
        <w:lastRenderedPageBreak/>
        <w:t xml:space="preserve">linear but slightly bending due to presence of two lone paired electrons on oxygen atom which always repelled each other and affects the C-O-C angle. Diester with longer side chains formed more or less linear structure compared to the shorter one. DDS with more linear structure led to rearrange their molecules became closer, denser, packer and capable to crystallize and form microcrystals at a temperature which is not too low. This was proved by the formation of </w:t>
      </w:r>
      <w:r w:rsidR="00A243A1">
        <w:rPr>
          <w:rFonts w:ascii="Times New Roman" w:hAnsi="Times New Roman" w:cs="Times New Roman"/>
          <w:sz w:val="20"/>
          <w:szCs w:val="20"/>
        </w:rPr>
        <w:t>semi-</w:t>
      </w:r>
      <w:r w:rsidR="00A243A1" w:rsidRPr="00A243A1">
        <w:rPr>
          <w:rFonts w:ascii="Times New Roman" w:hAnsi="Times New Roman" w:cs="Times New Roman"/>
          <w:sz w:val="20"/>
          <w:szCs w:val="20"/>
        </w:rPr>
        <w:t>solid</w:t>
      </w:r>
      <w:r w:rsidRPr="00A243A1">
        <w:rPr>
          <w:rFonts w:ascii="Times New Roman" w:hAnsi="Times New Roman" w:cs="Times New Roman"/>
          <w:sz w:val="20"/>
          <w:szCs w:val="20"/>
        </w:rPr>
        <w:t xml:space="preserve"> diester (DDoS) at room temperature. The bending structure </w:t>
      </w:r>
      <w:r w:rsidR="00A243A1" w:rsidRPr="00A243A1">
        <w:rPr>
          <w:rFonts w:ascii="Times New Roman" w:hAnsi="Times New Roman" w:cs="Times New Roman"/>
          <w:sz w:val="20"/>
          <w:szCs w:val="20"/>
        </w:rPr>
        <w:t>behaviour</w:t>
      </w:r>
      <w:r w:rsidRPr="00A243A1">
        <w:rPr>
          <w:rFonts w:ascii="Times New Roman" w:hAnsi="Times New Roman" w:cs="Times New Roman"/>
          <w:sz w:val="20"/>
          <w:szCs w:val="20"/>
        </w:rPr>
        <w:t xml:space="preserve"> prevents the DOS molecules to do rearrangement as easy as DDS and DDoS and managed to flow at lower temperature. Another reason is that if viscosity of diester is decreased, great ability of the less viscose diester to disrupt crystalline formation at reduced temperature.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Viscosity Index Measurements</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 xml:space="preserve">The VI data of DOS, DDS and DDoS compounds on Table 4 was increased with chain length (number of carbons) and molecular weight. Viscosity of diester increases with molecular weight of alcohols or number of hydroxyls [24]. A good biolubricant should have high VI. The higher VI means the smaller viscosity changes with temperature [25]. Therefore, DDS had higher VI would expect to be a stable biolubricant and undergo very less viscosity changes with temperature extremes. Two prepared suberates (DOS and DDS) had much better VI compared to EHHYOOD even though EHHYOOD contained one hydroxyl group and higher number of carbons. However, VI for DDoS cannot be calculated because its kinematic viscosity value at 100°C is very small, less than 2.0.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Oxidative Stability</w:t>
      </w:r>
    </w:p>
    <w:p w:rsidR="000F6475" w:rsidRPr="00A243A1" w:rsidRDefault="000F6475" w:rsidP="000F6475">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The ability of biolubricamt to resist oxidative degradation is another important property. Therefore, all synthesized diesters screened for oxidative stability using DSC through determination of OT. The OT is the temperature at which the substance undergo rapid rate of oxidation at a constant and high pressure [26]. The high OT indicates the high oxidative stability of the diesters. From the results, DDoS is the most stable diester as biolubricant followed by DDS and DOS. From the trend, it was clearly showed that OT value increases with increases molecular weight and chain length of suberates. DDoS molecules have longer chain of alcohols and higher molecular weight compared to DOS and DDS. The longer the carbon chain, the higher number of methylene (CH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 groups presence. Methylene (R-</w:t>
      </w:r>
      <w:r w:rsidRPr="00A243A1">
        <w:rPr>
          <w:rFonts w:ascii="Times New Roman" w:hAnsi="Times New Roman" w:cs="Times New Roman"/>
          <w:b/>
          <w:sz w:val="20"/>
          <w:szCs w:val="20"/>
          <w:u w:val="single"/>
        </w:rPr>
        <w:t>CH</w:t>
      </w:r>
      <w:r w:rsidRPr="00A243A1">
        <w:rPr>
          <w:rFonts w:ascii="Times New Roman" w:hAnsi="Times New Roman" w:cs="Times New Roman"/>
          <w:b/>
          <w:sz w:val="20"/>
          <w:szCs w:val="20"/>
          <w:u w:val="single"/>
          <w:vertAlign w:val="subscript"/>
        </w:rPr>
        <w:t>2</w:t>
      </w:r>
      <w:r w:rsidRPr="00A243A1">
        <w:rPr>
          <w:rFonts w:ascii="Times New Roman" w:hAnsi="Times New Roman" w:cs="Times New Roman"/>
          <w:sz w:val="20"/>
          <w:szCs w:val="20"/>
        </w:rPr>
        <w:t>-CH</w:t>
      </w:r>
      <w:r w:rsidRPr="00A243A1">
        <w:rPr>
          <w:rFonts w:ascii="Times New Roman" w:hAnsi="Times New Roman" w:cs="Times New Roman"/>
          <w:sz w:val="20"/>
          <w:szCs w:val="20"/>
          <w:vertAlign w:val="subscript"/>
        </w:rPr>
        <w:t>3</w:t>
      </w:r>
      <w:r w:rsidRPr="00A243A1">
        <w:rPr>
          <w:rFonts w:ascii="Times New Roman" w:hAnsi="Times New Roman" w:cs="Times New Roman"/>
          <w:sz w:val="20"/>
          <w:szCs w:val="20"/>
        </w:rPr>
        <w:t>)</w:t>
      </w:r>
      <w:r w:rsidRPr="00A243A1">
        <w:rPr>
          <w:rFonts w:ascii="Times New Roman" w:hAnsi="Times New Roman" w:cs="Times New Roman"/>
          <w:sz w:val="20"/>
          <w:szCs w:val="20"/>
          <w:vertAlign w:val="subscript"/>
        </w:rPr>
        <w:t xml:space="preserve"> </w:t>
      </w:r>
      <w:r w:rsidRPr="00A243A1">
        <w:rPr>
          <w:rFonts w:ascii="Times New Roman" w:hAnsi="Times New Roman" w:cs="Times New Roman"/>
          <w:sz w:val="20"/>
          <w:szCs w:val="20"/>
        </w:rPr>
        <w:t>has lower reactivity toward oxygen (RCH</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-H &lt; R</w:t>
      </w:r>
      <w:r w:rsidRPr="00A243A1">
        <w:rPr>
          <w:rFonts w:ascii="Times New Roman" w:hAnsi="Times New Roman" w:cs="Times New Roman"/>
          <w:sz w:val="20"/>
          <w:szCs w:val="20"/>
          <w:vertAlign w:val="subscript"/>
        </w:rPr>
        <w:t>2</w:t>
      </w:r>
      <w:r w:rsidRPr="00A243A1">
        <w:rPr>
          <w:rFonts w:ascii="Times New Roman" w:hAnsi="Times New Roman" w:cs="Times New Roman"/>
          <w:sz w:val="20"/>
          <w:szCs w:val="20"/>
        </w:rPr>
        <w:t>CH-H &lt; R</w:t>
      </w:r>
      <w:r w:rsidRPr="00A243A1">
        <w:rPr>
          <w:rFonts w:ascii="Times New Roman" w:hAnsi="Times New Roman" w:cs="Times New Roman"/>
          <w:sz w:val="20"/>
          <w:szCs w:val="20"/>
          <w:vertAlign w:val="subscript"/>
        </w:rPr>
        <w:t>3</w:t>
      </w:r>
      <w:r w:rsidRPr="00A243A1">
        <w:rPr>
          <w:rFonts w:ascii="Times New Roman" w:hAnsi="Times New Roman" w:cs="Times New Roman"/>
          <w:sz w:val="20"/>
          <w:szCs w:val="20"/>
        </w:rPr>
        <w:t>C-H), stronger and stable methylene bonds compared to 3</w:t>
      </w:r>
      <w:r w:rsidRPr="00A243A1">
        <w:rPr>
          <w:rFonts w:ascii="Calibri" w:hAnsi="Calibri" w:cs="Calibri"/>
          <w:sz w:val="20"/>
          <w:szCs w:val="20"/>
        </w:rPr>
        <w:t>°</w:t>
      </w:r>
      <w:r w:rsidRPr="00A243A1">
        <w:rPr>
          <w:rFonts w:ascii="Times New Roman" w:hAnsi="Times New Roman" w:cs="Times New Roman"/>
          <w:sz w:val="20"/>
          <w:szCs w:val="20"/>
        </w:rPr>
        <w:t xml:space="preserve"> carbon.  Therefore, higher energy is required to oxidize the methylene in the carbon chains. The higher OT was resulted in improvement of the oxidative stability of suberates.</w:t>
      </w:r>
    </w:p>
    <w:p w:rsidR="000F6475" w:rsidRPr="00A243A1" w:rsidRDefault="000F6475" w:rsidP="000F6475">
      <w:pPr>
        <w:spacing w:after="0" w:line="240" w:lineRule="auto"/>
        <w:ind w:firstLine="720"/>
        <w:jc w:val="both"/>
        <w:rPr>
          <w:rFonts w:ascii="Times New Roman" w:hAnsi="Times New Roman" w:cs="Times New Roman"/>
          <w:sz w:val="20"/>
          <w:szCs w:val="20"/>
        </w:rPr>
      </w:pPr>
    </w:p>
    <w:p w:rsidR="000F6475" w:rsidRPr="00A243A1" w:rsidRDefault="000F6475" w:rsidP="000F6475">
      <w:pPr>
        <w:spacing w:after="0" w:line="240" w:lineRule="auto"/>
        <w:jc w:val="both"/>
        <w:rPr>
          <w:rFonts w:ascii="Times New Roman" w:hAnsi="Times New Roman" w:cs="Times New Roman"/>
          <w:b/>
          <w:sz w:val="20"/>
          <w:szCs w:val="20"/>
        </w:rPr>
      </w:pPr>
      <w:r w:rsidRPr="00A243A1">
        <w:rPr>
          <w:rFonts w:ascii="Times New Roman" w:hAnsi="Times New Roman" w:cs="Times New Roman"/>
          <w:b/>
          <w:sz w:val="20"/>
          <w:szCs w:val="20"/>
        </w:rPr>
        <w:t>Flash Point Values</w:t>
      </w:r>
    </w:p>
    <w:p w:rsidR="000F6475" w:rsidRPr="00A243A1" w:rsidRDefault="000F6475" w:rsidP="00E93E6A">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Flash point (FP) is another important parameter in determining how good the oil will be as a potential biolubricant. FP values are function as apparatus design, apparatus carried out, temperature determination for storage and transportation. Other than that, FP used to test potential biolubricant contamination [22]. Referring to the FP data in Table 4, there is clearly stated that FP increases with chain length. Diesters with longer carbon chains and bigger molecular weight contribute to more energy consumption for phase changes. Therefore, higher energy is needed for each diester molecule that closed to each other to vibrates, moves freely and be far apart. Overall, suberates which are consist of saturated diacid and straight chain alcohol was considered as a good biolubricant because it FP value is in the range of 190-224</w:t>
      </w:r>
      <w:r w:rsidRPr="00A243A1">
        <w:rPr>
          <w:rFonts w:ascii="Calibri" w:hAnsi="Calibri" w:cs="Calibri"/>
          <w:sz w:val="20"/>
          <w:szCs w:val="20"/>
        </w:rPr>
        <w:t>°</w:t>
      </w:r>
      <w:r w:rsidRPr="00A243A1">
        <w:rPr>
          <w:rFonts w:ascii="Times New Roman" w:hAnsi="Times New Roman" w:cs="Times New Roman"/>
          <w:sz w:val="20"/>
          <w:szCs w:val="20"/>
        </w:rPr>
        <w:t>C. However, biolubricant with low FP is too dangerous due to oxidization and ability of settled oxides on the metal surfaces to interfere in engine operation.</w:t>
      </w:r>
    </w:p>
    <w:p w:rsidR="00E93E6A" w:rsidRPr="00A243A1" w:rsidRDefault="00E93E6A" w:rsidP="000F6475">
      <w:pPr>
        <w:spacing w:after="0" w:line="240" w:lineRule="auto"/>
        <w:jc w:val="center"/>
        <w:rPr>
          <w:rFonts w:ascii="Times New Roman" w:hAnsi="Times New Roman" w:cs="Times New Roman"/>
          <w:b/>
          <w:sz w:val="20"/>
          <w:szCs w:val="20"/>
        </w:rPr>
      </w:pPr>
    </w:p>
    <w:p w:rsidR="000F6475" w:rsidRPr="00A243A1" w:rsidRDefault="000F6475" w:rsidP="000F6475">
      <w:pPr>
        <w:spacing w:after="0" w:line="240" w:lineRule="auto"/>
        <w:jc w:val="center"/>
        <w:rPr>
          <w:rFonts w:ascii="Times New Roman" w:hAnsi="Times New Roman" w:cs="Times New Roman"/>
          <w:b/>
          <w:sz w:val="20"/>
          <w:szCs w:val="20"/>
        </w:rPr>
      </w:pPr>
      <w:r w:rsidRPr="00A243A1">
        <w:rPr>
          <w:rFonts w:ascii="Times New Roman" w:hAnsi="Times New Roman" w:cs="Times New Roman"/>
          <w:b/>
          <w:sz w:val="20"/>
          <w:szCs w:val="20"/>
        </w:rPr>
        <w:t>Conclusion</w:t>
      </w:r>
    </w:p>
    <w:p w:rsidR="000F6475" w:rsidRDefault="000F6475" w:rsidP="00E93E6A">
      <w:pPr>
        <w:spacing w:after="0" w:line="240" w:lineRule="auto"/>
        <w:jc w:val="both"/>
        <w:rPr>
          <w:rFonts w:ascii="Times New Roman" w:hAnsi="Times New Roman" w:cs="Times New Roman"/>
          <w:sz w:val="20"/>
          <w:szCs w:val="20"/>
        </w:rPr>
      </w:pPr>
      <w:r w:rsidRPr="00A243A1">
        <w:rPr>
          <w:rFonts w:ascii="Times New Roman" w:hAnsi="Times New Roman" w:cs="Times New Roman"/>
          <w:sz w:val="20"/>
          <w:szCs w:val="20"/>
        </w:rPr>
        <w:t>In this study we have evaluated the potential of suberates as basestocks for biolubricant applications. Based on the results obtained, increasing the chain length of side chain suberates had a positive influence on OT and FP because individual diester molecules increase the number of stable and strong methylene bonds and inhibits oxidative degradation, resulting in higher oxidative stability. But the OT run counter to that PP, i.e., increasing side chain length benefit to OT, but detriment to PP. It is evidence that side chain length is the critical parameter influencing the cold flow properties and oxidation stability of these compounds. Furthemore, VI values increasing with chain length of alcohols at the side chains. From these results, DOS and DDS have the good biolubricant properties compared to DDoS which is in semi solid form. The semi solid DDoS is not suitable to be applied as biolubricant due to it limitation to cover up the empty space between two metal surfaces. Besides, a future study will aim to beat a balance between OT and PP which are opposing trends through investigation of a greater variety of branched side chain esters.</w:t>
      </w:r>
    </w:p>
    <w:p w:rsidR="00A243A1" w:rsidRDefault="00A243A1" w:rsidP="00E93E6A">
      <w:pPr>
        <w:spacing w:after="0" w:line="240" w:lineRule="auto"/>
        <w:jc w:val="both"/>
        <w:rPr>
          <w:rFonts w:ascii="Times New Roman" w:hAnsi="Times New Roman" w:cs="Times New Roman"/>
          <w:sz w:val="20"/>
          <w:szCs w:val="20"/>
        </w:rPr>
      </w:pPr>
    </w:p>
    <w:p w:rsidR="00A243A1" w:rsidRPr="00A243A1" w:rsidRDefault="00A243A1" w:rsidP="00E93E6A">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center"/>
        <w:rPr>
          <w:rFonts w:ascii="Times New Roman" w:hAnsi="Times New Roman" w:cs="Times New Roman"/>
          <w:b/>
          <w:sz w:val="20"/>
          <w:szCs w:val="20"/>
        </w:rPr>
      </w:pPr>
      <w:r w:rsidRPr="00A243A1">
        <w:rPr>
          <w:rFonts w:ascii="Times New Roman" w:hAnsi="Times New Roman" w:cs="Times New Roman"/>
          <w:b/>
          <w:sz w:val="20"/>
          <w:szCs w:val="20"/>
        </w:rPr>
        <w:lastRenderedPageBreak/>
        <w:t>Acknowledgement</w:t>
      </w:r>
    </w:p>
    <w:p w:rsidR="000F6475" w:rsidRPr="00A243A1" w:rsidRDefault="000F6475" w:rsidP="000F6475">
      <w:pPr>
        <w:spacing w:line="240" w:lineRule="auto"/>
        <w:jc w:val="both"/>
        <w:rPr>
          <w:rFonts w:ascii="Times New Roman" w:hAnsi="Times New Roman" w:cs="Times New Roman"/>
          <w:sz w:val="20"/>
          <w:szCs w:val="20"/>
        </w:rPr>
      </w:pPr>
      <w:r w:rsidRPr="00A243A1">
        <w:rPr>
          <w:rFonts w:ascii="Times New Roman" w:hAnsi="Times New Roman" w:cs="Times New Roman"/>
          <w:sz w:val="20"/>
          <w:szCs w:val="20"/>
        </w:rPr>
        <w:t>The a</w:t>
      </w:r>
      <w:r w:rsidR="0050327F" w:rsidRPr="00A243A1">
        <w:rPr>
          <w:rFonts w:ascii="Times New Roman" w:hAnsi="Times New Roman" w:cs="Times New Roman"/>
          <w:sz w:val="20"/>
          <w:szCs w:val="20"/>
        </w:rPr>
        <w:t>uthor acknowledge the Universiti</w:t>
      </w:r>
      <w:r w:rsidRPr="00A243A1">
        <w:rPr>
          <w:rFonts w:ascii="Times New Roman" w:hAnsi="Times New Roman" w:cs="Times New Roman"/>
          <w:sz w:val="20"/>
          <w:szCs w:val="20"/>
        </w:rPr>
        <w:t xml:space="preserve"> Kebangsaan </w:t>
      </w:r>
      <w:r w:rsidR="00450CBB" w:rsidRPr="00A243A1">
        <w:rPr>
          <w:rFonts w:ascii="Times New Roman" w:hAnsi="Times New Roman" w:cs="Times New Roman"/>
          <w:sz w:val="20"/>
          <w:szCs w:val="20"/>
        </w:rPr>
        <w:t xml:space="preserve">Malaysia for the funding </w:t>
      </w:r>
      <w:r w:rsidR="00E93E6A" w:rsidRPr="00A243A1">
        <w:rPr>
          <w:rFonts w:ascii="Times New Roman" w:hAnsi="Times New Roman" w:cs="Times New Roman"/>
          <w:sz w:val="20"/>
          <w:szCs w:val="20"/>
        </w:rPr>
        <w:t>DPP-2014-058</w:t>
      </w:r>
      <w:r w:rsidR="00450CBB" w:rsidRPr="00A243A1">
        <w:rPr>
          <w:rFonts w:ascii="Times New Roman" w:hAnsi="Times New Roman" w:cs="Times New Roman"/>
          <w:sz w:val="20"/>
          <w:szCs w:val="20"/>
        </w:rPr>
        <w:t xml:space="preserve"> and</w:t>
      </w:r>
      <w:r w:rsidRPr="00A243A1">
        <w:rPr>
          <w:rFonts w:ascii="Times New Roman" w:hAnsi="Times New Roman" w:cs="Times New Roman"/>
          <w:sz w:val="20"/>
          <w:szCs w:val="20"/>
        </w:rPr>
        <w:t xml:space="preserve"> the direct contributions of the staff from the School of Chemical Science and Food Technology, the Faculty of Sc</w:t>
      </w:r>
      <w:r w:rsidR="00E93E6A" w:rsidRPr="00A243A1">
        <w:rPr>
          <w:rFonts w:ascii="Times New Roman" w:hAnsi="Times New Roman" w:cs="Times New Roman"/>
          <w:sz w:val="20"/>
          <w:szCs w:val="20"/>
        </w:rPr>
        <w:t>ience and Technology, Universiti</w:t>
      </w:r>
      <w:r w:rsidRPr="00A243A1">
        <w:rPr>
          <w:rFonts w:ascii="Times New Roman" w:hAnsi="Times New Roman" w:cs="Times New Roman"/>
          <w:sz w:val="20"/>
          <w:szCs w:val="20"/>
        </w:rPr>
        <w:t xml:space="preserve"> Kebangsaan Malaysia. </w:t>
      </w:r>
    </w:p>
    <w:p w:rsidR="000F6475" w:rsidRPr="00A243A1" w:rsidRDefault="000F6475" w:rsidP="000F6475">
      <w:pPr>
        <w:spacing w:after="0" w:line="240" w:lineRule="auto"/>
        <w:jc w:val="both"/>
        <w:rPr>
          <w:rFonts w:ascii="Times New Roman" w:hAnsi="Times New Roman" w:cs="Times New Roman"/>
          <w:sz w:val="20"/>
          <w:szCs w:val="20"/>
        </w:rPr>
      </w:pPr>
    </w:p>
    <w:p w:rsidR="000F6475" w:rsidRPr="00A243A1" w:rsidRDefault="000F6475" w:rsidP="000F6475">
      <w:pPr>
        <w:spacing w:after="0" w:line="240" w:lineRule="auto"/>
        <w:jc w:val="center"/>
        <w:rPr>
          <w:rFonts w:ascii="Times New Roman" w:hAnsi="Times New Roman" w:cs="Times New Roman"/>
          <w:b/>
          <w:sz w:val="20"/>
          <w:szCs w:val="20"/>
        </w:rPr>
      </w:pPr>
      <w:r w:rsidRPr="00A243A1">
        <w:rPr>
          <w:rFonts w:ascii="Times New Roman" w:hAnsi="Times New Roman" w:cs="Times New Roman"/>
          <w:b/>
          <w:sz w:val="20"/>
          <w:szCs w:val="20"/>
        </w:rPr>
        <w:t>References</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w:t>
      </w:r>
      <w:r w:rsidRPr="00A243A1">
        <w:rPr>
          <w:rFonts w:ascii="Times New Roman" w:hAnsi="Times New Roman" w:cs="Times New Roman"/>
          <w:sz w:val="18"/>
          <w:szCs w:val="18"/>
        </w:rPr>
        <w:tab/>
        <w:t>Sharm</w:t>
      </w:r>
      <w:r w:rsidR="00A243A1">
        <w:rPr>
          <w:rFonts w:ascii="Times New Roman" w:hAnsi="Times New Roman" w:cs="Times New Roman"/>
          <w:sz w:val="18"/>
          <w:szCs w:val="18"/>
        </w:rPr>
        <w:t>a, B.K., Adhvaryu, A., Liu, Z. and</w:t>
      </w:r>
      <w:r w:rsidRPr="00A243A1">
        <w:rPr>
          <w:rFonts w:ascii="Times New Roman" w:hAnsi="Times New Roman" w:cs="Times New Roman"/>
          <w:sz w:val="18"/>
          <w:szCs w:val="18"/>
        </w:rPr>
        <w:t xml:space="preserve"> Erhan, S.Z. </w:t>
      </w:r>
      <w:r w:rsidR="00A243A1">
        <w:rPr>
          <w:rFonts w:ascii="Times New Roman" w:hAnsi="Times New Roman" w:cs="Times New Roman"/>
          <w:sz w:val="18"/>
          <w:szCs w:val="18"/>
        </w:rPr>
        <w:t>(</w:t>
      </w:r>
      <w:r w:rsidRPr="00A243A1">
        <w:rPr>
          <w:rFonts w:ascii="Times New Roman" w:hAnsi="Times New Roman" w:cs="Times New Roman"/>
          <w:sz w:val="18"/>
          <w:szCs w:val="18"/>
        </w:rPr>
        <w:t>2006</w:t>
      </w:r>
      <w:r w:rsidR="00A243A1">
        <w:rPr>
          <w:rFonts w:ascii="Times New Roman" w:hAnsi="Times New Roman" w:cs="Times New Roman"/>
          <w:sz w:val="18"/>
          <w:szCs w:val="18"/>
        </w:rPr>
        <w:t>)</w:t>
      </w:r>
      <w:r w:rsidRPr="00A243A1">
        <w:rPr>
          <w:rFonts w:ascii="Times New Roman" w:hAnsi="Times New Roman" w:cs="Times New Roman"/>
          <w:sz w:val="18"/>
          <w:szCs w:val="18"/>
        </w:rPr>
        <w:t xml:space="preserve">. Chemical modification of vegetable oils for lubricant applications. </w:t>
      </w:r>
      <w:r w:rsidRPr="00A243A1">
        <w:rPr>
          <w:rFonts w:ascii="Times New Roman" w:hAnsi="Times New Roman" w:cs="Times New Roman"/>
          <w:i/>
          <w:sz w:val="18"/>
          <w:szCs w:val="18"/>
        </w:rPr>
        <w:t>Journal of American Oil Chemical Society</w:t>
      </w:r>
      <w:r w:rsidRPr="00A243A1">
        <w:rPr>
          <w:rFonts w:ascii="Times New Roman" w:hAnsi="Times New Roman" w:cs="Times New Roman"/>
          <w:sz w:val="18"/>
          <w:szCs w:val="18"/>
        </w:rPr>
        <w:t xml:space="preserve"> 83</w:t>
      </w:r>
      <w:r w:rsidR="004D183F">
        <w:rPr>
          <w:rFonts w:ascii="Times New Roman" w:hAnsi="Times New Roman" w:cs="Times New Roman"/>
          <w:sz w:val="18"/>
          <w:szCs w:val="18"/>
        </w:rPr>
        <w:t xml:space="preserve">(2): </w:t>
      </w:r>
      <w:r w:rsidR="004D183F" w:rsidRPr="004D183F">
        <w:rPr>
          <w:rFonts w:ascii="Times New Roman" w:hAnsi="Times New Roman" w:cs="Times New Roman"/>
          <w:sz w:val="18"/>
          <w:szCs w:val="18"/>
        </w:rPr>
        <w:t>129-136.</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2.</w:t>
      </w:r>
      <w:r w:rsidRPr="00A243A1">
        <w:rPr>
          <w:rFonts w:ascii="Times New Roman" w:hAnsi="Times New Roman" w:cs="Times New Roman"/>
          <w:sz w:val="18"/>
          <w:szCs w:val="18"/>
        </w:rPr>
        <w:tab/>
        <w:t xml:space="preserve">Rhee, I.S. </w:t>
      </w:r>
      <w:r w:rsidR="004D183F">
        <w:rPr>
          <w:rFonts w:ascii="Times New Roman" w:hAnsi="Times New Roman" w:cs="Times New Roman"/>
          <w:sz w:val="18"/>
          <w:szCs w:val="18"/>
        </w:rPr>
        <w:t>(</w:t>
      </w:r>
      <w:r w:rsidRPr="00A243A1">
        <w:rPr>
          <w:rFonts w:ascii="Times New Roman" w:hAnsi="Times New Roman" w:cs="Times New Roman"/>
          <w:sz w:val="18"/>
          <w:szCs w:val="18"/>
        </w:rPr>
        <w:t>1996</w:t>
      </w:r>
      <w:r w:rsidR="004D183F">
        <w:rPr>
          <w:rFonts w:ascii="Times New Roman" w:hAnsi="Times New Roman" w:cs="Times New Roman"/>
          <w:sz w:val="18"/>
          <w:szCs w:val="18"/>
        </w:rPr>
        <w:t>)</w:t>
      </w:r>
      <w:r w:rsidRPr="00A243A1">
        <w:rPr>
          <w:rFonts w:ascii="Times New Roman" w:hAnsi="Times New Roman" w:cs="Times New Roman"/>
          <w:sz w:val="18"/>
          <w:szCs w:val="18"/>
        </w:rPr>
        <w:t>. Evaluation</w:t>
      </w:r>
      <w:r w:rsidRPr="00A243A1">
        <w:rPr>
          <w:rFonts w:ascii="Times New Roman" w:hAnsi="Times New Roman" w:cs="Times New Roman"/>
          <w:i/>
          <w:sz w:val="18"/>
          <w:szCs w:val="18"/>
        </w:rPr>
        <w:t xml:space="preserve"> </w:t>
      </w:r>
      <w:r w:rsidRPr="00A243A1">
        <w:rPr>
          <w:rFonts w:ascii="Times New Roman" w:hAnsi="Times New Roman" w:cs="Times New Roman"/>
          <w:sz w:val="18"/>
          <w:szCs w:val="18"/>
        </w:rPr>
        <w:t xml:space="preserve">of environmentally acceptable hydraulic fluids. </w:t>
      </w:r>
      <w:r w:rsidRPr="00A243A1">
        <w:rPr>
          <w:rFonts w:ascii="Times New Roman" w:hAnsi="Times New Roman" w:cs="Times New Roman"/>
          <w:i/>
          <w:sz w:val="18"/>
          <w:szCs w:val="18"/>
        </w:rPr>
        <w:t xml:space="preserve">NLGI Spokesman </w:t>
      </w:r>
      <w:r w:rsidRPr="00A243A1">
        <w:rPr>
          <w:rFonts w:ascii="Times New Roman" w:hAnsi="Times New Roman" w:cs="Times New Roman"/>
          <w:sz w:val="18"/>
          <w:szCs w:val="18"/>
        </w:rPr>
        <w:t>60: 5.</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3.</w:t>
      </w:r>
      <w:r w:rsidRPr="00A243A1">
        <w:rPr>
          <w:rFonts w:ascii="Times New Roman" w:hAnsi="Times New Roman" w:cs="Times New Roman"/>
          <w:sz w:val="18"/>
          <w:szCs w:val="18"/>
        </w:rPr>
        <w:tab/>
        <w:t xml:space="preserve">Rudnick, L.R. </w:t>
      </w:r>
      <w:r w:rsidR="004D183F">
        <w:rPr>
          <w:rFonts w:ascii="Times New Roman" w:hAnsi="Times New Roman" w:cs="Times New Roman"/>
          <w:sz w:val="18"/>
          <w:szCs w:val="18"/>
        </w:rPr>
        <w:t>(</w:t>
      </w:r>
      <w:r w:rsidRPr="00A243A1">
        <w:rPr>
          <w:rFonts w:ascii="Times New Roman" w:hAnsi="Times New Roman" w:cs="Times New Roman"/>
          <w:sz w:val="18"/>
          <w:szCs w:val="18"/>
        </w:rPr>
        <w:t>2003</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Lubricant Additives, Chemistry and Applications</w:t>
      </w:r>
      <w:r w:rsidRPr="00A243A1">
        <w:rPr>
          <w:rFonts w:ascii="Times New Roman" w:hAnsi="Times New Roman" w:cs="Times New Roman"/>
          <w:sz w:val="18"/>
          <w:szCs w:val="18"/>
        </w:rPr>
        <w:t>. New York: CRC Press Taylor &amp; Francis Group.</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4.</w:t>
      </w:r>
      <w:r w:rsidRPr="00A243A1">
        <w:rPr>
          <w:rFonts w:ascii="Times New Roman" w:hAnsi="Times New Roman" w:cs="Times New Roman"/>
          <w:sz w:val="18"/>
          <w:szCs w:val="18"/>
        </w:rPr>
        <w:tab/>
      </w:r>
      <w:r w:rsidR="004D183F">
        <w:rPr>
          <w:rFonts w:ascii="Times New Roman" w:hAnsi="Times New Roman" w:cs="Times New Roman"/>
          <w:sz w:val="18"/>
          <w:szCs w:val="18"/>
        </w:rPr>
        <w:t>Hwang, H.S. and</w:t>
      </w:r>
      <w:r w:rsidRPr="00A243A1">
        <w:rPr>
          <w:rFonts w:ascii="Times New Roman" w:hAnsi="Times New Roman" w:cs="Times New Roman"/>
          <w:sz w:val="18"/>
          <w:szCs w:val="18"/>
        </w:rPr>
        <w:t xml:space="preserve"> Erhan, S.Z. </w:t>
      </w:r>
      <w:r w:rsidR="004D183F">
        <w:rPr>
          <w:rFonts w:ascii="Times New Roman" w:hAnsi="Times New Roman" w:cs="Times New Roman"/>
          <w:sz w:val="18"/>
          <w:szCs w:val="18"/>
        </w:rPr>
        <w:t>(</w:t>
      </w:r>
      <w:r w:rsidRPr="00A243A1">
        <w:rPr>
          <w:rFonts w:ascii="Times New Roman" w:hAnsi="Times New Roman" w:cs="Times New Roman"/>
          <w:sz w:val="18"/>
          <w:szCs w:val="18"/>
        </w:rPr>
        <w:t>2006</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Synthetic lubricant basestock from epoxidized soybean oil and Guerbet alcohols. </w:t>
      </w:r>
      <w:r w:rsidRPr="00A243A1">
        <w:rPr>
          <w:rFonts w:ascii="Times New Roman" w:hAnsi="Times New Roman" w:cs="Times New Roman"/>
          <w:i/>
          <w:sz w:val="18"/>
          <w:szCs w:val="18"/>
        </w:rPr>
        <w:t>Industrial Crops and Products</w:t>
      </w:r>
      <w:r w:rsidRPr="00A243A1">
        <w:rPr>
          <w:rFonts w:ascii="Times New Roman" w:hAnsi="Times New Roman" w:cs="Times New Roman"/>
          <w:sz w:val="18"/>
          <w:szCs w:val="18"/>
        </w:rPr>
        <w:t xml:space="preserve"> 23: 1257-1260.</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5.</w:t>
      </w:r>
      <w:r w:rsidRPr="00A243A1">
        <w:rPr>
          <w:rFonts w:ascii="Times New Roman" w:hAnsi="Times New Roman" w:cs="Times New Roman"/>
          <w:sz w:val="18"/>
          <w:szCs w:val="18"/>
        </w:rPr>
        <w:tab/>
        <w:t xml:space="preserve">Adhvaryu, </w:t>
      </w:r>
      <w:r w:rsidR="004D183F">
        <w:rPr>
          <w:rFonts w:ascii="Times New Roman" w:hAnsi="Times New Roman" w:cs="Times New Roman"/>
          <w:sz w:val="18"/>
          <w:szCs w:val="18"/>
        </w:rPr>
        <w:t>A. and</w:t>
      </w:r>
      <w:r w:rsidRPr="00A243A1">
        <w:rPr>
          <w:rFonts w:ascii="Times New Roman" w:hAnsi="Times New Roman" w:cs="Times New Roman"/>
          <w:sz w:val="18"/>
          <w:szCs w:val="18"/>
        </w:rPr>
        <w:t xml:space="preserve"> Erhan. S.Z. </w:t>
      </w:r>
      <w:r w:rsidR="004D183F">
        <w:rPr>
          <w:rFonts w:ascii="Times New Roman" w:hAnsi="Times New Roman" w:cs="Times New Roman"/>
          <w:sz w:val="18"/>
          <w:szCs w:val="18"/>
        </w:rPr>
        <w:t>(</w:t>
      </w:r>
      <w:r w:rsidRPr="00A243A1">
        <w:rPr>
          <w:rFonts w:ascii="Times New Roman" w:hAnsi="Times New Roman" w:cs="Times New Roman"/>
          <w:sz w:val="18"/>
          <w:szCs w:val="18"/>
        </w:rPr>
        <w:t>2002</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Epoxidiezed soybean oil as a potential source of high temperature lubricants. </w:t>
      </w:r>
      <w:r w:rsidRPr="00A243A1">
        <w:rPr>
          <w:rFonts w:ascii="Times New Roman" w:hAnsi="Times New Roman" w:cs="Times New Roman"/>
          <w:i/>
          <w:sz w:val="18"/>
          <w:szCs w:val="18"/>
        </w:rPr>
        <w:t xml:space="preserve">An International </w:t>
      </w:r>
      <w:r w:rsidR="004D183F">
        <w:rPr>
          <w:rFonts w:ascii="Times New Roman" w:hAnsi="Times New Roman" w:cs="Times New Roman"/>
          <w:i/>
          <w:sz w:val="18"/>
          <w:szCs w:val="18"/>
        </w:rPr>
        <w:t>Journal of Industrial of Crops a</w:t>
      </w:r>
      <w:r w:rsidRPr="00A243A1">
        <w:rPr>
          <w:rFonts w:ascii="Times New Roman" w:hAnsi="Times New Roman" w:cs="Times New Roman"/>
          <w:i/>
          <w:sz w:val="18"/>
          <w:szCs w:val="18"/>
        </w:rPr>
        <w:t>nd Products</w:t>
      </w:r>
      <w:r w:rsidRPr="00A243A1">
        <w:rPr>
          <w:rFonts w:ascii="Times New Roman" w:hAnsi="Times New Roman" w:cs="Times New Roman"/>
          <w:sz w:val="18"/>
          <w:szCs w:val="18"/>
        </w:rPr>
        <w:t xml:space="preserve"> 15: 247-254</w:t>
      </w:r>
    </w:p>
    <w:p w:rsidR="000F6475" w:rsidRPr="00A243A1" w:rsidRDefault="000F6475" w:rsidP="000F6475">
      <w:pPr>
        <w:spacing w:after="0" w:line="240" w:lineRule="auto"/>
        <w:ind w:left="360" w:hanging="360"/>
        <w:jc w:val="both"/>
        <w:rPr>
          <w:rStyle w:val="apple-style-span"/>
          <w:rFonts w:ascii="Times New Roman" w:hAnsi="Times New Roman" w:cs="Times New Roman"/>
          <w:sz w:val="18"/>
          <w:szCs w:val="18"/>
          <w:shd w:val="clear" w:color="auto" w:fill="FFFFFF"/>
        </w:rPr>
      </w:pPr>
      <w:r w:rsidRPr="00A243A1">
        <w:rPr>
          <w:rFonts w:ascii="Times New Roman" w:hAnsi="Times New Roman" w:cs="Times New Roman"/>
          <w:sz w:val="18"/>
          <w:szCs w:val="18"/>
        </w:rPr>
        <w:t>6.</w:t>
      </w:r>
      <w:r w:rsidRPr="00A243A1">
        <w:rPr>
          <w:rFonts w:ascii="Times New Roman" w:hAnsi="Times New Roman" w:cs="Times New Roman"/>
          <w:sz w:val="18"/>
          <w:szCs w:val="18"/>
        </w:rPr>
        <w:tab/>
      </w:r>
      <w:r w:rsidR="004D183F">
        <w:rPr>
          <w:rStyle w:val="apple-style-span"/>
          <w:rFonts w:ascii="Times New Roman" w:hAnsi="Times New Roman" w:cs="Times New Roman"/>
          <w:sz w:val="18"/>
          <w:szCs w:val="18"/>
          <w:shd w:val="clear" w:color="auto" w:fill="FFFFFF"/>
        </w:rPr>
        <w:t>Basiron, Y., Loh, S.K. and</w:t>
      </w:r>
      <w:r w:rsidRPr="00A243A1">
        <w:rPr>
          <w:rStyle w:val="apple-style-span"/>
          <w:rFonts w:ascii="Times New Roman" w:hAnsi="Times New Roman" w:cs="Times New Roman"/>
          <w:sz w:val="18"/>
          <w:szCs w:val="18"/>
          <w:shd w:val="clear" w:color="auto" w:fill="FFFFFF"/>
        </w:rPr>
        <w:t xml:space="preserve"> Choo, Y.M. </w:t>
      </w:r>
      <w:r w:rsidR="004D183F">
        <w:rPr>
          <w:rStyle w:val="apple-style-span"/>
          <w:rFonts w:ascii="Times New Roman" w:hAnsi="Times New Roman" w:cs="Times New Roman"/>
          <w:sz w:val="18"/>
          <w:szCs w:val="18"/>
          <w:shd w:val="clear" w:color="auto" w:fill="FFFFFF"/>
        </w:rPr>
        <w:t>(</w:t>
      </w:r>
      <w:r w:rsidRPr="00A243A1">
        <w:rPr>
          <w:rStyle w:val="apple-style-span"/>
          <w:rFonts w:ascii="Times New Roman" w:hAnsi="Times New Roman" w:cs="Times New Roman"/>
          <w:sz w:val="18"/>
          <w:szCs w:val="18"/>
          <w:shd w:val="clear" w:color="auto" w:fill="FFFFFF"/>
        </w:rPr>
        <w:t>2000</w:t>
      </w:r>
      <w:r w:rsidR="004D183F">
        <w:rPr>
          <w:rStyle w:val="apple-style-span"/>
          <w:rFonts w:ascii="Times New Roman" w:hAnsi="Times New Roman" w:cs="Times New Roman"/>
          <w:sz w:val="18"/>
          <w:szCs w:val="18"/>
          <w:shd w:val="clear" w:color="auto" w:fill="FFFFFF"/>
        </w:rPr>
        <w:t xml:space="preserve">). Additive for </w:t>
      </w:r>
      <w:r w:rsidRPr="00A243A1">
        <w:rPr>
          <w:rStyle w:val="apple-style-span"/>
          <w:rFonts w:ascii="Times New Roman" w:hAnsi="Times New Roman" w:cs="Times New Roman"/>
          <w:sz w:val="18"/>
          <w:szCs w:val="18"/>
          <w:shd w:val="clear" w:color="auto" w:fill="FFFFFF"/>
        </w:rPr>
        <w:t xml:space="preserve">petroleum fuels and lubricant, biofuels and biolubricant. </w:t>
      </w:r>
      <w:r w:rsidRPr="00A243A1">
        <w:rPr>
          <w:rStyle w:val="apple-style-span"/>
          <w:rFonts w:ascii="Times New Roman" w:hAnsi="Times New Roman" w:cs="Times New Roman"/>
          <w:i/>
          <w:sz w:val="18"/>
          <w:szCs w:val="18"/>
          <w:shd w:val="clear" w:color="auto" w:fill="FFFFFF"/>
        </w:rPr>
        <w:t xml:space="preserve">Oil Palm Bulletin </w:t>
      </w:r>
      <w:r w:rsidRPr="00A243A1">
        <w:rPr>
          <w:rStyle w:val="apple-style-span"/>
          <w:rFonts w:ascii="Times New Roman" w:hAnsi="Times New Roman" w:cs="Times New Roman"/>
          <w:sz w:val="18"/>
          <w:szCs w:val="18"/>
          <w:shd w:val="clear" w:color="auto" w:fill="FFFFFF"/>
        </w:rPr>
        <w:t>40: 1-5</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7.</w:t>
      </w:r>
      <w:r w:rsidRPr="00A243A1">
        <w:rPr>
          <w:rFonts w:ascii="Times New Roman" w:hAnsi="Times New Roman" w:cs="Times New Roman"/>
          <w:sz w:val="18"/>
          <w:szCs w:val="18"/>
        </w:rPr>
        <w:tab/>
        <w:t>Salunkhe, D.K</w:t>
      </w:r>
      <w:r w:rsidR="004D183F">
        <w:rPr>
          <w:rFonts w:ascii="Times New Roman" w:hAnsi="Times New Roman" w:cs="Times New Roman"/>
          <w:sz w:val="18"/>
          <w:szCs w:val="18"/>
        </w:rPr>
        <w:t>., Chavan, J.K., Adsulke, R.N. and</w:t>
      </w:r>
      <w:r w:rsidRPr="00A243A1">
        <w:rPr>
          <w:rFonts w:ascii="Times New Roman" w:hAnsi="Times New Roman" w:cs="Times New Roman"/>
          <w:sz w:val="18"/>
          <w:szCs w:val="18"/>
        </w:rPr>
        <w:t xml:space="preserve"> Kadam, S.S. </w:t>
      </w:r>
      <w:r w:rsidR="004D183F">
        <w:rPr>
          <w:rFonts w:ascii="Times New Roman" w:hAnsi="Times New Roman" w:cs="Times New Roman"/>
          <w:sz w:val="18"/>
          <w:szCs w:val="18"/>
        </w:rPr>
        <w:t>(</w:t>
      </w:r>
      <w:r w:rsidRPr="00A243A1">
        <w:rPr>
          <w:rFonts w:ascii="Times New Roman" w:hAnsi="Times New Roman" w:cs="Times New Roman"/>
          <w:sz w:val="18"/>
          <w:szCs w:val="18"/>
        </w:rPr>
        <w:t>1992</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Worl Oil Seeds: Chemistry Technology and Utilization</w:t>
      </w:r>
      <w:r w:rsidRPr="00A243A1">
        <w:rPr>
          <w:rFonts w:ascii="Times New Roman" w:hAnsi="Times New Roman" w:cs="Times New Roman"/>
          <w:sz w:val="18"/>
          <w:szCs w:val="18"/>
        </w:rPr>
        <w:t>. Van Nostrand Reinhold, New York, 1-8.</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Style w:val="apple-style-span"/>
          <w:rFonts w:ascii="Times New Roman" w:hAnsi="Times New Roman" w:cs="Times New Roman"/>
          <w:sz w:val="18"/>
          <w:szCs w:val="18"/>
          <w:shd w:val="clear" w:color="auto" w:fill="FFFFFF"/>
        </w:rPr>
        <w:t xml:space="preserve">8.     Bokish, M. </w:t>
      </w:r>
      <w:r w:rsidR="004D183F">
        <w:rPr>
          <w:rStyle w:val="apple-style-span"/>
          <w:rFonts w:ascii="Times New Roman" w:hAnsi="Times New Roman" w:cs="Times New Roman"/>
          <w:sz w:val="18"/>
          <w:szCs w:val="18"/>
          <w:shd w:val="clear" w:color="auto" w:fill="FFFFFF"/>
        </w:rPr>
        <w:t>(</w:t>
      </w:r>
      <w:r w:rsidRPr="00A243A1">
        <w:rPr>
          <w:rStyle w:val="apple-style-span"/>
          <w:rFonts w:ascii="Times New Roman" w:hAnsi="Times New Roman" w:cs="Times New Roman"/>
          <w:sz w:val="18"/>
          <w:szCs w:val="18"/>
          <w:shd w:val="clear" w:color="auto" w:fill="FFFFFF"/>
        </w:rPr>
        <w:t>1998</w:t>
      </w:r>
      <w:r w:rsidR="004D183F">
        <w:rPr>
          <w:rStyle w:val="apple-style-span"/>
          <w:rFonts w:ascii="Times New Roman" w:hAnsi="Times New Roman" w:cs="Times New Roman"/>
          <w:sz w:val="18"/>
          <w:szCs w:val="18"/>
          <w:shd w:val="clear" w:color="auto" w:fill="FFFFFF"/>
        </w:rPr>
        <w:t>)</w:t>
      </w:r>
      <w:r w:rsidRPr="00A243A1">
        <w:rPr>
          <w:rStyle w:val="apple-style-span"/>
          <w:rFonts w:ascii="Times New Roman" w:hAnsi="Times New Roman" w:cs="Times New Roman"/>
          <w:sz w:val="18"/>
          <w:szCs w:val="18"/>
          <w:shd w:val="clear" w:color="auto" w:fill="FFFFFF"/>
        </w:rPr>
        <w:t xml:space="preserve">. </w:t>
      </w:r>
      <w:r w:rsidRPr="00A243A1">
        <w:rPr>
          <w:rStyle w:val="apple-style-span"/>
          <w:rFonts w:ascii="Times New Roman" w:hAnsi="Times New Roman" w:cs="Times New Roman"/>
          <w:i/>
          <w:sz w:val="18"/>
          <w:szCs w:val="18"/>
          <w:shd w:val="clear" w:color="auto" w:fill="FFFFFF"/>
        </w:rPr>
        <w:t>Fats and Oils Handbook</w:t>
      </w:r>
      <w:r w:rsidRPr="00A243A1">
        <w:rPr>
          <w:rStyle w:val="apple-style-span"/>
          <w:rFonts w:ascii="Times New Roman" w:hAnsi="Times New Roman" w:cs="Times New Roman"/>
          <w:sz w:val="18"/>
          <w:szCs w:val="18"/>
          <w:shd w:val="clear" w:color="auto" w:fill="FFFFFF"/>
        </w:rPr>
        <w:t>. AOCS Prss, Champaign, IL. pp 838.</w:t>
      </w:r>
    </w:p>
    <w:p w:rsidR="000F6475" w:rsidRPr="00A243A1" w:rsidRDefault="000F6475" w:rsidP="000F6475">
      <w:pPr>
        <w:spacing w:after="0" w:line="240" w:lineRule="auto"/>
        <w:ind w:left="360" w:hanging="360"/>
        <w:jc w:val="both"/>
        <w:rPr>
          <w:rStyle w:val="apple-style-span"/>
          <w:rFonts w:ascii="Times New Roman" w:hAnsi="Times New Roman" w:cs="Times New Roman"/>
          <w:sz w:val="18"/>
          <w:szCs w:val="18"/>
          <w:shd w:val="clear" w:color="auto" w:fill="FFFFFF"/>
        </w:rPr>
      </w:pPr>
      <w:r w:rsidRPr="00A243A1">
        <w:rPr>
          <w:rStyle w:val="apple-style-span"/>
          <w:rFonts w:ascii="Times New Roman" w:hAnsi="Times New Roman" w:cs="Times New Roman"/>
          <w:sz w:val="18"/>
          <w:szCs w:val="18"/>
          <w:shd w:val="clear" w:color="auto" w:fill="FFFFFF"/>
        </w:rPr>
        <w:t xml:space="preserve">9.  </w:t>
      </w:r>
      <w:r w:rsidRPr="00A243A1">
        <w:rPr>
          <w:rStyle w:val="apple-style-span"/>
          <w:rFonts w:ascii="Times New Roman" w:hAnsi="Times New Roman" w:cs="Times New Roman"/>
          <w:sz w:val="18"/>
          <w:szCs w:val="18"/>
          <w:shd w:val="clear" w:color="auto" w:fill="FFFFFF"/>
        </w:rPr>
        <w:tab/>
        <w:t xml:space="preserve">Battersby, N.S. </w:t>
      </w:r>
      <w:r w:rsidR="004D183F">
        <w:rPr>
          <w:rStyle w:val="apple-style-span"/>
          <w:rFonts w:ascii="Times New Roman" w:hAnsi="Times New Roman" w:cs="Times New Roman"/>
          <w:sz w:val="18"/>
          <w:szCs w:val="18"/>
          <w:shd w:val="clear" w:color="auto" w:fill="FFFFFF"/>
        </w:rPr>
        <w:t>(</w:t>
      </w:r>
      <w:r w:rsidRPr="00A243A1">
        <w:rPr>
          <w:rStyle w:val="apple-style-span"/>
          <w:rFonts w:ascii="Times New Roman" w:hAnsi="Times New Roman" w:cs="Times New Roman"/>
          <w:sz w:val="18"/>
          <w:szCs w:val="18"/>
          <w:shd w:val="clear" w:color="auto" w:fill="FFFFFF"/>
        </w:rPr>
        <w:t>2000</w:t>
      </w:r>
      <w:r w:rsidR="004D183F">
        <w:rPr>
          <w:rStyle w:val="apple-style-span"/>
          <w:rFonts w:ascii="Times New Roman" w:hAnsi="Times New Roman" w:cs="Times New Roman"/>
          <w:sz w:val="18"/>
          <w:szCs w:val="18"/>
          <w:shd w:val="clear" w:color="auto" w:fill="FFFFFF"/>
        </w:rPr>
        <w:t>)</w:t>
      </w:r>
      <w:r w:rsidRPr="00A243A1">
        <w:rPr>
          <w:rStyle w:val="apple-style-span"/>
          <w:rFonts w:ascii="Times New Roman" w:hAnsi="Times New Roman" w:cs="Times New Roman"/>
          <w:sz w:val="18"/>
          <w:szCs w:val="18"/>
          <w:shd w:val="clear" w:color="auto" w:fill="FFFFFF"/>
        </w:rPr>
        <w:t xml:space="preserve">. The biodegradability and microbial toxicity testing of lubricants-Some recommendations. </w:t>
      </w:r>
      <w:r w:rsidRPr="00A243A1">
        <w:rPr>
          <w:rStyle w:val="apple-style-span"/>
          <w:rFonts w:ascii="Times New Roman" w:hAnsi="Times New Roman" w:cs="Times New Roman"/>
          <w:i/>
          <w:sz w:val="18"/>
          <w:szCs w:val="18"/>
          <w:shd w:val="clear" w:color="auto" w:fill="FFFFFF"/>
        </w:rPr>
        <w:t>Chemosphere</w:t>
      </w:r>
      <w:r w:rsidRPr="00A243A1">
        <w:rPr>
          <w:rStyle w:val="apple-style-span"/>
          <w:rFonts w:ascii="Times New Roman" w:hAnsi="Times New Roman" w:cs="Times New Roman"/>
          <w:sz w:val="18"/>
          <w:szCs w:val="18"/>
          <w:shd w:val="clear" w:color="auto" w:fill="FFFFFF"/>
        </w:rPr>
        <w:t xml:space="preserve"> 41(7): 1011-1027.</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10.</w:t>
      </w:r>
      <w:r w:rsidRPr="00A243A1">
        <w:rPr>
          <w:rFonts w:ascii="Times New Roman" w:hAnsi="Times New Roman" w:cs="Times New Roman"/>
          <w:sz w:val="18"/>
          <w:szCs w:val="18"/>
        </w:rPr>
        <w:tab/>
        <w:t xml:space="preserve">Havet, L., Blouet, J., Valloire, F., Brasseur, E., Slomka, D. </w:t>
      </w:r>
      <w:r w:rsidR="004D183F">
        <w:rPr>
          <w:rFonts w:ascii="Times New Roman" w:hAnsi="Times New Roman" w:cs="Times New Roman"/>
          <w:sz w:val="18"/>
          <w:szCs w:val="18"/>
        </w:rPr>
        <w:t>(</w:t>
      </w:r>
      <w:r w:rsidRPr="00A243A1">
        <w:rPr>
          <w:rFonts w:ascii="Times New Roman" w:hAnsi="Times New Roman" w:cs="Times New Roman"/>
          <w:sz w:val="18"/>
          <w:szCs w:val="18"/>
        </w:rPr>
        <w:t>2001</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Tribology characteristics of some environmentally friendly lubricant. </w:t>
      </w:r>
      <w:r w:rsidRPr="00A243A1">
        <w:rPr>
          <w:rFonts w:ascii="Times New Roman" w:hAnsi="Times New Roman" w:cs="Times New Roman"/>
          <w:i/>
          <w:sz w:val="18"/>
          <w:szCs w:val="18"/>
        </w:rPr>
        <w:t>Wear</w:t>
      </w:r>
      <w:r w:rsidRPr="00A243A1">
        <w:rPr>
          <w:rFonts w:ascii="Times New Roman" w:hAnsi="Times New Roman" w:cs="Times New Roman"/>
          <w:sz w:val="18"/>
          <w:szCs w:val="18"/>
        </w:rPr>
        <w:t xml:space="preserve"> 248: 140-146.</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11.</w:t>
      </w:r>
      <w:r w:rsidRPr="00A243A1">
        <w:rPr>
          <w:rFonts w:ascii="Times New Roman" w:hAnsi="Times New Roman" w:cs="Times New Roman"/>
          <w:sz w:val="18"/>
          <w:szCs w:val="18"/>
        </w:rPr>
        <w:tab/>
        <w:t xml:space="preserve">Walsh, W. </w:t>
      </w:r>
      <w:r w:rsidR="004D183F">
        <w:rPr>
          <w:rFonts w:ascii="Times New Roman" w:hAnsi="Times New Roman" w:cs="Times New Roman"/>
          <w:sz w:val="18"/>
          <w:szCs w:val="18"/>
        </w:rPr>
        <w:t>(</w:t>
      </w:r>
      <w:r w:rsidRPr="00A243A1">
        <w:rPr>
          <w:rFonts w:ascii="Times New Roman" w:hAnsi="Times New Roman" w:cs="Times New Roman"/>
          <w:sz w:val="18"/>
          <w:szCs w:val="18"/>
        </w:rPr>
        <w:t>2002</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Determination of Triglyceride Composition of Vegetable Oils Using HPLC aand Light Scattering Detection</w:t>
      </w:r>
      <w:r w:rsidRPr="00A243A1">
        <w:rPr>
          <w:rFonts w:ascii="Times New Roman" w:hAnsi="Times New Roman" w:cs="Times New Roman"/>
          <w:sz w:val="18"/>
          <w:szCs w:val="18"/>
        </w:rPr>
        <w:t>. Annual Meeting and Food Expo, Session 30G, Anaheim, CA.</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12.</w:t>
      </w:r>
      <w:r w:rsidRPr="00A243A1">
        <w:rPr>
          <w:rFonts w:ascii="Times New Roman" w:hAnsi="Times New Roman" w:cs="Times New Roman"/>
          <w:sz w:val="18"/>
          <w:szCs w:val="18"/>
        </w:rPr>
        <w:tab/>
      </w:r>
      <w:r w:rsidR="004D183F">
        <w:rPr>
          <w:rFonts w:ascii="Times New Roman" w:hAnsi="Times New Roman" w:cs="Times New Roman"/>
          <w:sz w:val="18"/>
          <w:szCs w:val="18"/>
        </w:rPr>
        <w:t>Krzan, B. and</w:t>
      </w:r>
      <w:r w:rsidRPr="00A243A1">
        <w:rPr>
          <w:rFonts w:ascii="Times New Roman" w:hAnsi="Times New Roman" w:cs="Times New Roman"/>
          <w:sz w:val="18"/>
          <w:szCs w:val="18"/>
        </w:rPr>
        <w:t xml:space="preserve"> Vizintin, J. </w:t>
      </w:r>
      <w:r w:rsidR="004D183F">
        <w:rPr>
          <w:rFonts w:ascii="Times New Roman" w:hAnsi="Times New Roman" w:cs="Times New Roman"/>
          <w:sz w:val="18"/>
          <w:szCs w:val="18"/>
        </w:rPr>
        <w:t>(</w:t>
      </w:r>
      <w:r w:rsidRPr="00A243A1">
        <w:rPr>
          <w:rFonts w:ascii="Times New Roman" w:hAnsi="Times New Roman" w:cs="Times New Roman"/>
          <w:sz w:val="18"/>
          <w:szCs w:val="18"/>
        </w:rPr>
        <w:t>2003</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Tribological properties of environmentally adopted universal tractor transmission oil based on vegetable oil. </w:t>
      </w:r>
      <w:r w:rsidRPr="00A243A1">
        <w:rPr>
          <w:rFonts w:ascii="Times New Roman" w:hAnsi="Times New Roman" w:cs="Times New Roman"/>
          <w:i/>
          <w:sz w:val="18"/>
          <w:szCs w:val="18"/>
        </w:rPr>
        <w:t>Tribology Industry</w:t>
      </w:r>
      <w:r w:rsidRPr="00A243A1">
        <w:rPr>
          <w:rFonts w:ascii="Times New Roman" w:hAnsi="Times New Roman" w:cs="Times New Roman"/>
          <w:sz w:val="18"/>
          <w:szCs w:val="18"/>
        </w:rPr>
        <w:t xml:space="preserve"> 36: 827-833.</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13.</w:t>
      </w:r>
      <w:r w:rsidRPr="00A243A1">
        <w:rPr>
          <w:rFonts w:ascii="Times New Roman" w:hAnsi="Times New Roman" w:cs="Times New Roman"/>
          <w:sz w:val="18"/>
          <w:szCs w:val="18"/>
        </w:rPr>
        <w:tab/>
      </w:r>
      <w:r w:rsidR="004D183F">
        <w:rPr>
          <w:rFonts w:ascii="Times New Roman" w:hAnsi="Times New Roman" w:cs="Times New Roman"/>
          <w:sz w:val="18"/>
          <w:szCs w:val="18"/>
        </w:rPr>
        <w:t>Jumat, S., Nadia, S. and</w:t>
      </w:r>
      <w:r w:rsidRPr="00A243A1">
        <w:rPr>
          <w:rFonts w:ascii="Times New Roman" w:hAnsi="Times New Roman" w:cs="Times New Roman"/>
          <w:sz w:val="18"/>
          <w:szCs w:val="18"/>
        </w:rPr>
        <w:t xml:space="preserve"> Emad, Y. </w:t>
      </w:r>
      <w:r w:rsidR="004D183F">
        <w:rPr>
          <w:rFonts w:ascii="Times New Roman" w:hAnsi="Times New Roman" w:cs="Times New Roman"/>
          <w:sz w:val="18"/>
          <w:szCs w:val="18"/>
        </w:rPr>
        <w:t>(</w:t>
      </w:r>
      <w:r w:rsidRPr="00A243A1">
        <w:rPr>
          <w:rFonts w:ascii="Times New Roman" w:hAnsi="Times New Roman" w:cs="Times New Roman"/>
          <w:sz w:val="18"/>
          <w:szCs w:val="18"/>
        </w:rPr>
        <w:t>2010a</w:t>
      </w:r>
      <w:r w:rsidR="004D183F">
        <w:rPr>
          <w:rFonts w:ascii="Times New Roman" w:hAnsi="Times New Roman" w:cs="Times New Roman"/>
          <w:sz w:val="18"/>
          <w:szCs w:val="18"/>
        </w:rPr>
        <w:t>)</w:t>
      </w:r>
      <w:r w:rsidRPr="00A243A1">
        <w:rPr>
          <w:rFonts w:ascii="Times New Roman" w:hAnsi="Times New Roman" w:cs="Times New Roman"/>
          <w:sz w:val="18"/>
          <w:szCs w:val="18"/>
        </w:rPr>
        <w:t>. Improvement of pour point and oxidative stability of synthetic ester basestocks for biolubricant applications</w:t>
      </w:r>
      <w:r w:rsidRPr="00A243A1">
        <w:rPr>
          <w:rFonts w:ascii="Times New Roman" w:hAnsi="Times New Roman" w:cs="Times New Roman"/>
          <w:i/>
          <w:sz w:val="18"/>
          <w:szCs w:val="18"/>
        </w:rPr>
        <w:t>. Arabian Journal of Chemistry.</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14.</w:t>
      </w:r>
      <w:r w:rsidRPr="00A243A1">
        <w:rPr>
          <w:rFonts w:ascii="Times New Roman" w:hAnsi="Times New Roman" w:cs="Times New Roman"/>
          <w:sz w:val="18"/>
          <w:szCs w:val="18"/>
        </w:rPr>
        <w:tab/>
        <w:t>Gryglewicz, S., Oko, F.A., Stankiewicz</w:t>
      </w:r>
      <w:r w:rsidR="004D183F">
        <w:rPr>
          <w:rFonts w:ascii="Times New Roman" w:hAnsi="Times New Roman" w:cs="Times New Roman"/>
          <w:sz w:val="18"/>
          <w:szCs w:val="18"/>
        </w:rPr>
        <w:t>, M. and</w:t>
      </w:r>
      <w:r w:rsidRPr="00A243A1">
        <w:rPr>
          <w:rFonts w:ascii="Times New Roman" w:hAnsi="Times New Roman" w:cs="Times New Roman"/>
          <w:sz w:val="18"/>
          <w:szCs w:val="18"/>
        </w:rPr>
        <w:t xml:space="preserve"> Surawska, I. </w:t>
      </w:r>
      <w:r w:rsidR="004D183F">
        <w:rPr>
          <w:rFonts w:ascii="Times New Roman" w:hAnsi="Times New Roman" w:cs="Times New Roman"/>
          <w:sz w:val="18"/>
          <w:szCs w:val="18"/>
        </w:rPr>
        <w:t>(</w:t>
      </w:r>
      <w:r w:rsidRPr="00A243A1">
        <w:rPr>
          <w:rFonts w:ascii="Times New Roman" w:hAnsi="Times New Roman" w:cs="Times New Roman"/>
          <w:sz w:val="18"/>
          <w:szCs w:val="18"/>
        </w:rPr>
        <w:t>2006</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Esters of dicarboxylic acids as additives for lubricating oils. </w:t>
      </w:r>
      <w:r w:rsidRPr="00A243A1">
        <w:rPr>
          <w:rFonts w:ascii="Times New Roman" w:hAnsi="Times New Roman" w:cs="Times New Roman"/>
          <w:i/>
          <w:sz w:val="18"/>
          <w:szCs w:val="18"/>
        </w:rPr>
        <w:t>Tribology International</w:t>
      </w:r>
      <w:r w:rsidRPr="00A243A1">
        <w:rPr>
          <w:rFonts w:ascii="Times New Roman" w:hAnsi="Times New Roman" w:cs="Times New Roman"/>
          <w:sz w:val="18"/>
          <w:szCs w:val="18"/>
        </w:rPr>
        <w:t xml:space="preserve"> 39: 560–564.</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15.</w:t>
      </w:r>
      <w:r w:rsidRPr="00A243A1">
        <w:rPr>
          <w:rFonts w:ascii="Times New Roman" w:hAnsi="Times New Roman" w:cs="Times New Roman"/>
          <w:sz w:val="18"/>
          <w:szCs w:val="18"/>
        </w:rPr>
        <w:tab/>
        <w:t xml:space="preserve">Gunstone, F.D. </w:t>
      </w:r>
      <w:r w:rsidR="004D183F">
        <w:rPr>
          <w:rFonts w:ascii="Times New Roman" w:hAnsi="Times New Roman" w:cs="Times New Roman"/>
          <w:sz w:val="18"/>
          <w:szCs w:val="18"/>
        </w:rPr>
        <w:t>(</w:t>
      </w:r>
      <w:r w:rsidRPr="00A243A1">
        <w:rPr>
          <w:rFonts w:ascii="Times New Roman" w:hAnsi="Times New Roman" w:cs="Times New Roman"/>
          <w:sz w:val="18"/>
          <w:szCs w:val="18"/>
        </w:rPr>
        <w:t>2004</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The Chemistry of Oils and Fats: Sources, Compositions, Properties and Uses</w:t>
      </w:r>
      <w:r w:rsidRPr="00A243A1">
        <w:rPr>
          <w:rFonts w:ascii="Times New Roman" w:hAnsi="Times New Roman" w:cs="Times New Roman"/>
          <w:sz w:val="18"/>
          <w:szCs w:val="18"/>
        </w:rPr>
        <w:t xml:space="preserve">. U.K: Blackwell Publishing Ltd. </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16.</w:t>
      </w:r>
      <w:r w:rsidRPr="00A243A1">
        <w:rPr>
          <w:rFonts w:ascii="Times New Roman" w:hAnsi="Times New Roman" w:cs="Times New Roman"/>
          <w:sz w:val="18"/>
          <w:szCs w:val="18"/>
        </w:rPr>
        <w:tab/>
        <w:t>Pavia, D</w:t>
      </w:r>
      <w:r w:rsidR="004D183F">
        <w:rPr>
          <w:rFonts w:ascii="Times New Roman" w:hAnsi="Times New Roman" w:cs="Times New Roman"/>
          <w:sz w:val="18"/>
          <w:szCs w:val="18"/>
        </w:rPr>
        <w:t>.L., Lampman, G.M., Kriz, G.S. and</w:t>
      </w:r>
      <w:r w:rsidRPr="00A243A1">
        <w:rPr>
          <w:rFonts w:ascii="Times New Roman" w:hAnsi="Times New Roman" w:cs="Times New Roman"/>
          <w:sz w:val="18"/>
          <w:szCs w:val="18"/>
        </w:rPr>
        <w:t xml:space="preserve"> Vyvyan, J.R. </w:t>
      </w:r>
      <w:r w:rsidR="004D183F">
        <w:rPr>
          <w:rFonts w:ascii="Times New Roman" w:hAnsi="Times New Roman" w:cs="Times New Roman"/>
          <w:sz w:val="18"/>
          <w:szCs w:val="18"/>
        </w:rPr>
        <w:t>(</w:t>
      </w:r>
      <w:r w:rsidRPr="00A243A1">
        <w:rPr>
          <w:rFonts w:ascii="Times New Roman" w:hAnsi="Times New Roman" w:cs="Times New Roman"/>
          <w:sz w:val="18"/>
          <w:szCs w:val="18"/>
        </w:rPr>
        <w:t>2010</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Introduction of Spectroscopy</w:t>
      </w:r>
      <w:r w:rsidRPr="00A243A1">
        <w:rPr>
          <w:rFonts w:ascii="Times New Roman" w:hAnsi="Times New Roman" w:cs="Times New Roman"/>
          <w:sz w:val="18"/>
          <w:szCs w:val="18"/>
        </w:rPr>
        <w:t>. (fourth Ed.). Canada: Nelson Education, Ltd.</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17.</w:t>
      </w:r>
      <w:r w:rsidRPr="00A243A1">
        <w:rPr>
          <w:rFonts w:ascii="Times New Roman" w:hAnsi="Times New Roman" w:cs="Times New Roman"/>
          <w:sz w:val="18"/>
          <w:szCs w:val="18"/>
        </w:rPr>
        <w:tab/>
        <w:t>Robiah, Y., Razi,</w:t>
      </w:r>
      <w:r w:rsidR="004D183F">
        <w:rPr>
          <w:rFonts w:ascii="Times New Roman" w:hAnsi="Times New Roman" w:cs="Times New Roman"/>
          <w:sz w:val="18"/>
          <w:szCs w:val="18"/>
        </w:rPr>
        <w:t xml:space="preserve"> A.F., Ooi, T.L., Iyukie, S.E. and</w:t>
      </w:r>
      <w:r w:rsidRPr="00A243A1">
        <w:rPr>
          <w:rFonts w:ascii="Times New Roman" w:hAnsi="Times New Roman" w:cs="Times New Roman"/>
          <w:sz w:val="18"/>
          <w:szCs w:val="18"/>
        </w:rPr>
        <w:t xml:space="preserve"> Idris, A. </w:t>
      </w:r>
      <w:r w:rsidR="004D183F">
        <w:rPr>
          <w:rFonts w:ascii="Times New Roman" w:hAnsi="Times New Roman" w:cs="Times New Roman"/>
          <w:sz w:val="18"/>
          <w:szCs w:val="18"/>
        </w:rPr>
        <w:t>(</w:t>
      </w:r>
      <w:r w:rsidRPr="00A243A1">
        <w:rPr>
          <w:rFonts w:ascii="Times New Roman" w:hAnsi="Times New Roman" w:cs="Times New Roman"/>
          <w:sz w:val="18"/>
          <w:szCs w:val="18"/>
        </w:rPr>
        <w:t>2003</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Development of optimum synthesis method for transesterification of palm oil methyl ester and trimethylpropane to environmentally acceptable palm oil-based lubricant. </w:t>
      </w:r>
      <w:r w:rsidRPr="00A243A1">
        <w:rPr>
          <w:rFonts w:ascii="Times New Roman" w:hAnsi="Times New Roman" w:cs="Times New Roman"/>
          <w:i/>
          <w:sz w:val="18"/>
          <w:szCs w:val="18"/>
        </w:rPr>
        <w:t xml:space="preserve">Journal of </w:t>
      </w:r>
      <w:r w:rsidR="004D183F" w:rsidRPr="00A243A1">
        <w:rPr>
          <w:rFonts w:ascii="Times New Roman" w:hAnsi="Times New Roman" w:cs="Times New Roman"/>
          <w:i/>
          <w:sz w:val="18"/>
          <w:szCs w:val="18"/>
        </w:rPr>
        <w:t>Palm</w:t>
      </w:r>
      <w:r w:rsidRPr="00A243A1">
        <w:rPr>
          <w:rFonts w:ascii="Times New Roman" w:hAnsi="Times New Roman" w:cs="Times New Roman"/>
          <w:i/>
          <w:sz w:val="18"/>
          <w:szCs w:val="18"/>
        </w:rPr>
        <w:t xml:space="preserve"> Research</w:t>
      </w:r>
      <w:r w:rsidRPr="00A243A1">
        <w:rPr>
          <w:rFonts w:ascii="Times New Roman" w:hAnsi="Times New Roman" w:cs="Times New Roman"/>
          <w:sz w:val="18"/>
          <w:szCs w:val="18"/>
        </w:rPr>
        <w:t xml:space="preserve"> 15(2): 35-41</w:t>
      </w:r>
    </w:p>
    <w:p w:rsidR="000F6475" w:rsidRPr="00A243A1" w:rsidRDefault="000F6475" w:rsidP="000F6475">
      <w:pPr>
        <w:tabs>
          <w:tab w:val="left" w:pos="360"/>
        </w:tabs>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18. ASTM Standard D5949, Standard test method for pour point of petroleum (automatic pressure pulsing method), ASTM, West Conshohocken, PA, USA.</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19.</w:t>
      </w:r>
      <w:r w:rsidRPr="00A243A1">
        <w:rPr>
          <w:rFonts w:ascii="Times New Roman" w:hAnsi="Times New Roman" w:cs="Times New Roman"/>
          <w:sz w:val="18"/>
          <w:szCs w:val="18"/>
        </w:rPr>
        <w:tab/>
      </w:r>
      <w:r w:rsidR="004D183F">
        <w:rPr>
          <w:rFonts w:ascii="Times New Roman" w:hAnsi="Times New Roman" w:cs="Times New Roman"/>
          <w:sz w:val="18"/>
          <w:szCs w:val="18"/>
        </w:rPr>
        <w:t>Jumat, S., Nadia, S. and</w:t>
      </w:r>
      <w:r w:rsidRPr="00A243A1">
        <w:rPr>
          <w:rFonts w:ascii="Times New Roman" w:hAnsi="Times New Roman" w:cs="Times New Roman"/>
          <w:sz w:val="18"/>
          <w:szCs w:val="18"/>
        </w:rPr>
        <w:t xml:space="preserve"> Emad, Y. </w:t>
      </w:r>
      <w:r w:rsidR="004D183F">
        <w:rPr>
          <w:rFonts w:ascii="Times New Roman" w:hAnsi="Times New Roman" w:cs="Times New Roman"/>
          <w:sz w:val="18"/>
          <w:szCs w:val="18"/>
        </w:rPr>
        <w:t>(</w:t>
      </w:r>
      <w:r w:rsidRPr="00A243A1">
        <w:rPr>
          <w:rFonts w:ascii="Times New Roman" w:hAnsi="Times New Roman" w:cs="Times New Roman"/>
          <w:sz w:val="18"/>
          <w:szCs w:val="18"/>
        </w:rPr>
        <w:t>2011</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Synthetic biolubricant basestocks based on environmentally friendly raw materials. </w:t>
      </w:r>
      <w:r w:rsidRPr="00A243A1">
        <w:rPr>
          <w:rFonts w:ascii="Times New Roman" w:hAnsi="Times New Roman" w:cs="Times New Roman"/>
          <w:i/>
          <w:sz w:val="18"/>
          <w:szCs w:val="18"/>
        </w:rPr>
        <w:t>Journal of King Saud University – Science.</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 xml:space="preserve">20. </w:t>
      </w:r>
      <w:r w:rsidR="00E93E6A" w:rsidRPr="00A243A1">
        <w:rPr>
          <w:rFonts w:ascii="Times New Roman" w:hAnsi="Times New Roman" w:cs="Times New Roman"/>
          <w:sz w:val="18"/>
          <w:szCs w:val="18"/>
        </w:rPr>
        <w:t xml:space="preserve"> </w:t>
      </w:r>
      <w:r w:rsidRPr="00A243A1">
        <w:rPr>
          <w:rFonts w:ascii="Times New Roman" w:hAnsi="Times New Roman" w:cs="Times New Roman"/>
          <w:sz w:val="18"/>
          <w:szCs w:val="18"/>
        </w:rPr>
        <w:t>ASTM Standard D 56-79, Standard test method for flash point of liquids with a viscosity less than, 45 Saybolt Universal Seconds (SUS) at 37.8 °C (that don’t contain suspended solids and don’t tend to form a surface film under test), ASTM, West Conshohocken, PA, USA.</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 xml:space="preserve">21.  </w:t>
      </w:r>
      <w:r w:rsidRPr="00A243A1">
        <w:rPr>
          <w:rFonts w:ascii="Times New Roman" w:hAnsi="Times New Roman" w:cs="Times New Roman"/>
          <w:sz w:val="18"/>
          <w:szCs w:val="18"/>
        </w:rPr>
        <w:tab/>
        <w:t>ASTM Standard D 2270-93, Standard test method for calculating viscosity index from kinematic viscosity at 40 and 100 °C, ASTM, West Conshohocken, PA, USA.</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22.</w:t>
      </w:r>
      <w:r w:rsidRPr="00A243A1">
        <w:rPr>
          <w:rFonts w:ascii="Times New Roman" w:hAnsi="Times New Roman" w:cs="Times New Roman"/>
          <w:sz w:val="18"/>
          <w:szCs w:val="18"/>
        </w:rPr>
        <w:tab/>
      </w:r>
      <w:r w:rsidR="004D183F">
        <w:rPr>
          <w:rFonts w:ascii="Times New Roman" w:hAnsi="Times New Roman" w:cs="Times New Roman"/>
          <w:sz w:val="18"/>
          <w:szCs w:val="18"/>
        </w:rPr>
        <w:t>Jumat, S. and</w:t>
      </w:r>
      <w:r w:rsidRPr="00A243A1">
        <w:rPr>
          <w:rFonts w:ascii="Times New Roman" w:hAnsi="Times New Roman" w:cs="Times New Roman"/>
          <w:sz w:val="18"/>
          <w:szCs w:val="18"/>
        </w:rPr>
        <w:t xml:space="preserve"> Nadia, S. </w:t>
      </w:r>
      <w:r w:rsidR="004D183F">
        <w:rPr>
          <w:rFonts w:ascii="Times New Roman" w:hAnsi="Times New Roman" w:cs="Times New Roman"/>
          <w:sz w:val="18"/>
          <w:szCs w:val="18"/>
        </w:rPr>
        <w:t>(</w:t>
      </w:r>
      <w:r w:rsidRPr="00A243A1">
        <w:rPr>
          <w:rFonts w:ascii="Times New Roman" w:hAnsi="Times New Roman" w:cs="Times New Roman"/>
          <w:sz w:val="18"/>
          <w:szCs w:val="18"/>
        </w:rPr>
        <w:t>2010b</w:t>
      </w:r>
      <w:r w:rsidR="004D183F">
        <w:rPr>
          <w:rFonts w:ascii="Times New Roman" w:hAnsi="Times New Roman" w:cs="Times New Roman"/>
          <w:sz w:val="18"/>
          <w:szCs w:val="18"/>
        </w:rPr>
        <w:t>)</w:t>
      </w:r>
      <w:r w:rsidRPr="00A243A1">
        <w:rPr>
          <w:rFonts w:ascii="Times New Roman" w:hAnsi="Times New Roman" w:cs="Times New Roman"/>
          <w:sz w:val="18"/>
          <w:szCs w:val="18"/>
        </w:rPr>
        <w:t>. Biolubricant basestocks from chemically modified ricinoleic acid.</w:t>
      </w:r>
      <w:r w:rsidRPr="00A243A1">
        <w:rPr>
          <w:rFonts w:ascii="Times New Roman" w:hAnsi="Times New Roman" w:cs="Times New Roman"/>
          <w:i/>
          <w:sz w:val="18"/>
          <w:szCs w:val="18"/>
        </w:rPr>
        <w:t xml:space="preserve"> Journal of King Saud University (Science).</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23.</w:t>
      </w:r>
      <w:r w:rsidRPr="00A243A1">
        <w:rPr>
          <w:rFonts w:ascii="Times New Roman" w:hAnsi="Times New Roman" w:cs="Times New Roman"/>
          <w:sz w:val="18"/>
          <w:szCs w:val="18"/>
        </w:rPr>
        <w:tab/>
        <w:t xml:space="preserve">Williamson, K.L. </w:t>
      </w:r>
      <w:r w:rsidR="004D183F">
        <w:rPr>
          <w:rFonts w:ascii="Times New Roman" w:hAnsi="Times New Roman" w:cs="Times New Roman"/>
          <w:sz w:val="18"/>
          <w:szCs w:val="18"/>
        </w:rPr>
        <w:t>(</w:t>
      </w:r>
      <w:r w:rsidRPr="00A243A1">
        <w:rPr>
          <w:rFonts w:ascii="Times New Roman" w:hAnsi="Times New Roman" w:cs="Times New Roman"/>
          <w:sz w:val="18"/>
          <w:szCs w:val="18"/>
        </w:rPr>
        <w:t>1994</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w:t>
      </w:r>
      <w:r w:rsidRPr="00A243A1">
        <w:rPr>
          <w:rFonts w:ascii="Times New Roman" w:hAnsi="Times New Roman" w:cs="Times New Roman"/>
          <w:i/>
          <w:sz w:val="18"/>
          <w:szCs w:val="18"/>
        </w:rPr>
        <w:t>Synthesis of Isobutyl Propionate via Esterification: Macroscale and Microscale Organic   Experiments</w:t>
      </w:r>
      <w:r w:rsidRPr="00A243A1">
        <w:rPr>
          <w:rFonts w:ascii="Times New Roman" w:hAnsi="Times New Roman" w:cs="Times New Roman"/>
          <w:sz w:val="18"/>
          <w:szCs w:val="18"/>
        </w:rPr>
        <w:t>. (second Ed.). Houghton Mifflin, Boston.</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24.</w:t>
      </w:r>
      <w:r w:rsidRPr="00A243A1">
        <w:rPr>
          <w:rFonts w:ascii="Times New Roman" w:hAnsi="Times New Roman" w:cs="Times New Roman"/>
          <w:sz w:val="18"/>
          <w:szCs w:val="18"/>
        </w:rPr>
        <w:tab/>
        <w:t>George, S.A</w:t>
      </w:r>
      <w:r w:rsidR="004D183F">
        <w:rPr>
          <w:rFonts w:ascii="Times New Roman" w:hAnsi="Times New Roman" w:cs="Times New Roman"/>
          <w:sz w:val="18"/>
          <w:szCs w:val="18"/>
        </w:rPr>
        <w:t>., Swift, E.J., Thompson, J.Y. and</w:t>
      </w:r>
      <w:r w:rsidRPr="00A243A1">
        <w:rPr>
          <w:rFonts w:ascii="Times New Roman" w:hAnsi="Times New Roman" w:cs="Times New Roman"/>
          <w:sz w:val="18"/>
          <w:szCs w:val="18"/>
        </w:rPr>
        <w:t xml:space="preserve"> Heymann, H.O. </w:t>
      </w:r>
      <w:r w:rsidR="004D183F">
        <w:rPr>
          <w:rFonts w:ascii="Times New Roman" w:hAnsi="Times New Roman" w:cs="Times New Roman"/>
          <w:sz w:val="18"/>
          <w:szCs w:val="18"/>
        </w:rPr>
        <w:t>(</w:t>
      </w:r>
      <w:r w:rsidRPr="00A243A1">
        <w:rPr>
          <w:rFonts w:ascii="Times New Roman" w:hAnsi="Times New Roman" w:cs="Times New Roman"/>
          <w:sz w:val="18"/>
          <w:szCs w:val="18"/>
        </w:rPr>
        <w:t>2003</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Irradiance effects on the mechanical properties of universal hybrid and flowable resin composites. </w:t>
      </w:r>
      <w:r w:rsidRPr="00A243A1">
        <w:rPr>
          <w:rFonts w:ascii="Times New Roman" w:hAnsi="Times New Roman" w:cs="Times New Roman"/>
          <w:i/>
          <w:sz w:val="18"/>
          <w:szCs w:val="18"/>
        </w:rPr>
        <w:t>Dental Materials</w:t>
      </w:r>
      <w:r w:rsidRPr="00A243A1">
        <w:rPr>
          <w:rFonts w:ascii="Times New Roman" w:hAnsi="Times New Roman" w:cs="Times New Roman"/>
          <w:sz w:val="18"/>
          <w:szCs w:val="18"/>
        </w:rPr>
        <w:t xml:space="preserve"> 19(15): 406-413.</w:t>
      </w:r>
    </w:p>
    <w:p w:rsidR="000F6475" w:rsidRPr="00A243A1" w:rsidRDefault="000F6475" w:rsidP="000F6475">
      <w:pPr>
        <w:spacing w:after="0" w:line="240" w:lineRule="auto"/>
        <w:ind w:left="360" w:hanging="360"/>
        <w:jc w:val="both"/>
        <w:rPr>
          <w:rFonts w:ascii="Times New Roman" w:hAnsi="Times New Roman" w:cs="Times New Roman"/>
          <w:i/>
          <w:sz w:val="18"/>
          <w:szCs w:val="18"/>
        </w:rPr>
      </w:pPr>
      <w:r w:rsidRPr="00A243A1">
        <w:rPr>
          <w:rFonts w:ascii="Times New Roman" w:hAnsi="Times New Roman" w:cs="Times New Roman"/>
          <w:sz w:val="18"/>
          <w:szCs w:val="18"/>
        </w:rPr>
        <w:t>25.</w:t>
      </w:r>
      <w:r w:rsidRPr="00A243A1">
        <w:rPr>
          <w:rFonts w:ascii="Times New Roman" w:hAnsi="Times New Roman" w:cs="Times New Roman"/>
          <w:sz w:val="18"/>
          <w:szCs w:val="18"/>
        </w:rPr>
        <w:tab/>
      </w:r>
      <w:r w:rsidR="004D183F">
        <w:rPr>
          <w:rFonts w:ascii="Times New Roman" w:hAnsi="Times New Roman" w:cs="Times New Roman"/>
          <w:sz w:val="18"/>
          <w:szCs w:val="18"/>
        </w:rPr>
        <w:t>Jumat, S., Nadia, S. and</w:t>
      </w:r>
      <w:r w:rsidRPr="00A243A1">
        <w:rPr>
          <w:rFonts w:ascii="Times New Roman" w:hAnsi="Times New Roman" w:cs="Times New Roman"/>
          <w:sz w:val="18"/>
          <w:szCs w:val="18"/>
        </w:rPr>
        <w:t xml:space="preserve"> Emad, Y. </w:t>
      </w:r>
      <w:r w:rsidR="004D183F">
        <w:rPr>
          <w:rFonts w:ascii="Times New Roman" w:hAnsi="Times New Roman" w:cs="Times New Roman"/>
          <w:sz w:val="18"/>
          <w:szCs w:val="18"/>
        </w:rPr>
        <w:t>(</w:t>
      </w:r>
      <w:r w:rsidRPr="00A243A1">
        <w:rPr>
          <w:rFonts w:ascii="Times New Roman" w:hAnsi="Times New Roman" w:cs="Times New Roman"/>
          <w:sz w:val="18"/>
          <w:szCs w:val="18"/>
        </w:rPr>
        <w:t>2010c</w:t>
      </w:r>
      <w:r w:rsidR="004D183F">
        <w:rPr>
          <w:rFonts w:ascii="Times New Roman" w:hAnsi="Times New Roman" w:cs="Times New Roman"/>
          <w:sz w:val="18"/>
          <w:szCs w:val="18"/>
        </w:rPr>
        <w:t>)</w:t>
      </w:r>
      <w:r w:rsidRPr="00A243A1">
        <w:rPr>
          <w:rFonts w:ascii="Times New Roman" w:hAnsi="Times New Roman" w:cs="Times New Roman"/>
          <w:sz w:val="18"/>
          <w:szCs w:val="18"/>
        </w:rPr>
        <w:t xml:space="preserve">. Biolubricants: Raw materials, chemical modifications and environmental benefits. </w:t>
      </w:r>
      <w:r w:rsidRPr="00A243A1">
        <w:rPr>
          <w:rFonts w:ascii="Times New Roman" w:hAnsi="Times New Roman" w:cs="Times New Roman"/>
          <w:i/>
          <w:sz w:val="18"/>
          <w:szCs w:val="18"/>
        </w:rPr>
        <w:t>European Journal Lipid Science Technology</w:t>
      </w:r>
      <w:r w:rsidRPr="00A243A1">
        <w:rPr>
          <w:rFonts w:ascii="Times New Roman" w:hAnsi="Times New Roman" w:cs="Times New Roman"/>
          <w:sz w:val="18"/>
          <w:szCs w:val="18"/>
        </w:rPr>
        <w:t xml:space="preserve"> 112: 519-530.</w:t>
      </w:r>
    </w:p>
    <w:p w:rsidR="000F6475" w:rsidRPr="00A243A1" w:rsidRDefault="000F6475" w:rsidP="000F6475">
      <w:pPr>
        <w:spacing w:after="0" w:line="240" w:lineRule="auto"/>
        <w:ind w:left="360" w:hanging="360"/>
        <w:jc w:val="both"/>
        <w:rPr>
          <w:rFonts w:ascii="Times New Roman" w:hAnsi="Times New Roman" w:cs="Times New Roman"/>
          <w:sz w:val="18"/>
          <w:szCs w:val="18"/>
        </w:rPr>
      </w:pPr>
      <w:r w:rsidRPr="00A243A1">
        <w:rPr>
          <w:rFonts w:ascii="Times New Roman" w:hAnsi="Times New Roman" w:cs="Times New Roman"/>
          <w:sz w:val="18"/>
          <w:szCs w:val="18"/>
        </w:rPr>
        <w:t>26.</w:t>
      </w:r>
      <w:r w:rsidRPr="00A243A1">
        <w:rPr>
          <w:rFonts w:ascii="Times New Roman" w:hAnsi="Times New Roman" w:cs="Times New Roman"/>
          <w:sz w:val="18"/>
          <w:szCs w:val="18"/>
        </w:rPr>
        <w:tab/>
        <w:t xml:space="preserve">Erhan, S. Z., </w:t>
      </w:r>
      <w:r w:rsidR="00214F20">
        <w:rPr>
          <w:rFonts w:ascii="Times New Roman" w:hAnsi="Times New Roman" w:cs="Times New Roman"/>
          <w:sz w:val="18"/>
          <w:szCs w:val="18"/>
        </w:rPr>
        <w:t>Sharma, B. K., Adhvaryu, A. and</w:t>
      </w:r>
      <w:r w:rsidRPr="00A243A1">
        <w:rPr>
          <w:rFonts w:ascii="Times New Roman" w:hAnsi="Times New Roman" w:cs="Times New Roman"/>
          <w:sz w:val="18"/>
          <w:szCs w:val="18"/>
        </w:rPr>
        <w:t xml:space="preserve"> Liu, Z. </w:t>
      </w:r>
      <w:r w:rsidR="00214F20">
        <w:rPr>
          <w:rFonts w:ascii="Times New Roman" w:hAnsi="Times New Roman" w:cs="Times New Roman"/>
          <w:sz w:val="18"/>
          <w:szCs w:val="18"/>
        </w:rPr>
        <w:t>(</w:t>
      </w:r>
      <w:r w:rsidRPr="00A243A1">
        <w:rPr>
          <w:rFonts w:ascii="Times New Roman" w:hAnsi="Times New Roman" w:cs="Times New Roman"/>
          <w:sz w:val="18"/>
          <w:szCs w:val="18"/>
        </w:rPr>
        <w:t>2006</w:t>
      </w:r>
      <w:r w:rsidR="00214F20">
        <w:rPr>
          <w:rFonts w:ascii="Times New Roman" w:hAnsi="Times New Roman" w:cs="Times New Roman"/>
          <w:sz w:val="18"/>
          <w:szCs w:val="18"/>
        </w:rPr>
        <w:t>)</w:t>
      </w:r>
      <w:r w:rsidRPr="00A243A1">
        <w:rPr>
          <w:rFonts w:ascii="Times New Roman" w:hAnsi="Times New Roman" w:cs="Times New Roman"/>
          <w:sz w:val="18"/>
          <w:szCs w:val="18"/>
        </w:rPr>
        <w:t xml:space="preserve">. Chemical modification of vegetable oils for lubricant applications. </w:t>
      </w:r>
      <w:r w:rsidRPr="00A243A1">
        <w:rPr>
          <w:rFonts w:ascii="Times New Roman" w:hAnsi="Times New Roman" w:cs="Times New Roman"/>
          <w:i/>
          <w:sz w:val="18"/>
          <w:szCs w:val="18"/>
        </w:rPr>
        <w:t>Journal of American Oil Chemist Society</w:t>
      </w:r>
      <w:r w:rsidRPr="00A243A1">
        <w:rPr>
          <w:rFonts w:ascii="Times New Roman" w:hAnsi="Times New Roman" w:cs="Times New Roman"/>
          <w:sz w:val="18"/>
          <w:szCs w:val="18"/>
        </w:rPr>
        <w:t xml:space="preserve"> 83: 129-136.</w:t>
      </w:r>
    </w:p>
    <w:p w:rsidR="007712D9" w:rsidRPr="00A243A1" w:rsidRDefault="007712D9"/>
    <w:sectPr w:rsidR="007712D9" w:rsidRPr="00A243A1" w:rsidSect="00B33102">
      <w:pgSz w:w="11906" w:h="16838"/>
      <w:pgMar w:top="1440" w:right="1440" w:bottom="212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E01B5"/>
    <w:multiLevelType w:val="hybridMultilevel"/>
    <w:tmpl w:val="05B2E8BA"/>
    <w:lvl w:ilvl="0" w:tplc="FC5034B8">
      <w:start w:val="7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F81752"/>
    <w:multiLevelType w:val="hybridMultilevel"/>
    <w:tmpl w:val="D37CBCCE"/>
    <w:lvl w:ilvl="0" w:tplc="38322EA4">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8F0863"/>
    <w:multiLevelType w:val="hybridMultilevel"/>
    <w:tmpl w:val="9BBE38E6"/>
    <w:lvl w:ilvl="0" w:tplc="7996CE0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9154BC"/>
    <w:multiLevelType w:val="hybridMultilevel"/>
    <w:tmpl w:val="7B0E3E6A"/>
    <w:lvl w:ilvl="0" w:tplc="B21096BE">
      <w:start w:val="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4D3520"/>
    <w:multiLevelType w:val="hybridMultilevel"/>
    <w:tmpl w:val="A0DA6CEA"/>
    <w:lvl w:ilvl="0" w:tplc="4210E51A">
      <w:start w:val="1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0F6475"/>
    <w:rsid w:val="000F6475"/>
    <w:rsid w:val="00171052"/>
    <w:rsid w:val="00180D29"/>
    <w:rsid w:val="00214F20"/>
    <w:rsid w:val="00274201"/>
    <w:rsid w:val="0032084B"/>
    <w:rsid w:val="003E5F78"/>
    <w:rsid w:val="00450CBB"/>
    <w:rsid w:val="004D183F"/>
    <w:rsid w:val="0050327F"/>
    <w:rsid w:val="00675351"/>
    <w:rsid w:val="0070737D"/>
    <w:rsid w:val="007712D9"/>
    <w:rsid w:val="00773DC5"/>
    <w:rsid w:val="008D5438"/>
    <w:rsid w:val="008F403C"/>
    <w:rsid w:val="009F5968"/>
    <w:rsid w:val="00A243A1"/>
    <w:rsid w:val="00AF0DEC"/>
    <w:rsid w:val="00B33102"/>
    <w:rsid w:val="00D83A6A"/>
    <w:rsid w:val="00DA360A"/>
    <w:rsid w:val="00E93E6A"/>
    <w:rsid w:val="00EF51A2"/>
    <w:rsid w:val="00F27EAA"/>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rules v:ext="edit">
        <o:r id="V:Rule3" type="connector" idref="#Straight Arrow Connector 19"/>
        <o:r id="V:Rule4" type="connector" idref="#Straight Arrow Connector 2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475"/>
    <w:rPr>
      <w:rFonts w:eastAsiaTheme="minorEastAsia"/>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475"/>
    <w:rPr>
      <w:color w:val="0000FF" w:themeColor="hyperlink"/>
      <w:u w:val="single"/>
    </w:rPr>
  </w:style>
  <w:style w:type="character" w:styleId="PlaceholderText">
    <w:name w:val="Placeholder Text"/>
    <w:basedOn w:val="DefaultParagraphFont"/>
    <w:uiPriority w:val="99"/>
    <w:semiHidden/>
    <w:rsid w:val="000F6475"/>
    <w:rPr>
      <w:color w:val="808080"/>
    </w:rPr>
  </w:style>
  <w:style w:type="paragraph" w:styleId="BalloonText">
    <w:name w:val="Balloon Text"/>
    <w:basedOn w:val="Normal"/>
    <w:link w:val="BalloonTextChar"/>
    <w:uiPriority w:val="99"/>
    <w:semiHidden/>
    <w:unhideWhenUsed/>
    <w:rsid w:val="000F64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6475"/>
    <w:rPr>
      <w:rFonts w:ascii="Tahoma" w:eastAsiaTheme="minorEastAsia" w:hAnsi="Tahoma" w:cs="Tahoma"/>
      <w:sz w:val="16"/>
      <w:szCs w:val="16"/>
      <w:lang w:eastAsia="en-MY"/>
    </w:rPr>
  </w:style>
  <w:style w:type="table" w:styleId="TableGrid">
    <w:name w:val="Table Grid"/>
    <w:basedOn w:val="TableNormal"/>
    <w:uiPriority w:val="59"/>
    <w:rsid w:val="000F6475"/>
    <w:pPr>
      <w:spacing w:after="0" w:line="240" w:lineRule="auto"/>
    </w:pPr>
    <w:rPr>
      <w:rFonts w:eastAsiaTheme="minorEastAsia"/>
      <w:lang w:eastAsia="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0F64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F6475"/>
    <w:rPr>
      <w:rFonts w:eastAsiaTheme="minorEastAsia"/>
      <w:lang w:eastAsia="en-MY"/>
    </w:rPr>
  </w:style>
  <w:style w:type="paragraph" w:styleId="Footer">
    <w:name w:val="footer"/>
    <w:basedOn w:val="Normal"/>
    <w:link w:val="FooterChar"/>
    <w:uiPriority w:val="99"/>
    <w:semiHidden/>
    <w:unhideWhenUsed/>
    <w:rsid w:val="000F64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F6475"/>
    <w:rPr>
      <w:rFonts w:eastAsiaTheme="minorEastAsia"/>
      <w:lang w:eastAsia="en-MY"/>
    </w:rPr>
  </w:style>
  <w:style w:type="paragraph" w:styleId="ListParagraph">
    <w:name w:val="List Paragraph"/>
    <w:basedOn w:val="Normal"/>
    <w:uiPriority w:val="34"/>
    <w:qFormat/>
    <w:rsid w:val="000F6475"/>
    <w:pPr>
      <w:ind w:left="720"/>
      <w:contextualSpacing/>
    </w:pPr>
  </w:style>
  <w:style w:type="character" w:customStyle="1" w:styleId="apple-style-span">
    <w:name w:val="apple-style-span"/>
    <w:basedOn w:val="DefaultParagraphFont"/>
    <w:rsid w:val="000F6475"/>
  </w:style>
  <w:style w:type="paragraph" w:styleId="NormalWeb">
    <w:name w:val="Normal (Web)"/>
    <w:basedOn w:val="Normal"/>
    <w:uiPriority w:val="99"/>
    <w:semiHidden/>
    <w:unhideWhenUsed/>
    <w:rsid w:val="000F6475"/>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0F647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F6475"/>
    <w:rPr>
      <w:rFonts w:ascii="Tahoma" w:eastAsiaTheme="minorEastAsia" w:hAnsi="Tahoma" w:cs="Tahoma"/>
      <w:sz w:val="16"/>
      <w:szCs w:val="16"/>
      <w:lang w:eastAsia="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mat@ukm.edu.my"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4397</Words>
  <Characters>25063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UKM</dc:creator>
  <cp:lastModifiedBy>ANALIS</cp:lastModifiedBy>
  <cp:revision>4</cp:revision>
  <dcterms:created xsi:type="dcterms:W3CDTF">2015-01-09T09:10:00Z</dcterms:created>
  <dcterms:modified xsi:type="dcterms:W3CDTF">2015-02-13T02:51:00Z</dcterms:modified>
</cp:coreProperties>
</file>