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 w:line="20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841375</wp:posOffset>
            </wp:positionH>
            <wp:positionV relativeFrom="page">
              <wp:posOffset>1237615</wp:posOffset>
            </wp:positionV>
            <wp:extent cx="6092190" cy="48018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801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46" w:lineRule="exact"/>
        <w:rPr>
          <w:sz w:val="24"/>
          <w:szCs w:val="24"/>
          <w:color w:val="auto"/>
        </w:rPr>
      </w:pPr>
    </w:p>
    <w:p>
      <w:pPr>
        <w:ind w:left="20"/>
        <w:spacing w:after="0" w:line="239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2"/>
          <w:szCs w:val="22"/>
          <w:color w:val="auto"/>
        </w:rPr>
        <w:t>(a)</w:t>
      </w:r>
    </w:p>
    <w:p>
      <w:pPr>
        <w:spacing w:after="0" w:line="20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-88265</wp:posOffset>
            </wp:positionH>
            <wp:positionV relativeFrom="paragraph">
              <wp:posOffset>2202815</wp:posOffset>
            </wp:positionV>
            <wp:extent cx="3030855" cy="22802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855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-88265</wp:posOffset>
            </wp:positionH>
            <wp:positionV relativeFrom="paragraph">
              <wp:posOffset>2202815</wp:posOffset>
            </wp:positionV>
            <wp:extent cx="3030855" cy="22802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855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45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2"/>
          <w:szCs w:val="22"/>
          <w:color w:val="auto"/>
        </w:rPr>
        <w:t>(b)</w:t>
      </w:r>
    </w:p>
    <w:p>
      <w:pPr>
        <w:spacing w:after="0" w:line="20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2946400</wp:posOffset>
            </wp:positionH>
            <wp:positionV relativeFrom="paragraph">
              <wp:posOffset>-77470</wp:posOffset>
            </wp:positionV>
            <wp:extent cx="2969895" cy="21386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213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2946400</wp:posOffset>
            </wp:positionH>
            <wp:positionV relativeFrom="paragraph">
              <wp:posOffset>-77470</wp:posOffset>
            </wp:positionV>
            <wp:extent cx="2969895" cy="213868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213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38" w:lineRule="exact"/>
        <w:rPr>
          <w:sz w:val="24"/>
          <w:szCs w:val="24"/>
          <w:color w:val="auto"/>
        </w:rPr>
      </w:pPr>
    </w:p>
    <w:p>
      <w:pPr>
        <w:ind w:left="680"/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0"/>
          <w:szCs w:val="20"/>
          <w:color w:val="auto"/>
        </w:rPr>
        <w:t>Figure 2. Gamma distribution PDF and CDF plots for both sites in 2010 and 2011 with MAAQG limit</w:t>
      </w:r>
    </w:p>
    <w:sectPr>
      <w:pgSz w:w="12240" w:h="15840" w:orient="portrait"/>
      <w:cols w:equalWidth="0" w:num="1">
        <w:col w:w="8680"/>
      </w:cols>
      <w:pgMar w:left="1480" w:top="1440" w:right="2080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2016-07-28T08:09:36Z</dcterms:created>
  <dcterms:modified xsi:type="dcterms:W3CDTF">2016-07-28T08:09:36Z</dcterms:modified>
</cp:coreProperties>
</file>