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7A7" w:rsidRDefault="001537A7" w:rsidP="001537A7">
      <w:pPr>
        <w:adjustRightInd w:val="0"/>
        <w:spacing w:after="0" w:line="240" w:lineRule="auto"/>
        <w:rPr>
          <w:rFonts w:ascii="Times New Roman" w:hAnsi="Times New Roman"/>
          <w:sz w:val="24"/>
          <w:szCs w:val="24"/>
        </w:rPr>
      </w:pPr>
      <w:r>
        <w:rPr>
          <w:rFonts w:ascii="Times New Roman" w:hAnsi="Times New Roman"/>
          <w:sz w:val="24"/>
          <w:szCs w:val="24"/>
        </w:rPr>
        <w:t>Malaysian Journal of Analytical Sciences Vol 20 No 5 (2016): 1181 - 1190</w:t>
      </w:r>
    </w:p>
    <w:p w:rsidR="001537A7" w:rsidRDefault="001537A7" w:rsidP="001537A7">
      <w:pPr>
        <w:adjustRightInd w:val="0"/>
        <w:spacing w:after="0" w:line="240" w:lineRule="auto"/>
        <w:rPr>
          <w:rFonts w:ascii="Times New Roman" w:hAnsi="Times New Roman"/>
          <w:sz w:val="24"/>
          <w:szCs w:val="24"/>
        </w:rPr>
      </w:pPr>
    </w:p>
    <w:p w:rsidR="001537A7" w:rsidRDefault="001537A7" w:rsidP="001537A7">
      <w:pPr>
        <w:adjustRightInd w:val="0"/>
        <w:spacing w:after="0" w:line="240" w:lineRule="auto"/>
        <w:rPr>
          <w:rFonts w:ascii="Times New Roman" w:hAnsi="Times New Roman"/>
          <w:sz w:val="24"/>
          <w:szCs w:val="24"/>
        </w:rPr>
      </w:pPr>
    </w:p>
    <w:p w:rsidR="001537A7" w:rsidRPr="001537A7" w:rsidRDefault="001537A7" w:rsidP="001537A7">
      <w:pPr>
        <w:adjustRightInd w:val="0"/>
        <w:spacing w:after="0" w:line="240" w:lineRule="auto"/>
        <w:rPr>
          <w:rFonts w:ascii="Times New Roman" w:hAnsi="Times New Roman"/>
          <w:sz w:val="24"/>
          <w:szCs w:val="24"/>
        </w:rPr>
      </w:pPr>
    </w:p>
    <w:p w:rsidR="001537A7" w:rsidRPr="00A17681" w:rsidRDefault="001537A7" w:rsidP="001537A7">
      <w:pPr>
        <w:adjustRightInd w:val="0"/>
        <w:spacing w:after="0" w:line="240" w:lineRule="auto"/>
        <w:jc w:val="center"/>
        <w:rPr>
          <w:rFonts w:ascii="Times New Roman" w:hAnsi="Times New Roman"/>
          <w:i/>
          <w:sz w:val="28"/>
          <w:szCs w:val="28"/>
        </w:rPr>
      </w:pPr>
      <w:r w:rsidRPr="00A17681">
        <w:rPr>
          <w:rFonts w:ascii="Times New Roman" w:hAnsi="Times New Roman"/>
          <w:sz w:val="28"/>
          <w:szCs w:val="28"/>
        </w:rPr>
        <w:t xml:space="preserve">PHYTOCHEMICAL SCREENING, TOTAL FLAVONOID AND PHENOLIC CONTENT ASSAYS OF VARIOUS SOLVENT EXTRACTS OF TEPAL OF </w:t>
      </w:r>
      <w:r>
        <w:rPr>
          <w:rFonts w:ascii="Times New Roman" w:hAnsi="Times New Roman"/>
          <w:i/>
          <w:sz w:val="28"/>
          <w:szCs w:val="28"/>
        </w:rPr>
        <w:t>Musa p</w:t>
      </w:r>
      <w:r w:rsidRPr="00A17681">
        <w:rPr>
          <w:rFonts w:ascii="Times New Roman" w:hAnsi="Times New Roman"/>
          <w:i/>
          <w:sz w:val="28"/>
          <w:szCs w:val="28"/>
        </w:rPr>
        <w:t>aradisiaca</w:t>
      </w:r>
    </w:p>
    <w:p w:rsidR="001537A7" w:rsidRPr="00F447A7" w:rsidRDefault="001537A7" w:rsidP="001537A7">
      <w:pPr>
        <w:spacing w:after="0" w:line="240" w:lineRule="auto"/>
        <w:jc w:val="center"/>
        <w:rPr>
          <w:rFonts w:ascii="Times New Roman" w:hAnsi="Times New Roman"/>
          <w:noProof/>
          <w:sz w:val="24"/>
          <w:szCs w:val="24"/>
          <w:lang w:bidi="ar-SA"/>
        </w:rPr>
      </w:pPr>
    </w:p>
    <w:p w:rsidR="001537A7" w:rsidRPr="00DC6CB1" w:rsidRDefault="001537A7" w:rsidP="001537A7">
      <w:pPr>
        <w:spacing w:after="0" w:line="240" w:lineRule="auto"/>
        <w:jc w:val="center"/>
        <w:rPr>
          <w:rFonts w:ascii="Times New Roman" w:hAnsi="Times New Roman"/>
          <w:sz w:val="24"/>
          <w:szCs w:val="24"/>
        </w:rPr>
      </w:pPr>
      <w:r w:rsidRPr="00A17681">
        <w:rPr>
          <w:rFonts w:ascii="Times New Roman" w:hAnsi="Times New Roman"/>
          <w:sz w:val="24"/>
          <w:szCs w:val="24"/>
        </w:rPr>
        <w:t xml:space="preserve">(Penyaringan Fitokimia, Jumlah Asai Kandungan Flavonoid dan Fenolik Pelbagai Ekstrak Pelarut Tepal </w:t>
      </w:r>
      <w:r>
        <w:rPr>
          <w:rFonts w:ascii="Times New Roman" w:hAnsi="Times New Roman"/>
          <w:i/>
          <w:sz w:val="24"/>
          <w:szCs w:val="24"/>
        </w:rPr>
        <w:t>Musa p</w:t>
      </w:r>
      <w:r w:rsidRPr="00A17681">
        <w:rPr>
          <w:rFonts w:ascii="Times New Roman" w:hAnsi="Times New Roman"/>
          <w:i/>
          <w:sz w:val="24"/>
          <w:szCs w:val="24"/>
        </w:rPr>
        <w:t>aradisiaca</w:t>
      </w:r>
      <w:r w:rsidRPr="00A17681">
        <w:rPr>
          <w:rFonts w:ascii="Times New Roman" w:hAnsi="Times New Roman"/>
          <w:sz w:val="24"/>
          <w:szCs w:val="24"/>
        </w:rPr>
        <w:t>)</w:t>
      </w:r>
    </w:p>
    <w:p w:rsidR="001537A7" w:rsidRPr="00F447A7" w:rsidRDefault="001537A7" w:rsidP="001537A7">
      <w:pPr>
        <w:spacing w:after="0" w:line="240" w:lineRule="auto"/>
        <w:jc w:val="center"/>
        <w:rPr>
          <w:rFonts w:ascii="Times New Roman" w:hAnsi="Times New Roman"/>
          <w:noProof/>
          <w:sz w:val="20"/>
          <w:szCs w:val="20"/>
          <w:lang w:bidi="ar-SA"/>
        </w:rPr>
      </w:pPr>
    </w:p>
    <w:p w:rsidR="001537A7" w:rsidRDefault="00FA29DB" w:rsidP="00FA29DB">
      <w:pPr>
        <w:spacing w:after="0" w:line="240" w:lineRule="auto"/>
        <w:jc w:val="center"/>
        <w:rPr>
          <w:rFonts w:ascii="Times New Roman" w:eastAsia="E-BZ" w:hAnsi="Times New Roman"/>
          <w:sz w:val="20"/>
          <w:szCs w:val="20"/>
        </w:rPr>
      </w:pPr>
      <w:r w:rsidRPr="00DC6CB1">
        <w:rPr>
          <w:rFonts w:ascii="Times New Roman" w:eastAsia="E-BZ" w:hAnsi="Times New Roman"/>
          <w:sz w:val="20"/>
          <w:szCs w:val="20"/>
        </w:rPr>
        <w:t>U.S. Mahadeva Rao</w:t>
      </w:r>
      <w:r w:rsidRPr="00DC6CB1">
        <w:rPr>
          <w:rFonts w:ascii="Times New Roman" w:eastAsia="E-BZ" w:hAnsi="Times New Roman"/>
          <w:sz w:val="20"/>
          <w:szCs w:val="20"/>
          <w:vertAlign w:val="superscript"/>
        </w:rPr>
        <w:t>1</w:t>
      </w:r>
      <w:r w:rsidRPr="00FA29DB">
        <w:rPr>
          <w:rFonts w:ascii="Times New Roman" w:eastAsia="E-BZ" w:hAnsi="Times New Roman"/>
          <w:sz w:val="20"/>
          <w:szCs w:val="20"/>
        </w:rPr>
        <w:t>*</w:t>
      </w:r>
      <w:r>
        <w:rPr>
          <w:rFonts w:ascii="Times New Roman" w:eastAsia="E-BZ" w:hAnsi="Times New Roman"/>
          <w:sz w:val="20"/>
          <w:szCs w:val="20"/>
        </w:rPr>
        <w:t xml:space="preserve">, </w:t>
      </w:r>
      <w:r w:rsidR="001537A7" w:rsidRPr="00DC6CB1">
        <w:rPr>
          <w:rFonts w:ascii="Times New Roman" w:eastAsia="E-BZ" w:hAnsi="Times New Roman"/>
          <w:sz w:val="20"/>
          <w:szCs w:val="20"/>
        </w:rPr>
        <w:t>Muhammad Abdurrazak</w:t>
      </w:r>
      <w:r w:rsidR="001537A7" w:rsidRPr="00DC6CB1">
        <w:rPr>
          <w:rFonts w:ascii="Times New Roman" w:eastAsia="E-BZ" w:hAnsi="Times New Roman"/>
          <w:sz w:val="20"/>
          <w:szCs w:val="20"/>
          <w:vertAlign w:val="superscript"/>
        </w:rPr>
        <w:t>1</w:t>
      </w:r>
      <w:r w:rsidR="001537A7" w:rsidRPr="00DC6CB1">
        <w:rPr>
          <w:rFonts w:ascii="Times New Roman" w:eastAsia="E-BZ" w:hAnsi="Times New Roman"/>
          <w:sz w:val="20"/>
          <w:szCs w:val="20"/>
        </w:rPr>
        <w:t>, Khamsah Suryati Mohd</w:t>
      </w:r>
      <w:r w:rsidR="001537A7" w:rsidRPr="00DC6CB1">
        <w:rPr>
          <w:rFonts w:ascii="Times New Roman" w:eastAsia="E-BZ" w:hAnsi="Times New Roman"/>
          <w:sz w:val="20"/>
          <w:szCs w:val="20"/>
          <w:vertAlign w:val="superscript"/>
        </w:rPr>
        <w:t>2</w:t>
      </w:r>
    </w:p>
    <w:p w:rsidR="001537A7" w:rsidRPr="001537A7" w:rsidRDefault="001537A7" w:rsidP="001537A7">
      <w:pPr>
        <w:spacing w:after="0" w:line="240" w:lineRule="auto"/>
        <w:jc w:val="center"/>
        <w:rPr>
          <w:rFonts w:ascii="Times New Roman" w:eastAsia="E-BZ" w:hAnsi="Times New Roman"/>
          <w:sz w:val="20"/>
          <w:szCs w:val="20"/>
        </w:rPr>
      </w:pPr>
    </w:p>
    <w:p w:rsidR="001537A7" w:rsidRPr="001537A7" w:rsidRDefault="001537A7" w:rsidP="001537A7">
      <w:pPr>
        <w:spacing w:after="0" w:line="240" w:lineRule="auto"/>
        <w:jc w:val="center"/>
        <w:rPr>
          <w:rFonts w:ascii="Times New Roman" w:eastAsia="E-BZ" w:hAnsi="Times New Roman"/>
          <w:i/>
          <w:sz w:val="20"/>
          <w:szCs w:val="20"/>
        </w:rPr>
      </w:pPr>
      <w:r w:rsidRPr="001537A7">
        <w:rPr>
          <w:rFonts w:ascii="Times New Roman" w:eastAsia="E-BZ" w:hAnsi="Times New Roman"/>
          <w:i/>
          <w:sz w:val="20"/>
          <w:szCs w:val="20"/>
          <w:vertAlign w:val="superscript"/>
        </w:rPr>
        <w:t>1</w:t>
      </w:r>
      <w:r w:rsidRPr="001537A7">
        <w:rPr>
          <w:rFonts w:ascii="Times New Roman" w:eastAsia="E-BZ" w:hAnsi="Times New Roman"/>
          <w:i/>
          <w:sz w:val="20"/>
          <w:szCs w:val="20"/>
        </w:rPr>
        <w:t>Faculty of Medicine,</w:t>
      </w:r>
    </w:p>
    <w:p w:rsidR="001537A7" w:rsidRPr="001537A7" w:rsidRDefault="001537A7" w:rsidP="001537A7">
      <w:pPr>
        <w:spacing w:after="0" w:line="240" w:lineRule="auto"/>
        <w:jc w:val="center"/>
        <w:rPr>
          <w:rFonts w:ascii="Times New Roman" w:eastAsia="E-BZ" w:hAnsi="Times New Roman"/>
          <w:i/>
          <w:sz w:val="20"/>
          <w:szCs w:val="20"/>
        </w:rPr>
      </w:pPr>
      <w:r w:rsidRPr="001537A7">
        <w:rPr>
          <w:rFonts w:ascii="Times New Roman" w:eastAsia="E-BZ" w:hAnsi="Times New Roman"/>
          <w:i/>
          <w:sz w:val="20"/>
          <w:szCs w:val="20"/>
        </w:rPr>
        <w:t>Universiti Sultan Zainal Abidin, Kota Campus, 20400 Kuala Terenganu, Terenganu, Malaysia</w:t>
      </w:r>
    </w:p>
    <w:p w:rsidR="001537A7" w:rsidRPr="001537A7" w:rsidRDefault="001537A7" w:rsidP="001537A7">
      <w:pPr>
        <w:spacing w:after="0" w:line="240" w:lineRule="auto"/>
        <w:jc w:val="center"/>
        <w:rPr>
          <w:rFonts w:ascii="Times New Roman" w:eastAsia="E-BZ" w:hAnsi="Times New Roman"/>
          <w:i/>
          <w:sz w:val="20"/>
          <w:szCs w:val="20"/>
        </w:rPr>
      </w:pPr>
      <w:r w:rsidRPr="001537A7">
        <w:rPr>
          <w:rFonts w:ascii="Times New Roman" w:eastAsia="E-BZ" w:hAnsi="Times New Roman"/>
          <w:i/>
          <w:sz w:val="20"/>
          <w:szCs w:val="20"/>
          <w:vertAlign w:val="superscript"/>
        </w:rPr>
        <w:t>2</w:t>
      </w:r>
      <w:r w:rsidRPr="001537A7">
        <w:rPr>
          <w:rFonts w:ascii="Times New Roman" w:eastAsia="E-BZ" w:hAnsi="Times New Roman"/>
          <w:i/>
          <w:sz w:val="20"/>
          <w:szCs w:val="20"/>
        </w:rPr>
        <w:t xml:space="preserve">Faculty of Bioresources and Food Industry, </w:t>
      </w:r>
    </w:p>
    <w:p w:rsidR="001537A7" w:rsidRPr="001537A7" w:rsidRDefault="001537A7" w:rsidP="001537A7">
      <w:pPr>
        <w:spacing w:after="0" w:line="240" w:lineRule="auto"/>
        <w:jc w:val="center"/>
        <w:rPr>
          <w:rFonts w:ascii="Times New Roman" w:eastAsia="E-BZ" w:hAnsi="Times New Roman"/>
          <w:i/>
          <w:sz w:val="20"/>
          <w:szCs w:val="20"/>
        </w:rPr>
      </w:pPr>
      <w:r w:rsidRPr="001537A7">
        <w:rPr>
          <w:rFonts w:ascii="Times New Roman" w:eastAsia="E-BZ" w:hAnsi="Times New Roman"/>
          <w:i/>
          <w:sz w:val="20"/>
          <w:szCs w:val="20"/>
        </w:rPr>
        <w:t>Universiti Sultan Zainal Abidin, Tembila Campus, 22200 Besut, Terenganu, Malaysia</w:t>
      </w:r>
    </w:p>
    <w:p w:rsidR="001537A7" w:rsidRPr="001537A7" w:rsidRDefault="001537A7" w:rsidP="001537A7">
      <w:pPr>
        <w:spacing w:after="0" w:line="240" w:lineRule="auto"/>
        <w:jc w:val="center"/>
        <w:rPr>
          <w:rFonts w:ascii="Times New Roman" w:hAnsi="Times New Roman"/>
          <w:noProof/>
          <w:sz w:val="20"/>
          <w:szCs w:val="20"/>
          <w:lang w:bidi="ar-SA"/>
        </w:rPr>
      </w:pPr>
    </w:p>
    <w:p w:rsidR="001537A7" w:rsidRPr="001537A7" w:rsidRDefault="001537A7" w:rsidP="001537A7">
      <w:pPr>
        <w:spacing w:after="0" w:line="240" w:lineRule="auto"/>
        <w:jc w:val="center"/>
        <w:rPr>
          <w:rFonts w:ascii="Times New Roman" w:hAnsi="Times New Roman"/>
          <w:i/>
          <w:noProof/>
          <w:sz w:val="20"/>
          <w:szCs w:val="20"/>
          <w:lang w:bidi="ar-SA"/>
        </w:rPr>
      </w:pPr>
      <w:r w:rsidRPr="001537A7">
        <w:rPr>
          <w:rFonts w:ascii="Times New Roman" w:hAnsi="Times New Roman"/>
          <w:i/>
          <w:noProof/>
          <w:sz w:val="20"/>
          <w:szCs w:val="20"/>
          <w:lang w:bidi="ar-SA"/>
        </w:rPr>
        <w:t xml:space="preserve">*Corresponding author: </w:t>
      </w:r>
      <w:r w:rsidR="009F2BC9">
        <w:rPr>
          <w:rFonts w:ascii="Times New Roman" w:hAnsi="Times New Roman"/>
          <w:i/>
          <w:sz w:val="20"/>
          <w:szCs w:val="20"/>
        </w:rPr>
        <w:t>raousm</w:t>
      </w:r>
      <w:r w:rsidRPr="001537A7">
        <w:rPr>
          <w:rFonts w:ascii="Times New Roman" w:hAnsi="Times New Roman"/>
          <w:i/>
          <w:sz w:val="20"/>
          <w:szCs w:val="20"/>
        </w:rPr>
        <w:t>@gmail.com</w:t>
      </w:r>
    </w:p>
    <w:p w:rsidR="001537A7" w:rsidRPr="001537A7" w:rsidRDefault="001537A7" w:rsidP="001537A7">
      <w:pPr>
        <w:spacing w:after="0" w:line="240" w:lineRule="auto"/>
        <w:jc w:val="center"/>
        <w:rPr>
          <w:rFonts w:ascii="Times New Roman" w:hAnsi="Times New Roman"/>
          <w:noProof/>
          <w:sz w:val="20"/>
          <w:szCs w:val="20"/>
          <w:lang w:bidi="ar-SA"/>
        </w:rPr>
      </w:pPr>
    </w:p>
    <w:p w:rsidR="001537A7" w:rsidRPr="001537A7" w:rsidRDefault="001537A7" w:rsidP="001537A7">
      <w:pPr>
        <w:spacing w:after="0" w:line="240" w:lineRule="auto"/>
        <w:jc w:val="center"/>
        <w:rPr>
          <w:rFonts w:ascii="Times New Roman" w:hAnsi="Times New Roman"/>
          <w:noProof/>
          <w:sz w:val="20"/>
          <w:szCs w:val="20"/>
          <w:lang w:bidi="ar-SA"/>
        </w:rPr>
      </w:pPr>
    </w:p>
    <w:p w:rsidR="001537A7" w:rsidRPr="001537A7" w:rsidRDefault="001537A7" w:rsidP="001537A7">
      <w:pPr>
        <w:spacing w:after="0" w:line="240" w:lineRule="auto"/>
        <w:jc w:val="center"/>
        <w:rPr>
          <w:rFonts w:ascii="Times New Roman" w:hAnsi="Times New Roman"/>
          <w:noProof/>
          <w:sz w:val="20"/>
          <w:szCs w:val="20"/>
          <w:lang w:bidi="ar-SA"/>
        </w:rPr>
      </w:pPr>
      <w:r w:rsidRPr="001537A7">
        <w:rPr>
          <w:rFonts w:ascii="Times New Roman" w:hAnsi="Times New Roman"/>
          <w:noProof/>
          <w:sz w:val="20"/>
          <w:szCs w:val="20"/>
          <w:lang w:bidi="ar-SA"/>
        </w:rPr>
        <w:t>Received: 14 April 2015; Accepted: 3 August 2016</w:t>
      </w:r>
    </w:p>
    <w:p w:rsidR="001537A7" w:rsidRPr="001537A7" w:rsidRDefault="001537A7" w:rsidP="001537A7">
      <w:pPr>
        <w:spacing w:after="0" w:line="240" w:lineRule="auto"/>
        <w:jc w:val="center"/>
        <w:rPr>
          <w:rFonts w:ascii="Times New Roman" w:hAnsi="Times New Roman"/>
          <w:noProof/>
          <w:sz w:val="20"/>
          <w:szCs w:val="20"/>
          <w:lang w:bidi="ar-SA"/>
        </w:rPr>
      </w:pPr>
    </w:p>
    <w:p w:rsidR="001537A7" w:rsidRPr="001537A7" w:rsidRDefault="001537A7" w:rsidP="001537A7">
      <w:pPr>
        <w:spacing w:after="0" w:line="240" w:lineRule="auto"/>
        <w:jc w:val="center"/>
        <w:rPr>
          <w:rFonts w:ascii="Times New Roman" w:hAnsi="Times New Roman"/>
          <w:noProof/>
          <w:sz w:val="20"/>
          <w:szCs w:val="20"/>
          <w:lang w:bidi="ar-SA"/>
        </w:rPr>
      </w:pPr>
    </w:p>
    <w:p w:rsidR="001537A7" w:rsidRPr="001537A7" w:rsidRDefault="001537A7" w:rsidP="001537A7">
      <w:pPr>
        <w:spacing w:after="0" w:line="240" w:lineRule="auto"/>
        <w:jc w:val="center"/>
        <w:rPr>
          <w:rFonts w:ascii="Times New Roman" w:hAnsi="Times New Roman"/>
          <w:b/>
          <w:noProof/>
          <w:sz w:val="20"/>
          <w:szCs w:val="20"/>
          <w:lang w:bidi="ar-SA"/>
        </w:rPr>
      </w:pPr>
      <w:r w:rsidRPr="001537A7">
        <w:rPr>
          <w:rFonts w:ascii="Times New Roman" w:hAnsi="Times New Roman"/>
          <w:b/>
          <w:noProof/>
          <w:sz w:val="20"/>
          <w:szCs w:val="20"/>
          <w:lang w:bidi="ar-SA"/>
        </w:rPr>
        <w:t>Abstract</w:t>
      </w:r>
    </w:p>
    <w:p w:rsidR="001537A7" w:rsidRPr="001537A7" w:rsidRDefault="001537A7" w:rsidP="001537A7">
      <w:pPr>
        <w:pStyle w:val="Default"/>
        <w:jc w:val="both"/>
        <w:rPr>
          <w:color w:val="auto"/>
          <w:sz w:val="20"/>
          <w:szCs w:val="20"/>
        </w:rPr>
      </w:pPr>
      <w:r w:rsidRPr="001537A7">
        <w:rPr>
          <w:rFonts w:ascii="Times New Roman" w:hAnsi="Times New Roman" w:cs="Times New Roman"/>
          <w:color w:val="auto"/>
          <w:sz w:val="20"/>
          <w:szCs w:val="20"/>
        </w:rPr>
        <w:t xml:space="preserve">The objective of this research is to conduct the preliminary phytochemical screening, total flavonoid and phenolic contents assays of various solvent extracts of tepal of </w:t>
      </w:r>
      <w:r w:rsidRPr="001537A7">
        <w:rPr>
          <w:rFonts w:ascii="Times New Roman" w:hAnsi="Times New Roman" w:cs="Times New Roman"/>
          <w:i/>
          <w:color w:val="auto"/>
          <w:sz w:val="20"/>
          <w:szCs w:val="20"/>
        </w:rPr>
        <w:t>Musa paradisiaca</w:t>
      </w:r>
      <w:r w:rsidRPr="001537A7">
        <w:rPr>
          <w:rFonts w:ascii="Times New Roman" w:hAnsi="Times New Roman" w:cs="Times New Roman"/>
          <w:color w:val="auto"/>
          <w:sz w:val="20"/>
          <w:szCs w:val="20"/>
        </w:rPr>
        <w:t xml:space="preserve">. Phytochemical screening was carried out according to the method of Trease and Evans, total flavonoid content was measured by the aluminium chloride colorimetric assay and total phenolic content was estimated spectrophotometrically by Folin-Ciocalteau method. </w:t>
      </w:r>
      <w:r w:rsidRPr="001537A7">
        <w:rPr>
          <w:rFonts w:ascii="Times New Roman" w:hAnsi="Times New Roman" w:cs="Times New Roman"/>
          <w:b/>
          <w:color w:val="auto"/>
          <w:sz w:val="20"/>
          <w:szCs w:val="20"/>
        </w:rPr>
        <w:t>-</w:t>
      </w:r>
      <w:r w:rsidRPr="001537A7">
        <w:rPr>
          <w:rFonts w:ascii="Times New Roman" w:hAnsi="Times New Roman" w:cs="Times New Roman"/>
          <w:color w:val="auto"/>
          <w:sz w:val="20"/>
          <w:szCs w:val="20"/>
        </w:rPr>
        <w:t xml:space="preserve"> Preliminary phytochemical screening reveals the presence of phenolics, flavonoids, alkaloids, tannins, terpenoids in all the three different extracts (methanolic, ethanolic and aqueous). Tepal methanolic extract has the richest content of both phenolics and flavonoids i.e. (4.27 mg GAE/g and 0.25 mg QE/g) respectively, and aqueous extract was the least i.e. (1.32 mg GAE/g and 0.164 mg QE/g). All the extracts were not significantly different with one another (p &gt;0.05). It can be hypothesised that the high contents of phenolic compounds of tepals of </w:t>
      </w:r>
      <w:r w:rsidRPr="001537A7">
        <w:rPr>
          <w:rFonts w:ascii="Times New Roman" w:hAnsi="Times New Roman" w:cs="Times New Roman"/>
          <w:i/>
          <w:color w:val="auto"/>
          <w:sz w:val="20"/>
          <w:szCs w:val="20"/>
        </w:rPr>
        <w:t>Musa paradisiaca</w:t>
      </w:r>
      <w:r w:rsidRPr="001537A7">
        <w:rPr>
          <w:rFonts w:ascii="Times New Roman" w:hAnsi="Times New Roman" w:cs="Times New Roman"/>
          <w:color w:val="auto"/>
          <w:sz w:val="20"/>
          <w:szCs w:val="20"/>
        </w:rPr>
        <w:t xml:space="preserve"> indicated that these compounds contribute to the antioxidant activity and can be regarded as promising plant species for natural sources of radical scavenging activity with potential value for treatment of many life threatening diseases. </w:t>
      </w:r>
    </w:p>
    <w:p w:rsidR="001537A7" w:rsidRPr="001537A7" w:rsidRDefault="001537A7" w:rsidP="001537A7">
      <w:pPr>
        <w:adjustRightInd w:val="0"/>
        <w:spacing w:after="0" w:line="240" w:lineRule="auto"/>
        <w:jc w:val="both"/>
        <w:rPr>
          <w:rFonts w:ascii="Times New Roman" w:hAnsi="Times New Roman"/>
          <w:b/>
          <w:sz w:val="20"/>
          <w:szCs w:val="20"/>
        </w:rPr>
      </w:pPr>
    </w:p>
    <w:p w:rsidR="001537A7" w:rsidRPr="001537A7" w:rsidRDefault="001537A7" w:rsidP="001537A7">
      <w:pPr>
        <w:adjustRightInd w:val="0"/>
        <w:spacing w:after="0" w:line="240" w:lineRule="auto"/>
        <w:jc w:val="both"/>
        <w:rPr>
          <w:rFonts w:ascii="Times New Roman" w:hAnsi="Times New Roman"/>
          <w:i/>
          <w:sz w:val="20"/>
          <w:szCs w:val="20"/>
        </w:rPr>
      </w:pPr>
      <w:r w:rsidRPr="001537A7">
        <w:rPr>
          <w:rFonts w:ascii="Times New Roman" w:hAnsi="Times New Roman"/>
          <w:b/>
          <w:sz w:val="20"/>
          <w:szCs w:val="20"/>
        </w:rPr>
        <w:t xml:space="preserve">Keywords: </w:t>
      </w:r>
      <w:r w:rsidRPr="001537A7">
        <w:rPr>
          <w:rFonts w:ascii="Times New Roman" w:hAnsi="Times New Roman"/>
          <w:sz w:val="20"/>
          <w:szCs w:val="20"/>
        </w:rPr>
        <w:t xml:space="preserve"> phytochemical, flavonoid, phenolics, </w:t>
      </w:r>
      <w:r w:rsidRPr="001537A7">
        <w:rPr>
          <w:rFonts w:ascii="Times New Roman" w:hAnsi="Times New Roman"/>
          <w:i/>
          <w:sz w:val="20"/>
          <w:szCs w:val="20"/>
        </w:rPr>
        <w:t>Musa paradisiaca</w:t>
      </w:r>
    </w:p>
    <w:p w:rsidR="001537A7" w:rsidRPr="001537A7" w:rsidRDefault="001537A7" w:rsidP="001537A7">
      <w:pPr>
        <w:adjustRightInd w:val="0"/>
        <w:spacing w:after="0" w:line="240" w:lineRule="auto"/>
        <w:jc w:val="center"/>
        <w:rPr>
          <w:rFonts w:ascii="Times New Roman" w:hAnsi="Times New Roman"/>
          <w:sz w:val="20"/>
          <w:szCs w:val="20"/>
        </w:rPr>
      </w:pPr>
    </w:p>
    <w:p w:rsidR="001537A7" w:rsidRPr="001537A7" w:rsidRDefault="001537A7" w:rsidP="001537A7">
      <w:pPr>
        <w:spacing w:after="0" w:line="240" w:lineRule="auto"/>
        <w:jc w:val="center"/>
        <w:rPr>
          <w:rFonts w:ascii="Times New Roman" w:hAnsi="Times New Roman"/>
          <w:b/>
          <w:sz w:val="20"/>
          <w:szCs w:val="20"/>
        </w:rPr>
      </w:pPr>
      <w:r w:rsidRPr="001537A7">
        <w:rPr>
          <w:rFonts w:ascii="Times New Roman" w:hAnsi="Times New Roman"/>
          <w:b/>
          <w:sz w:val="20"/>
          <w:szCs w:val="20"/>
        </w:rPr>
        <w:t>Abstrak</w:t>
      </w:r>
    </w:p>
    <w:p w:rsidR="001537A7" w:rsidRPr="001537A7" w:rsidRDefault="001537A7" w:rsidP="001537A7">
      <w:pPr>
        <w:spacing w:after="0" w:line="240" w:lineRule="auto"/>
        <w:jc w:val="both"/>
        <w:rPr>
          <w:rFonts w:ascii="Times New Roman" w:hAnsi="Times New Roman"/>
          <w:sz w:val="20"/>
          <w:szCs w:val="20"/>
        </w:rPr>
      </w:pPr>
      <w:r w:rsidRPr="001537A7">
        <w:rPr>
          <w:rFonts w:ascii="Times New Roman" w:hAnsi="Times New Roman"/>
          <w:sz w:val="20"/>
          <w:szCs w:val="20"/>
        </w:rPr>
        <w:t xml:space="preserve">Objektif kajian ini adalah untuk menjalankan pemeriksaan awal ke atas ketulenan fitokimia, jumlah kandungan fenolik flavonoid dan pelbagai ekstrak pelarut tepal </w:t>
      </w:r>
      <w:r w:rsidRPr="001537A7">
        <w:rPr>
          <w:rFonts w:ascii="Times New Roman" w:hAnsi="Times New Roman"/>
          <w:i/>
          <w:sz w:val="20"/>
          <w:szCs w:val="20"/>
        </w:rPr>
        <w:t>Musa paradisiaca</w:t>
      </w:r>
      <w:r w:rsidRPr="001537A7">
        <w:rPr>
          <w:rFonts w:ascii="Times New Roman" w:hAnsi="Times New Roman"/>
          <w:b/>
          <w:i/>
          <w:sz w:val="20"/>
          <w:szCs w:val="20"/>
        </w:rPr>
        <w:t xml:space="preserve">. </w:t>
      </w:r>
      <w:r w:rsidRPr="001537A7">
        <w:rPr>
          <w:rFonts w:ascii="Times New Roman" w:hAnsi="Times New Roman"/>
          <w:sz w:val="20"/>
          <w:szCs w:val="20"/>
        </w:rPr>
        <w:t>Penyaringan fitokimia telah dilaksanakan mengikut kaedah Trease dan Evans, dimana jumlah kandungan flavonoid diukur oleh ujian kalorimetrik aluminium klorida dan jumlah kandungan fenolik dianggarkan secara spektrofotometer dengan kaedah Folin-Ciocalteau. Penyaringan awal fitokimia menunjukkan kehadiran fenolik, flavonoid, alkaloid, tann</w:t>
      </w:r>
      <w:r w:rsidR="004B5453">
        <w:rPr>
          <w:rFonts w:ascii="Times New Roman" w:hAnsi="Times New Roman"/>
          <w:sz w:val="20"/>
          <w:szCs w:val="20"/>
        </w:rPr>
        <w:t>in dan terpenoid dalam ketiga-</w:t>
      </w:r>
      <w:r w:rsidRPr="001537A7">
        <w:rPr>
          <w:rFonts w:ascii="Times New Roman" w:hAnsi="Times New Roman"/>
          <w:sz w:val="20"/>
          <w:szCs w:val="20"/>
        </w:rPr>
        <w:t xml:space="preserve">tiga ekstrak yang berbeza (metanol, etanol dan akueus). Ekstrak metanol Tepal mempunyai kandungan yang paling tinggi di antara kedua-dua fenolik dan flavonoid iaitu sebanyak 4.27 mg GAE/g dan 0.25 mg QE/g, manakala ekstrak akueus adalah mempunyai kandungan terendah iaitu sebanyak 1.32 mg GAE/g dan 0,164 mg QE/g. Semua ekstrak tidak berbeza secara ketara antara satu sama lain (p &gt;0.05). Oleh itu, hipotesis yang boleh dibuat adalah kandungan yang tinggi sebatian fenolik daripada tepal </w:t>
      </w:r>
      <w:r w:rsidRPr="001537A7">
        <w:rPr>
          <w:rFonts w:ascii="Times New Roman" w:hAnsi="Times New Roman"/>
          <w:i/>
          <w:sz w:val="20"/>
          <w:szCs w:val="20"/>
        </w:rPr>
        <w:t>Musa paradisiaca</w:t>
      </w:r>
      <w:r w:rsidRPr="001537A7">
        <w:rPr>
          <w:rFonts w:ascii="Times New Roman" w:hAnsi="Times New Roman"/>
          <w:sz w:val="20"/>
          <w:szCs w:val="20"/>
        </w:rPr>
        <w:t xml:space="preserve"> menyumbang kepada </w:t>
      </w:r>
      <w:r w:rsidRPr="001537A7">
        <w:rPr>
          <w:rFonts w:ascii="Times New Roman" w:hAnsi="Times New Roman"/>
          <w:sz w:val="20"/>
          <w:szCs w:val="20"/>
        </w:rPr>
        <w:lastRenderedPageBreak/>
        <w:t>aktiviti antioksidan dan boleh dianggap sebagai spesies tumbuhan yang berpotensi untuk merawat pelbagai penyakit yang mengancam nyawa.</w:t>
      </w:r>
    </w:p>
    <w:p w:rsidR="001537A7" w:rsidRPr="001537A7" w:rsidRDefault="001537A7" w:rsidP="001537A7">
      <w:pPr>
        <w:spacing w:after="0" w:line="240" w:lineRule="auto"/>
        <w:jc w:val="both"/>
        <w:rPr>
          <w:rFonts w:ascii="Times New Roman" w:hAnsi="Times New Roman"/>
          <w:b/>
          <w:sz w:val="20"/>
          <w:szCs w:val="20"/>
        </w:rPr>
      </w:pPr>
    </w:p>
    <w:p w:rsidR="00554390" w:rsidRDefault="001537A7" w:rsidP="001537A7">
      <w:pPr>
        <w:adjustRightInd w:val="0"/>
        <w:spacing w:after="0" w:line="240" w:lineRule="auto"/>
        <w:jc w:val="both"/>
        <w:rPr>
          <w:rFonts w:ascii="Times New Roman" w:hAnsi="Times New Roman"/>
          <w:i/>
          <w:sz w:val="20"/>
          <w:szCs w:val="20"/>
        </w:rPr>
      </w:pPr>
      <w:r w:rsidRPr="001537A7">
        <w:rPr>
          <w:rFonts w:ascii="Times New Roman" w:hAnsi="Times New Roman"/>
          <w:b/>
          <w:sz w:val="20"/>
          <w:szCs w:val="20"/>
        </w:rPr>
        <w:t>Kata kunci</w:t>
      </w:r>
      <w:r w:rsidR="004B5453">
        <w:rPr>
          <w:rFonts w:ascii="Times New Roman" w:hAnsi="Times New Roman"/>
          <w:sz w:val="20"/>
          <w:szCs w:val="20"/>
        </w:rPr>
        <w:t>:  fitokimia, flavonoid, f</w:t>
      </w:r>
      <w:r w:rsidRPr="001537A7">
        <w:rPr>
          <w:rFonts w:ascii="Times New Roman" w:hAnsi="Times New Roman"/>
          <w:sz w:val="20"/>
          <w:szCs w:val="20"/>
        </w:rPr>
        <w:t>enoli</w:t>
      </w:r>
      <w:r w:rsidR="004B5453">
        <w:rPr>
          <w:rFonts w:ascii="Times New Roman" w:hAnsi="Times New Roman"/>
          <w:sz w:val="20"/>
          <w:szCs w:val="20"/>
        </w:rPr>
        <w:t>k</w:t>
      </w:r>
      <w:r w:rsidRPr="001537A7">
        <w:rPr>
          <w:rFonts w:ascii="Times New Roman" w:hAnsi="Times New Roman"/>
          <w:sz w:val="20"/>
          <w:szCs w:val="20"/>
        </w:rPr>
        <w:t xml:space="preserve">, </w:t>
      </w:r>
      <w:r w:rsidRPr="001537A7">
        <w:rPr>
          <w:rFonts w:ascii="Times New Roman" w:hAnsi="Times New Roman"/>
          <w:i/>
          <w:sz w:val="20"/>
          <w:szCs w:val="20"/>
        </w:rPr>
        <w:t>Musa paradisiaca</w:t>
      </w:r>
    </w:p>
    <w:p w:rsidR="001537A7" w:rsidRDefault="001537A7" w:rsidP="001537A7">
      <w:pPr>
        <w:adjustRightInd w:val="0"/>
        <w:spacing w:after="0" w:line="240" w:lineRule="auto"/>
        <w:jc w:val="both"/>
        <w:rPr>
          <w:rFonts w:ascii="Times New Roman" w:hAnsi="Times New Roman"/>
          <w:sz w:val="20"/>
          <w:szCs w:val="20"/>
        </w:rPr>
      </w:pPr>
    </w:p>
    <w:p w:rsidR="001537A7" w:rsidRPr="00F447A7" w:rsidRDefault="001537A7" w:rsidP="00153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Rao, U. S., Khamsah, S. M., Abdurrazaq, M., Bashir, A. A., Mohaslinda, M. and Rosmawati, M. A. (2014). Taxonomical, Phytochemical and Pharmacological Review of </w:t>
      </w:r>
      <w:r w:rsidRPr="00EF5379">
        <w:rPr>
          <w:rFonts w:ascii="Times New Roman" w:hAnsi="Times New Roman"/>
          <w:i/>
          <w:sz w:val="20"/>
          <w:szCs w:val="20"/>
        </w:rPr>
        <w:t>Musa sapientum var paradisiaca</w:t>
      </w:r>
      <w:r w:rsidRPr="00EF5379">
        <w:rPr>
          <w:rFonts w:ascii="Times New Roman" w:hAnsi="Times New Roman"/>
          <w:sz w:val="20"/>
          <w:szCs w:val="20"/>
        </w:rPr>
        <w:t xml:space="preserve">. </w:t>
      </w:r>
      <w:r w:rsidRPr="00EF5379">
        <w:rPr>
          <w:rFonts w:ascii="Times New Roman" w:hAnsi="Times New Roman"/>
          <w:i/>
          <w:sz w:val="20"/>
          <w:szCs w:val="20"/>
        </w:rPr>
        <w:t>Research Journal of Pharmacy and Technology,</w:t>
      </w:r>
      <w:r w:rsidRPr="00EF5379">
        <w:rPr>
          <w:rFonts w:ascii="Times New Roman" w:hAnsi="Times New Roman"/>
          <w:sz w:val="20"/>
          <w:szCs w:val="20"/>
        </w:rPr>
        <w:t xml:space="preserve"> 7(11): 1356 – 1361.</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Newman, D. J., Cragg, G. M. and Snader, K. M. (2003). Natural products as sources of new drugs over the period 1981–2002.  </w:t>
      </w:r>
      <w:r w:rsidRPr="00EF5379">
        <w:rPr>
          <w:rFonts w:ascii="Times New Roman" w:hAnsi="Times New Roman"/>
          <w:i/>
          <w:sz w:val="20"/>
          <w:szCs w:val="20"/>
        </w:rPr>
        <w:t>Journal of Natural Product.</w:t>
      </w:r>
      <w:r w:rsidRPr="00EF5379">
        <w:rPr>
          <w:rFonts w:ascii="Times New Roman" w:hAnsi="Times New Roman"/>
          <w:sz w:val="20"/>
          <w:szCs w:val="20"/>
        </w:rPr>
        <w:t xml:space="preserve"> 66 (7): 1022 – 1037.  </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lang w:eastAsia="en-GB"/>
        </w:rPr>
        <w:t>Loganayaki, N., Rajendrakumaran, D. and Manian, S. (2010). Antioxidant capacity and phenolic content of different solvent extracts from banana (</w:t>
      </w:r>
      <w:r w:rsidRPr="00EF5379">
        <w:rPr>
          <w:rFonts w:ascii="Times New Roman" w:hAnsi="Times New Roman"/>
          <w:i/>
          <w:sz w:val="20"/>
          <w:szCs w:val="20"/>
          <w:lang w:eastAsia="en-GB"/>
        </w:rPr>
        <w:t>Musa paradisiaca</w:t>
      </w:r>
      <w:r w:rsidRPr="00EF5379">
        <w:rPr>
          <w:rFonts w:ascii="Times New Roman" w:hAnsi="Times New Roman"/>
          <w:sz w:val="20"/>
          <w:szCs w:val="20"/>
          <w:lang w:eastAsia="en-GB"/>
        </w:rPr>
        <w:t>) and mustai (</w:t>
      </w:r>
      <w:r w:rsidRPr="00EF5379">
        <w:rPr>
          <w:rFonts w:ascii="Times New Roman" w:hAnsi="Times New Roman"/>
          <w:i/>
          <w:sz w:val="20"/>
          <w:szCs w:val="20"/>
          <w:lang w:eastAsia="en-GB"/>
        </w:rPr>
        <w:t>Rivea hypocrateriformis</w:t>
      </w:r>
      <w:r w:rsidRPr="00EF5379">
        <w:rPr>
          <w:rFonts w:ascii="Times New Roman" w:hAnsi="Times New Roman"/>
          <w:sz w:val="20"/>
          <w:szCs w:val="20"/>
          <w:lang w:eastAsia="en-GB"/>
        </w:rPr>
        <w:t xml:space="preserve">). </w:t>
      </w:r>
      <w:r w:rsidRPr="00EF5379">
        <w:rPr>
          <w:rFonts w:ascii="Times New Roman" w:hAnsi="Times New Roman"/>
          <w:i/>
          <w:iCs/>
          <w:sz w:val="20"/>
          <w:szCs w:val="20"/>
          <w:lang w:eastAsia="en-GB"/>
        </w:rPr>
        <w:t>Food and Science Biotechnology.</w:t>
      </w:r>
      <w:r w:rsidRPr="00EF5379">
        <w:rPr>
          <w:rFonts w:ascii="Times New Roman" w:hAnsi="Times New Roman"/>
          <w:sz w:val="20"/>
          <w:szCs w:val="20"/>
          <w:lang w:eastAsia="en-GB"/>
        </w:rPr>
        <w:t xml:space="preserve"> </w:t>
      </w:r>
      <w:r w:rsidRPr="00EF5379">
        <w:rPr>
          <w:rFonts w:ascii="Times New Roman" w:hAnsi="Times New Roman"/>
          <w:iCs/>
          <w:sz w:val="20"/>
          <w:szCs w:val="20"/>
          <w:lang w:eastAsia="en-GB"/>
        </w:rPr>
        <w:t>19</w:t>
      </w:r>
      <w:r w:rsidRPr="00EF5379">
        <w:rPr>
          <w:rFonts w:ascii="Times New Roman" w:hAnsi="Times New Roman"/>
          <w:sz w:val="20"/>
          <w:szCs w:val="20"/>
          <w:lang w:eastAsia="en-GB"/>
        </w:rPr>
        <w:t>(5): 1251 – 1258.</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Yen, G. C., Duh, P. D. and Tsai, H. L. (2002). Antioxidant and pro-oxidant properties of ascorbic acid and gallic acid. </w:t>
      </w:r>
      <w:r w:rsidRPr="00EF5379">
        <w:rPr>
          <w:rFonts w:ascii="Times New Roman" w:hAnsi="Times New Roman"/>
          <w:i/>
          <w:sz w:val="20"/>
          <w:szCs w:val="20"/>
        </w:rPr>
        <w:t>Food Chemistry.</w:t>
      </w:r>
      <w:r w:rsidRPr="00EF5379">
        <w:rPr>
          <w:rFonts w:ascii="Times New Roman" w:hAnsi="Times New Roman"/>
          <w:sz w:val="20"/>
          <w:szCs w:val="20"/>
        </w:rPr>
        <w:t xml:space="preserve"> 79: 307 – 313.</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CaeciliaLTStd-Roman" w:hAnsi="Times New Roman"/>
          <w:sz w:val="20"/>
          <w:szCs w:val="20"/>
        </w:rPr>
        <w:t>Bolkent, S., Yanardag, R., Tabakoglu-Oguz, A. and Ozsoy-Sacan, O. (2000). Effects of chard (</w:t>
      </w:r>
      <w:r w:rsidRPr="00EF5379">
        <w:rPr>
          <w:rFonts w:ascii="Times New Roman" w:eastAsia="CaeciliaLTStd-Roman" w:hAnsi="Times New Roman"/>
          <w:i/>
          <w:iCs/>
          <w:sz w:val="20"/>
          <w:szCs w:val="20"/>
        </w:rPr>
        <w:t xml:space="preserve">Beta vulgaris </w:t>
      </w:r>
      <w:r w:rsidRPr="00EF5379">
        <w:rPr>
          <w:rFonts w:ascii="Times New Roman" w:eastAsia="CaeciliaLTStd-Roman" w:hAnsi="Times New Roman"/>
          <w:sz w:val="20"/>
          <w:szCs w:val="20"/>
        </w:rPr>
        <w:t xml:space="preserve">L. var. </w:t>
      </w:r>
      <w:r w:rsidRPr="00EF5379">
        <w:rPr>
          <w:rFonts w:ascii="Times New Roman" w:eastAsia="CaeciliaLTStd-Roman" w:hAnsi="Times New Roman"/>
          <w:i/>
          <w:iCs/>
          <w:sz w:val="20"/>
          <w:szCs w:val="20"/>
        </w:rPr>
        <w:t>cicla</w:t>
      </w:r>
      <w:r w:rsidRPr="00EF5379">
        <w:rPr>
          <w:rFonts w:ascii="Times New Roman" w:eastAsia="CaeciliaLTStd-Roman" w:hAnsi="Times New Roman"/>
          <w:sz w:val="20"/>
          <w:szCs w:val="20"/>
        </w:rPr>
        <w:t>) extract on pancreatic B cells in streptozotoci</w:t>
      </w:r>
      <w:r w:rsidRPr="00EF5379">
        <w:rPr>
          <w:rFonts w:ascii="Times New Roman" w:eastAsia="CaeciliaLTStd-Roman" w:hAnsi="Times New Roman"/>
          <w:iCs/>
          <w:sz w:val="20"/>
          <w:szCs w:val="20"/>
        </w:rPr>
        <w:t>n induced</w:t>
      </w:r>
      <w:r w:rsidRPr="00EF5379">
        <w:rPr>
          <w:rFonts w:ascii="Times New Roman" w:eastAsia="CaeciliaLTStd-Roman" w:hAnsi="Times New Roman"/>
          <w:i/>
          <w:iCs/>
          <w:sz w:val="20"/>
          <w:szCs w:val="20"/>
        </w:rPr>
        <w:t>-</w:t>
      </w:r>
      <w:r w:rsidRPr="00EF5379">
        <w:rPr>
          <w:rFonts w:ascii="Times New Roman" w:eastAsia="CaeciliaLTStd-Roman" w:hAnsi="Times New Roman"/>
          <w:sz w:val="20"/>
          <w:szCs w:val="20"/>
        </w:rPr>
        <w:t xml:space="preserve">diabetic rats: A morphological and biochemical study. </w:t>
      </w:r>
      <w:r w:rsidRPr="00EF5379">
        <w:rPr>
          <w:rFonts w:ascii="Times New Roman" w:eastAsia="CaeciliaLTStd-Roman" w:hAnsi="Times New Roman"/>
          <w:i/>
          <w:sz w:val="20"/>
          <w:szCs w:val="20"/>
        </w:rPr>
        <w:t>Journal of Ethnopharmacol</w:t>
      </w:r>
      <w:r w:rsidRPr="00EF5379">
        <w:rPr>
          <w:rFonts w:ascii="Times New Roman" w:eastAsia="CaeciliaLTStd-Roman" w:hAnsi="Times New Roman"/>
          <w:sz w:val="20"/>
          <w:szCs w:val="20"/>
        </w:rPr>
        <w:t>ogy. 73: 251 – 259.</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CaeciliaLTStd-Roman" w:hAnsi="Times New Roman"/>
          <w:sz w:val="20"/>
          <w:szCs w:val="20"/>
        </w:rPr>
        <w:t xml:space="preserve">Subash-Babu, P., Ignacimuthu, S., Agastian, P. and Varghese, B. (2009). Partial regeneration of [beta]-cells in the islets of Langerhans by nymphayol a sterol isolated from </w:t>
      </w:r>
      <w:r w:rsidRPr="00EF5379">
        <w:rPr>
          <w:rFonts w:ascii="Times New Roman" w:eastAsia="CaeciliaLTStd-Roman" w:hAnsi="Times New Roman"/>
          <w:i/>
          <w:iCs/>
          <w:sz w:val="20"/>
          <w:szCs w:val="20"/>
        </w:rPr>
        <w:t>Nymphaea stellate</w:t>
      </w:r>
      <w:r w:rsidRPr="00EF5379">
        <w:rPr>
          <w:rFonts w:ascii="Times New Roman" w:eastAsia="CaeciliaLTStd-Roman" w:hAnsi="Times New Roman"/>
          <w:sz w:val="20"/>
          <w:szCs w:val="20"/>
        </w:rPr>
        <w:t xml:space="preserve"> (Willd.) flowers. </w:t>
      </w:r>
      <w:r w:rsidRPr="00EF5379">
        <w:rPr>
          <w:rFonts w:ascii="Times New Roman" w:eastAsia="CaeciliaLTStd-Roman" w:hAnsi="Times New Roman"/>
          <w:i/>
          <w:sz w:val="20"/>
          <w:szCs w:val="20"/>
        </w:rPr>
        <w:t>Bioorganic and Medicinal Chemistry.</w:t>
      </w:r>
      <w:r w:rsidRPr="00EF5379">
        <w:rPr>
          <w:rFonts w:ascii="Times New Roman" w:eastAsia="CaeciliaLTStd-Roman" w:hAnsi="Times New Roman"/>
          <w:sz w:val="20"/>
          <w:szCs w:val="20"/>
        </w:rPr>
        <w:t xml:space="preserve"> 17: 2864 – 2870.</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Harborne. J. B. The Flavonoids: (1988). Advances in research since 1980, Chapman and Hall Ltd, New York. 121.</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CaeciliaLTStd-Roman" w:hAnsi="Times New Roman"/>
          <w:sz w:val="20"/>
          <w:szCs w:val="20"/>
        </w:rPr>
        <w:t xml:space="preserve">Nakamura, Y., Ishimitsu, S. and Tonogai, Y. (2000). Effects of quercetin and rutin on serum and hepatic lipid concentrations, fecal steroid excretion and serum antioxidant properties. </w:t>
      </w:r>
      <w:r w:rsidRPr="00EF5379">
        <w:rPr>
          <w:rFonts w:ascii="Times New Roman" w:eastAsia="CaeciliaLTStd-Roman" w:hAnsi="Times New Roman"/>
          <w:i/>
          <w:sz w:val="20"/>
          <w:szCs w:val="20"/>
        </w:rPr>
        <w:t>Journal of Health Science,</w:t>
      </w:r>
      <w:r w:rsidRPr="00EF5379">
        <w:rPr>
          <w:rFonts w:ascii="Times New Roman" w:eastAsia="CaeciliaLTStd-Roman" w:hAnsi="Times New Roman"/>
          <w:sz w:val="20"/>
          <w:szCs w:val="20"/>
        </w:rPr>
        <w:t xml:space="preserve"> 46: 229 – 240.</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Times-Roman" w:hAnsi="Times New Roman"/>
          <w:sz w:val="20"/>
          <w:szCs w:val="20"/>
        </w:rPr>
        <w:t xml:space="preserve">Edeoga, H. O., Okwu, D. E. and Mbaebie, B. O. (2005). Phytochemical constituents of some Nigerian medicinal plants. </w:t>
      </w:r>
      <w:r w:rsidRPr="00EF5379">
        <w:rPr>
          <w:rFonts w:ascii="Times New Roman" w:eastAsia="Times-Roman" w:hAnsi="Times New Roman"/>
          <w:i/>
          <w:iCs/>
          <w:sz w:val="20"/>
          <w:szCs w:val="20"/>
        </w:rPr>
        <w:t xml:space="preserve">African Journal of Biotechnology, </w:t>
      </w:r>
      <w:r w:rsidRPr="00EF5379">
        <w:rPr>
          <w:rFonts w:ascii="Times New Roman" w:eastAsia="Times-Roman" w:hAnsi="Times New Roman"/>
          <w:iCs/>
          <w:sz w:val="20"/>
          <w:szCs w:val="20"/>
        </w:rPr>
        <w:t>4</w:t>
      </w:r>
      <w:r w:rsidRPr="00EF5379">
        <w:rPr>
          <w:rFonts w:ascii="Times New Roman" w:eastAsia="Times-Roman" w:hAnsi="Times New Roman"/>
          <w:sz w:val="20"/>
          <w:szCs w:val="20"/>
        </w:rPr>
        <w:t>(7): 685 – 688.</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Times-Roman" w:hAnsi="Times New Roman"/>
          <w:sz w:val="20"/>
          <w:szCs w:val="20"/>
        </w:rPr>
        <w:t xml:space="preserve">Singh, Y. N. (1986). Traditional medicine in Fiji: some herbal folk cures used by Fiji Indians. </w:t>
      </w:r>
      <w:r w:rsidRPr="00EF5379">
        <w:rPr>
          <w:rFonts w:ascii="Times New Roman" w:eastAsia="Times-Roman" w:hAnsi="Times New Roman"/>
          <w:i/>
          <w:iCs/>
          <w:sz w:val="20"/>
          <w:szCs w:val="20"/>
        </w:rPr>
        <w:t xml:space="preserve">Journal of Ethnopharmacology. </w:t>
      </w:r>
      <w:r w:rsidRPr="00EF5379">
        <w:rPr>
          <w:rFonts w:ascii="Times New Roman" w:eastAsia="Times-Roman" w:hAnsi="Times New Roman"/>
          <w:iCs/>
          <w:sz w:val="20"/>
          <w:szCs w:val="20"/>
        </w:rPr>
        <w:t>15</w:t>
      </w:r>
      <w:r w:rsidRPr="00EF5379">
        <w:rPr>
          <w:rFonts w:ascii="Times New Roman" w:eastAsia="Times-Roman" w:hAnsi="Times New Roman"/>
          <w:sz w:val="20"/>
          <w:szCs w:val="20"/>
        </w:rPr>
        <w:t>(1): 57 – 88.</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Times-Roman" w:hAnsi="Times New Roman"/>
          <w:sz w:val="20"/>
          <w:szCs w:val="20"/>
        </w:rPr>
        <w:t>Leonard, D. B. (1998). Medicine at your feet: Healing plants of the Hawaiian Kingdom Musa spp.(Mai'a).</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lang w:eastAsia="en-GB"/>
        </w:rPr>
        <w:t xml:space="preserve">Mahmood, A., Ngah, N. and Omar, M. N. (2011). Phytochemicals constituent and antioxidant activities in Musa x Paradisiaca flower. </w:t>
      </w:r>
      <w:r w:rsidRPr="00EF5379">
        <w:rPr>
          <w:rFonts w:ascii="Times New Roman" w:hAnsi="Times New Roman"/>
          <w:i/>
          <w:iCs/>
          <w:sz w:val="20"/>
          <w:szCs w:val="20"/>
          <w:lang w:eastAsia="en-GB"/>
        </w:rPr>
        <w:t>European Journal of Scientific Research</w:t>
      </w:r>
      <w:r w:rsidRPr="00EF5379">
        <w:rPr>
          <w:rFonts w:ascii="Times New Roman" w:hAnsi="Times New Roman"/>
          <w:sz w:val="20"/>
          <w:szCs w:val="20"/>
          <w:lang w:eastAsia="en-GB"/>
        </w:rPr>
        <w:t xml:space="preserve">. </w:t>
      </w:r>
      <w:r w:rsidRPr="00EF5379">
        <w:rPr>
          <w:rFonts w:ascii="Times New Roman" w:hAnsi="Times New Roman"/>
          <w:iCs/>
          <w:sz w:val="20"/>
          <w:szCs w:val="20"/>
          <w:lang w:eastAsia="en-GB"/>
        </w:rPr>
        <w:t>66</w:t>
      </w:r>
      <w:r w:rsidRPr="00EF5379">
        <w:rPr>
          <w:rFonts w:ascii="Times New Roman" w:hAnsi="Times New Roman"/>
          <w:sz w:val="20"/>
          <w:szCs w:val="20"/>
          <w:lang w:eastAsia="en-GB"/>
        </w:rPr>
        <w:t>(2): 311 – 318.</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Times-Roman" w:hAnsi="Times New Roman"/>
          <w:sz w:val="20"/>
          <w:szCs w:val="20"/>
        </w:rPr>
        <w:t xml:space="preserve">Bagavan, A., Rahuman, A. A., Kaushik, N. K. and Sahal, D. (2010). In vitro antimalarial activity of medicinal plant extracts against </w:t>
      </w:r>
      <w:r w:rsidRPr="00EF5379">
        <w:rPr>
          <w:rFonts w:ascii="Times New Roman" w:eastAsia="Times-Roman" w:hAnsi="Times New Roman"/>
          <w:i/>
          <w:sz w:val="20"/>
          <w:szCs w:val="20"/>
        </w:rPr>
        <w:t>Plasmodium falciparum</w:t>
      </w:r>
      <w:r w:rsidRPr="00EF5379">
        <w:rPr>
          <w:rFonts w:ascii="Times New Roman" w:eastAsia="Times-Roman" w:hAnsi="Times New Roman"/>
          <w:sz w:val="20"/>
          <w:szCs w:val="20"/>
        </w:rPr>
        <w:t xml:space="preserve">. </w:t>
      </w:r>
      <w:r w:rsidRPr="00EF5379">
        <w:rPr>
          <w:rFonts w:ascii="Times New Roman" w:eastAsia="Times-Roman" w:hAnsi="Times New Roman"/>
          <w:i/>
          <w:iCs/>
          <w:sz w:val="20"/>
          <w:szCs w:val="20"/>
        </w:rPr>
        <w:t>Parasitic Research</w:t>
      </w:r>
      <w:r w:rsidRPr="00EF5379">
        <w:rPr>
          <w:rFonts w:ascii="Times New Roman" w:eastAsia="Times-Roman" w:hAnsi="Times New Roman"/>
          <w:sz w:val="20"/>
          <w:szCs w:val="20"/>
        </w:rPr>
        <w:t>, 108(2): 15 – 22.</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Sulaiman, C. and Indira, B. (2012). Total phenolics and total flavonoids in selected Indian medicinal plants.  </w:t>
      </w:r>
      <w:r w:rsidRPr="00EF5379">
        <w:rPr>
          <w:rFonts w:ascii="Times New Roman" w:hAnsi="Times New Roman"/>
          <w:i/>
          <w:sz w:val="20"/>
          <w:szCs w:val="20"/>
        </w:rPr>
        <w:t xml:space="preserve">Indian Journal of Pharmaceutical Science, </w:t>
      </w:r>
      <w:r w:rsidRPr="00EF5379">
        <w:rPr>
          <w:rFonts w:ascii="Times New Roman" w:hAnsi="Times New Roman"/>
          <w:sz w:val="20"/>
          <w:szCs w:val="20"/>
        </w:rPr>
        <w:t xml:space="preserve">74(3): 258 – 260. </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lang w:eastAsia="en-GB"/>
        </w:rPr>
        <w:t xml:space="preserve">Samatha, T., Shyamsundarachary, R., Srinivas, P. and Swamy, R. (2012) Quantification of total             phenolic and total flavonoids contents in extracts of </w:t>
      </w:r>
      <w:r w:rsidRPr="00EF5379">
        <w:rPr>
          <w:rFonts w:ascii="Times New Roman" w:hAnsi="Times New Roman"/>
          <w:i/>
          <w:sz w:val="20"/>
          <w:szCs w:val="20"/>
          <w:lang w:eastAsia="en-GB"/>
        </w:rPr>
        <w:t>Oroxylum Indicum L</w:t>
      </w:r>
      <w:r w:rsidRPr="00EF5379">
        <w:rPr>
          <w:rFonts w:ascii="Times New Roman" w:hAnsi="Times New Roman"/>
          <w:sz w:val="20"/>
          <w:szCs w:val="20"/>
          <w:lang w:eastAsia="en-GB"/>
        </w:rPr>
        <w:t xml:space="preserve">. Kurz. </w:t>
      </w:r>
      <w:r w:rsidRPr="00EF5379">
        <w:rPr>
          <w:rFonts w:ascii="Times New Roman" w:hAnsi="Times New Roman"/>
          <w:i/>
          <w:iCs/>
          <w:sz w:val="20"/>
          <w:szCs w:val="20"/>
          <w:lang w:eastAsia="en-GB"/>
        </w:rPr>
        <w:t>Asian Journal of Pharmacy and Clinical Research</w:t>
      </w:r>
      <w:r w:rsidRPr="00EF5379">
        <w:rPr>
          <w:rFonts w:ascii="Times New Roman" w:hAnsi="Times New Roman"/>
          <w:sz w:val="20"/>
          <w:szCs w:val="20"/>
          <w:lang w:eastAsia="en-GB"/>
        </w:rPr>
        <w:t xml:space="preserve">, </w:t>
      </w:r>
      <w:r w:rsidRPr="00EF5379">
        <w:rPr>
          <w:rFonts w:ascii="Times New Roman" w:hAnsi="Times New Roman"/>
          <w:iCs/>
          <w:sz w:val="20"/>
          <w:szCs w:val="20"/>
          <w:lang w:eastAsia="en-GB"/>
        </w:rPr>
        <w:t>5</w:t>
      </w:r>
      <w:r w:rsidRPr="00EF5379">
        <w:rPr>
          <w:rFonts w:ascii="Times New Roman" w:hAnsi="Times New Roman"/>
          <w:sz w:val="20"/>
          <w:szCs w:val="20"/>
          <w:lang w:eastAsia="en-GB"/>
        </w:rPr>
        <w:t>(4): 177 – 179.</w:t>
      </w:r>
    </w:p>
    <w:p w:rsidR="001537A7" w:rsidRPr="001537A7"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lang w:eastAsia="en-GB"/>
        </w:rPr>
        <w:t xml:space="preserve">John, B. I., Sulaiman, C. T., George, S. A. and Reddy, V. R. (2013). Total phenolics and flavonoids in   selected medicinal plants from Kerala. </w:t>
      </w:r>
      <w:r w:rsidRPr="00EF5379">
        <w:rPr>
          <w:rFonts w:ascii="Times New Roman" w:hAnsi="Times New Roman"/>
          <w:i/>
          <w:iCs/>
          <w:sz w:val="20"/>
          <w:szCs w:val="20"/>
          <w:lang w:eastAsia="en-GB"/>
        </w:rPr>
        <w:t>Intlernational Journal of Pharma</w:t>
      </w:r>
      <w:r w:rsidR="004B5453">
        <w:rPr>
          <w:rFonts w:ascii="Times New Roman" w:hAnsi="Times New Roman"/>
          <w:i/>
          <w:iCs/>
          <w:sz w:val="20"/>
          <w:szCs w:val="20"/>
          <w:lang w:eastAsia="en-GB"/>
        </w:rPr>
        <w:t xml:space="preserve">cy and Pharmaceutical </w:t>
      </w:r>
      <w:r w:rsidRPr="00EF5379">
        <w:rPr>
          <w:rFonts w:ascii="Times New Roman" w:hAnsi="Times New Roman"/>
          <w:i/>
          <w:iCs/>
          <w:sz w:val="20"/>
          <w:szCs w:val="20"/>
          <w:lang w:eastAsia="en-GB"/>
        </w:rPr>
        <w:t>Science</w:t>
      </w:r>
      <w:r w:rsidRPr="00EF5379">
        <w:rPr>
          <w:rFonts w:ascii="Times New Roman" w:hAnsi="Times New Roman"/>
          <w:sz w:val="20"/>
          <w:szCs w:val="20"/>
          <w:lang w:eastAsia="en-GB"/>
        </w:rPr>
        <w:t xml:space="preserve">. </w:t>
      </w:r>
      <w:r w:rsidRPr="00EF5379">
        <w:rPr>
          <w:rFonts w:ascii="Times New Roman" w:hAnsi="Times New Roman"/>
          <w:iCs/>
          <w:sz w:val="20"/>
          <w:szCs w:val="20"/>
          <w:lang w:eastAsia="en-GB"/>
        </w:rPr>
        <w:t>6</w:t>
      </w:r>
      <w:r w:rsidRPr="00EF5379">
        <w:rPr>
          <w:rFonts w:ascii="Times New Roman" w:hAnsi="Times New Roman"/>
          <w:sz w:val="20"/>
          <w:szCs w:val="20"/>
          <w:lang w:eastAsia="en-GB"/>
        </w:rPr>
        <w:t>(1): 406 – 408.</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Peter, B., Kaufman, J., Warber, C., James, A. and Harry, D. (1999). Natural products from Plants, CRC Press London.</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Dewick, P. M. (2001). Medicinal natural products. A biosynthetic approach, John Wiley &amp; Sons England.</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Arnason, J., Mata, R. Romeo, J. (1995). Recent trends in Phytochemistry, (Eds) Plenum Press, New York and London.</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Harbone, J. B. (1986). Phytochemical methods. Guide to modern techniques of plant analysis (2</w:t>
      </w:r>
      <w:r w:rsidRPr="00EF5379">
        <w:rPr>
          <w:rFonts w:ascii="Times New Roman" w:hAnsi="Times New Roman"/>
          <w:sz w:val="20"/>
          <w:szCs w:val="20"/>
          <w:vertAlign w:val="superscript"/>
        </w:rPr>
        <w:t>nd</w:t>
      </w:r>
      <w:r w:rsidRPr="00EF5379">
        <w:rPr>
          <w:rFonts w:ascii="Times New Roman" w:hAnsi="Times New Roman"/>
          <w:sz w:val="20"/>
          <w:szCs w:val="20"/>
        </w:rPr>
        <w:t xml:space="preserve"> edition. Chapman and Hall) India 1991.</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Trease, G. E. &amp; Evans, W. C. (1989). </w:t>
      </w:r>
      <w:r w:rsidRPr="00EF5379">
        <w:rPr>
          <w:rFonts w:ascii="Times New Roman" w:hAnsi="Times New Roman"/>
          <w:i/>
          <w:iCs/>
          <w:sz w:val="20"/>
          <w:szCs w:val="20"/>
        </w:rPr>
        <w:t>Trease and Evan’s Textbook of Pharmacognosy</w:t>
      </w:r>
      <w:r w:rsidRPr="00EF5379">
        <w:rPr>
          <w:rFonts w:ascii="Times New Roman" w:hAnsi="Times New Roman"/>
          <w:sz w:val="20"/>
          <w:szCs w:val="20"/>
        </w:rPr>
        <w:t>. 13</w:t>
      </w:r>
      <w:r w:rsidRPr="00EF5379">
        <w:rPr>
          <w:rFonts w:ascii="Times New Roman" w:hAnsi="Times New Roman"/>
          <w:sz w:val="20"/>
          <w:szCs w:val="20"/>
          <w:vertAlign w:val="superscript"/>
        </w:rPr>
        <w:t xml:space="preserve">th </w:t>
      </w:r>
      <w:r w:rsidRPr="00EF5379">
        <w:rPr>
          <w:rFonts w:ascii="Times New Roman" w:hAnsi="Times New Roman"/>
          <w:sz w:val="20"/>
          <w:szCs w:val="20"/>
        </w:rPr>
        <w:t>Edition. Cambridge University Press, London. 546.</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lastRenderedPageBreak/>
        <w:t>Singleton, V. L. and Rossi Jr J. A. (1965). Colorimetry of total phenolics with phosphomolybdic phosphotungstic acid reagents</w:t>
      </w:r>
      <w:r w:rsidRPr="00EF5379">
        <w:rPr>
          <w:rFonts w:ascii="Times New Roman" w:hAnsi="Times New Roman"/>
          <w:i/>
          <w:iCs/>
          <w:sz w:val="20"/>
          <w:szCs w:val="20"/>
        </w:rPr>
        <w:t>.  American Journal of Enology and Viticulture.</w:t>
      </w:r>
      <w:r w:rsidRPr="00EF5379">
        <w:rPr>
          <w:rFonts w:ascii="Times New Roman" w:hAnsi="Times New Roman"/>
          <w:sz w:val="20"/>
          <w:szCs w:val="20"/>
        </w:rPr>
        <w:t xml:space="preserve"> 16: 144 – 158.</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lang w:eastAsia="ms-MY"/>
        </w:rPr>
        <w:t xml:space="preserve">Kiranmai, M., Kumar, M. and Mohammed, I. (2011). Comparison of total flavanoid content of </w:t>
      </w:r>
      <w:r w:rsidRPr="00EF5379">
        <w:rPr>
          <w:rFonts w:ascii="Times New Roman" w:hAnsi="Times New Roman"/>
          <w:i/>
          <w:sz w:val="20"/>
          <w:szCs w:val="20"/>
          <w:lang w:eastAsia="ms-MY"/>
        </w:rPr>
        <w:t>Azadirachta indica</w:t>
      </w:r>
      <w:r w:rsidRPr="00EF5379">
        <w:rPr>
          <w:rFonts w:ascii="Times New Roman" w:hAnsi="Times New Roman"/>
          <w:sz w:val="20"/>
          <w:szCs w:val="20"/>
          <w:lang w:eastAsia="ms-MY"/>
        </w:rPr>
        <w:t xml:space="preserve"> root bark extracts prepared by different methods of extraction.</w:t>
      </w:r>
      <w:r w:rsidRPr="00EF5379">
        <w:rPr>
          <w:rFonts w:ascii="Times New Roman" w:hAnsi="Times New Roman"/>
          <w:i/>
          <w:iCs/>
          <w:sz w:val="20"/>
          <w:szCs w:val="20"/>
          <w:lang w:eastAsia="ms-MY"/>
        </w:rPr>
        <w:t xml:space="preserve"> Research Journal of            Pharmaceutical Biological and Chemical Science</w:t>
      </w:r>
      <w:r w:rsidRPr="00EF5379">
        <w:rPr>
          <w:rFonts w:ascii="Times New Roman" w:hAnsi="Times New Roman"/>
          <w:sz w:val="20"/>
          <w:szCs w:val="20"/>
          <w:lang w:eastAsia="ms-MY"/>
        </w:rPr>
        <w:t xml:space="preserve">, </w:t>
      </w:r>
      <w:r w:rsidRPr="00EF5379">
        <w:rPr>
          <w:rFonts w:ascii="Times New Roman" w:hAnsi="Times New Roman"/>
          <w:iCs/>
          <w:sz w:val="20"/>
          <w:szCs w:val="20"/>
          <w:lang w:eastAsia="ms-MY"/>
        </w:rPr>
        <w:t>2</w:t>
      </w:r>
      <w:r w:rsidRPr="00EF5379">
        <w:rPr>
          <w:rFonts w:ascii="Times New Roman" w:hAnsi="Times New Roman"/>
          <w:sz w:val="20"/>
          <w:szCs w:val="20"/>
          <w:lang w:eastAsia="ms-MY"/>
        </w:rPr>
        <w:t>: 254 – 261.</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Times-Roman" w:hAnsi="Times New Roman"/>
          <w:sz w:val="20"/>
          <w:szCs w:val="20"/>
        </w:rPr>
        <w:t xml:space="preserve">Benvenuti, S., Pellati, F., Melegar, M. and Bertelli, D. (2004). Polyphenols, anthocyanins, ascorbic acid and radical scavenging activity of </w:t>
      </w:r>
      <w:r w:rsidRPr="00EF5379">
        <w:rPr>
          <w:rFonts w:ascii="Times New Roman" w:eastAsia="Times-Roman" w:hAnsi="Times New Roman"/>
          <w:i/>
          <w:iCs/>
          <w:sz w:val="20"/>
          <w:szCs w:val="20"/>
        </w:rPr>
        <w:t>Rubus</w:t>
      </w:r>
      <w:r w:rsidRPr="00EF5379">
        <w:rPr>
          <w:rFonts w:ascii="Times New Roman" w:eastAsia="Times-Roman" w:hAnsi="Times New Roman"/>
          <w:sz w:val="20"/>
          <w:szCs w:val="20"/>
        </w:rPr>
        <w:t xml:space="preserve">, </w:t>
      </w:r>
      <w:r w:rsidRPr="00EF5379">
        <w:rPr>
          <w:rFonts w:ascii="Times New Roman" w:eastAsia="Times-Roman" w:hAnsi="Times New Roman"/>
          <w:i/>
          <w:iCs/>
          <w:sz w:val="20"/>
          <w:szCs w:val="20"/>
        </w:rPr>
        <w:t xml:space="preserve">Ribes </w:t>
      </w:r>
      <w:r w:rsidRPr="00EF5379">
        <w:rPr>
          <w:rFonts w:ascii="Times New Roman" w:eastAsia="Times-Roman" w:hAnsi="Times New Roman"/>
          <w:sz w:val="20"/>
          <w:szCs w:val="20"/>
        </w:rPr>
        <w:t xml:space="preserve">and </w:t>
      </w:r>
      <w:r w:rsidRPr="00EF5379">
        <w:rPr>
          <w:rFonts w:ascii="Times New Roman" w:eastAsia="Times-Roman" w:hAnsi="Times New Roman"/>
          <w:i/>
          <w:iCs/>
          <w:sz w:val="20"/>
          <w:szCs w:val="20"/>
        </w:rPr>
        <w:t>Aronia</w:t>
      </w:r>
      <w:r w:rsidRPr="00EF5379">
        <w:rPr>
          <w:rFonts w:ascii="Times New Roman" w:eastAsia="Times-Roman" w:hAnsi="Times New Roman"/>
          <w:sz w:val="20"/>
          <w:szCs w:val="20"/>
        </w:rPr>
        <w:t xml:space="preserve">.  </w:t>
      </w:r>
      <w:r w:rsidRPr="00EF5379">
        <w:rPr>
          <w:rFonts w:ascii="Times New Roman" w:eastAsia="Times-Roman" w:hAnsi="Times New Roman"/>
          <w:i/>
          <w:sz w:val="20"/>
          <w:szCs w:val="20"/>
        </w:rPr>
        <w:t>Journal of Food Science.</w:t>
      </w:r>
      <w:r w:rsidRPr="00EF5379">
        <w:rPr>
          <w:rFonts w:ascii="Times New Roman" w:eastAsia="Times-Roman" w:hAnsi="Times New Roman"/>
          <w:sz w:val="20"/>
          <w:szCs w:val="20"/>
        </w:rPr>
        <w:t xml:space="preserve"> 69: 164 – 169.</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Goli, A. H., Barzegar, M. and Sahari, M. A. (2005). Antioxidant activity and total phenolic compounds of pistachio (</w:t>
      </w:r>
      <w:r w:rsidRPr="00EF5379">
        <w:rPr>
          <w:rFonts w:ascii="Times New Roman" w:hAnsi="Times New Roman"/>
          <w:i/>
          <w:sz w:val="20"/>
          <w:szCs w:val="20"/>
        </w:rPr>
        <w:t>Pistachia vera</w:t>
      </w:r>
      <w:r w:rsidRPr="00EF5379">
        <w:rPr>
          <w:rFonts w:ascii="Times New Roman" w:hAnsi="Times New Roman"/>
          <w:sz w:val="20"/>
          <w:szCs w:val="20"/>
        </w:rPr>
        <w:t xml:space="preserve">) hull extracts. </w:t>
      </w:r>
      <w:r w:rsidRPr="00EF5379">
        <w:rPr>
          <w:rFonts w:ascii="Times New Roman" w:hAnsi="Times New Roman"/>
          <w:i/>
          <w:sz w:val="20"/>
          <w:szCs w:val="20"/>
        </w:rPr>
        <w:t>Food Chemistry</w:t>
      </w:r>
      <w:r w:rsidRPr="00EF5379">
        <w:rPr>
          <w:rFonts w:ascii="Times New Roman" w:hAnsi="Times New Roman"/>
          <w:sz w:val="20"/>
          <w:szCs w:val="20"/>
        </w:rPr>
        <w:t xml:space="preserve">. 92: 521 – 525. </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Atmani, D., Chaher, N., Berboucha, M., Ayouni, K., Lounis, H., Boudaoud, H. and Debbache, N. (2009). Antioxidant capacity and phenol content of selected Algerian medicinal plants. </w:t>
      </w:r>
      <w:r w:rsidRPr="00EF5379">
        <w:rPr>
          <w:rFonts w:ascii="Times New Roman" w:hAnsi="Times New Roman"/>
          <w:i/>
          <w:sz w:val="20"/>
          <w:szCs w:val="20"/>
        </w:rPr>
        <w:t>Food Chemistry</w:t>
      </w:r>
      <w:r w:rsidRPr="00EF5379">
        <w:rPr>
          <w:rFonts w:ascii="Times New Roman" w:hAnsi="Times New Roman"/>
          <w:sz w:val="20"/>
          <w:szCs w:val="20"/>
        </w:rPr>
        <w:t>, 112: 303 – 309.</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Naczk, M. and Shahidi F. (2006). Phenolics in cereals, fruits, and vegetables: Occurrence, extraction, and analysis. </w:t>
      </w:r>
      <w:r w:rsidRPr="00EF5379">
        <w:rPr>
          <w:rFonts w:ascii="Times New Roman" w:hAnsi="Times New Roman"/>
          <w:i/>
          <w:sz w:val="20"/>
          <w:szCs w:val="20"/>
        </w:rPr>
        <w:t>Journal of Pharmaceutical and Biomedical Analysis,</w:t>
      </w:r>
      <w:r w:rsidRPr="00EF5379">
        <w:rPr>
          <w:rFonts w:ascii="Times New Roman" w:hAnsi="Times New Roman"/>
          <w:sz w:val="20"/>
          <w:szCs w:val="20"/>
        </w:rPr>
        <w:t xml:space="preserve"> 41: 1523 – 1542. </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Luximon-Ramma, A., Bahorun, T. and Crozier, A. (2003). Antioxidant actions and phenolic and vitamin C contents of common Mauritian exotic fruits. </w:t>
      </w:r>
      <w:r w:rsidRPr="00EF5379">
        <w:rPr>
          <w:rFonts w:ascii="Times New Roman" w:hAnsi="Times New Roman"/>
          <w:i/>
          <w:sz w:val="20"/>
          <w:szCs w:val="20"/>
        </w:rPr>
        <w:t>Journal of the Science of Food and Agriculture</w:t>
      </w:r>
      <w:r w:rsidRPr="00EF5379">
        <w:rPr>
          <w:rFonts w:ascii="Times New Roman" w:hAnsi="Times New Roman"/>
          <w:sz w:val="20"/>
          <w:szCs w:val="20"/>
        </w:rPr>
        <w:t>. 83: 496 – 502.</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Oki, T., Masuda, M., Furuta, S., Nishibia, Y., Terahara, N. and Suda, I. (2002). Involvement of anthocyaninsand other phenolic compounds in radical-scavenging activity of purple-fleshed sweet potato cultivars. </w:t>
      </w:r>
      <w:r w:rsidRPr="00EF5379">
        <w:rPr>
          <w:rFonts w:ascii="Times New Roman" w:hAnsi="Times New Roman"/>
          <w:i/>
          <w:sz w:val="20"/>
          <w:szCs w:val="20"/>
        </w:rPr>
        <w:t xml:space="preserve">Food and Chemical Toxicology, </w:t>
      </w:r>
      <w:r w:rsidRPr="00EF5379">
        <w:rPr>
          <w:rFonts w:ascii="Times New Roman" w:hAnsi="Times New Roman"/>
          <w:bCs/>
          <w:sz w:val="20"/>
          <w:szCs w:val="20"/>
        </w:rPr>
        <w:t>67</w:t>
      </w:r>
      <w:r w:rsidRPr="00EF5379">
        <w:rPr>
          <w:rFonts w:ascii="Times New Roman" w:hAnsi="Times New Roman"/>
          <w:sz w:val="20"/>
          <w:szCs w:val="20"/>
        </w:rPr>
        <w:t xml:space="preserve">: 1752 – 1756. </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Mohammad Reza, S. A., Mahnaz, K., Mannan, H., Maryam J. and Abbas H. (2010). Comparison of antioxidant activity and total phenol contents of some date seed varieties from Iran. </w:t>
      </w:r>
      <w:r w:rsidRPr="00EF5379">
        <w:rPr>
          <w:rFonts w:ascii="Times New Roman" w:hAnsi="Times New Roman"/>
          <w:i/>
          <w:sz w:val="20"/>
          <w:szCs w:val="20"/>
        </w:rPr>
        <w:t>Iranian Journal of Pharmaceutical Research</w:t>
      </w:r>
      <w:r w:rsidRPr="00EF5379">
        <w:rPr>
          <w:rFonts w:ascii="Times New Roman" w:hAnsi="Times New Roman"/>
          <w:sz w:val="20"/>
          <w:szCs w:val="20"/>
        </w:rPr>
        <w:t>, 9(2): 141 – 146.</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Marinova, D., Ribarova F. and Atanassova M. (2005). Total phenolics and total flavonoids in Bulgarian fruits and vegetables. </w:t>
      </w:r>
      <w:r w:rsidRPr="00EF5379">
        <w:rPr>
          <w:rFonts w:ascii="Times New Roman" w:hAnsi="Times New Roman"/>
          <w:i/>
          <w:sz w:val="20"/>
          <w:szCs w:val="20"/>
        </w:rPr>
        <w:t xml:space="preserve">Journal of Chemical Technology and Biotechnology, </w:t>
      </w:r>
      <w:r w:rsidRPr="00EF5379">
        <w:rPr>
          <w:rFonts w:ascii="Times New Roman" w:hAnsi="Times New Roman"/>
          <w:sz w:val="20"/>
          <w:szCs w:val="20"/>
        </w:rPr>
        <w:t xml:space="preserve">40(3): 255 – 260. </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lang w:eastAsia="en-GB"/>
        </w:rPr>
        <w:t>Sulaiman, C. T., Sadashiva, C. T., George, S., Goplakrishnan, V. K. and Balachandran, I. (2013).           Chromatographic studies and in vitro screening for acetyl cholinesterase inhi</w:t>
      </w:r>
      <w:r w:rsidR="004B5453">
        <w:rPr>
          <w:rFonts w:ascii="Times New Roman" w:hAnsi="Times New Roman"/>
          <w:sz w:val="20"/>
          <w:szCs w:val="20"/>
          <w:lang w:eastAsia="en-GB"/>
        </w:rPr>
        <w:t xml:space="preserve">bition and antioxidant </w:t>
      </w:r>
      <w:bookmarkStart w:id="0" w:name="_GoBack"/>
      <w:bookmarkEnd w:id="0"/>
      <w:r w:rsidRPr="00EF5379">
        <w:rPr>
          <w:rFonts w:ascii="Times New Roman" w:hAnsi="Times New Roman"/>
          <w:sz w:val="20"/>
          <w:szCs w:val="20"/>
          <w:lang w:eastAsia="en-GB"/>
        </w:rPr>
        <w:t xml:space="preserve">activity of three Acacia species from South India. </w:t>
      </w:r>
      <w:r w:rsidRPr="00EF5379">
        <w:rPr>
          <w:rFonts w:ascii="Times New Roman" w:hAnsi="Times New Roman"/>
          <w:i/>
          <w:iCs/>
          <w:sz w:val="20"/>
          <w:szCs w:val="20"/>
          <w:lang w:eastAsia="en-GB"/>
        </w:rPr>
        <w:t>Analytical Chemistry Letters</w:t>
      </w:r>
      <w:r w:rsidRPr="00EF5379">
        <w:rPr>
          <w:rFonts w:ascii="Times New Roman" w:hAnsi="Times New Roman"/>
          <w:sz w:val="20"/>
          <w:szCs w:val="20"/>
          <w:lang w:eastAsia="en-GB"/>
        </w:rPr>
        <w:t xml:space="preserve">, </w:t>
      </w:r>
      <w:r w:rsidRPr="00EF5379">
        <w:rPr>
          <w:rFonts w:ascii="Times New Roman" w:hAnsi="Times New Roman"/>
          <w:iCs/>
          <w:sz w:val="20"/>
          <w:szCs w:val="20"/>
          <w:lang w:eastAsia="en-GB"/>
        </w:rPr>
        <w:t>3</w:t>
      </w:r>
      <w:r w:rsidRPr="00EF5379">
        <w:rPr>
          <w:rFonts w:ascii="Times New Roman" w:hAnsi="Times New Roman"/>
          <w:sz w:val="20"/>
          <w:szCs w:val="20"/>
          <w:lang w:eastAsia="en-GB"/>
        </w:rPr>
        <w:t>(2). 111 – 118.</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Lewis, D. L., Field, W. D. and Shaw, G. P. (1999). A natural flavonoid present in unripe plantain banana pulp (</w:t>
      </w:r>
      <w:r w:rsidRPr="00EF5379">
        <w:rPr>
          <w:rFonts w:ascii="Times New Roman" w:hAnsi="Times New Roman"/>
          <w:i/>
          <w:iCs/>
          <w:sz w:val="20"/>
          <w:szCs w:val="20"/>
        </w:rPr>
        <w:t xml:space="preserve">Musa sapientum </w:t>
      </w:r>
      <w:r w:rsidRPr="00EF5379">
        <w:rPr>
          <w:rFonts w:ascii="Times New Roman" w:hAnsi="Times New Roman"/>
          <w:sz w:val="20"/>
          <w:szCs w:val="20"/>
        </w:rPr>
        <w:t xml:space="preserve">L. var. </w:t>
      </w:r>
      <w:r w:rsidRPr="00EF5379">
        <w:rPr>
          <w:rFonts w:ascii="Times New Roman" w:hAnsi="Times New Roman"/>
          <w:i/>
          <w:iCs/>
          <w:sz w:val="20"/>
          <w:szCs w:val="20"/>
        </w:rPr>
        <w:t>paradisiaca</w:t>
      </w:r>
      <w:r w:rsidRPr="00EF5379">
        <w:rPr>
          <w:rFonts w:ascii="Times New Roman" w:hAnsi="Times New Roman"/>
          <w:sz w:val="20"/>
          <w:szCs w:val="20"/>
        </w:rPr>
        <w:t xml:space="preserve">) protects the gastric mucosa from aspirin-induced erosions. </w:t>
      </w:r>
      <w:r w:rsidRPr="00EF5379">
        <w:rPr>
          <w:rFonts w:ascii="Times New Roman" w:hAnsi="Times New Roman"/>
          <w:i/>
          <w:sz w:val="20"/>
          <w:szCs w:val="20"/>
        </w:rPr>
        <w:t>Journal of Ethnopharmacology</w:t>
      </w:r>
      <w:r w:rsidRPr="00EF5379">
        <w:rPr>
          <w:rFonts w:ascii="Times New Roman" w:hAnsi="Times New Roman"/>
          <w:sz w:val="20"/>
          <w:szCs w:val="20"/>
        </w:rPr>
        <w:t>.</w:t>
      </w:r>
      <w:r w:rsidRPr="00EF5379">
        <w:rPr>
          <w:rFonts w:ascii="Times New Roman" w:hAnsi="Times New Roman"/>
          <w:b/>
          <w:sz w:val="20"/>
          <w:szCs w:val="20"/>
        </w:rPr>
        <w:t xml:space="preserve"> </w:t>
      </w:r>
      <w:r w:rsidRPr="00EF5379">
        <w:rPr>
          <w:rFonts w:ascii="Times New Roman" w:hAnsi="Times New Roman"/>
          <w:sz w:val="20"/>
          <w:szCs w:val="20"/>
        </w:rPr>
        <w:t>65: 283 – 288.</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Joseph, J., Paul, D., Kavitha, M. P., Dineshkumar, B., Menon, J. S., Bhat, A. R. and Krishnakumar, K. (2014). Preliminary phytochemical screening and in vitro antioxidant activity of Banana flower (</w:t>
      </w:r>
      <w:r w:rsidRPr="00EF5379">
        <w:rPr>
          <w:rFonts w:ascii="Times New Roman" w:hAnsi="Times New Roman"/>
          <w:i/>
          <w:sz w:val="20"/>
          <w:szCs w:val="20"/>
        </w:rPr>
        <w:t>Musa paradisiaca</w:t>
      </w:r>
      <w:r w:rsidRPr="00EF5379">
        <w:rPr>
          <w:rFonts w:ascii="Times New Roman" w:hAnsi="Times New Roman"/>
          <w:sz w:val="20"/>
          <w:szCs w:val="20"/>
        </w:rPr>
        <w:t xml:space="preserve"> AAB Nendran variety). </w:t>
      </w:r>
      <w:r w:rsidRPr="00EF5379">
        <w:rPr>
          <w:rFonts w:ascii="Times New Roman" w:hAnsi="Times New Roman"/>
          <w:i/>
          <w:sz w:val="20"/>
          <w:szCs w:val="20"/>
        </w:rPr>
        <w:t>Journal of Pharmacy Research.</w:t>
      </w:r>
      <w:r w:rsidRPr="00EF5379">
        <w:rPr>
          <w:rFonts w:ascii="Times New Roman" w:hAnsi="Times New Roman"/>
          <w:sz w:val="20"/>
          <w:szCs w:val="20"/>
        </w:rPr>
        <w:t xml:space="preserve"> 8(2): 144 – 151.</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Ozsoy, N., Can, A., Yanardag, R. and Akev, N. (2008). Antioxidant activity of Smilax excelsa leaf extracts. </w:t>
      </w:r>
      <w:r w:rsidRPr="00EF5379">
        <w:rPr>
          <w:rFonts w:ascii="Times New Roman" w:hAnsi="Times New Roman"/>
          <w:i/>
          <w:sz w:val="20"/>
          <w:szCs w:val="20"/>
        </w:rPr>
        <w:t>Food Chemistry</w:t>
      </w:r>
      <w:r w:rsidRPr="00EF5379">
        <w:rPr>
          <w:rFonts w:ascii="Times New Roman" w:hAnsi="Times New Roman"/>
          <w:sz w:val="20"/>
          <w:szCs w:val="20"/>
        </w:rPr>
        <w:t>, 110: 571 – 583.</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 xml:space="preserve">Subramanian, H., Gupta K., Guo, Q., Price, R. and Ali, H. (2011). Mas-related gene X2 (MrgX2) is a novel G protein-coupled receptor for the antimicrobial peptide LL-37 in human mast cells: resistance to receptor phosphorylation, desensitization, and internalization. </w:t>
      </w:r>
      <w:r w:rsidRPr="00EF5379">
        <w:rPr>
          <w:rFonts w:ascii="Times New Roman" w:hAnsi="Times New Roman"/>
          <w:i/>
          <w:sz w:val="20"/>
          <w:szCs w:val="20"/>
        </w:rPr>
        <w:t xml:space="preserve">Journal of Biological Chemistry. </w:t>
      </w:r>
      <w:r w:rsidRPr="00EF5379">
        <w:rPr>
          <w:rFonts w:ascii="Times New Roman" w:hAnsi="Times New Roman"/>
          <w:sz w:val="20"/>
          <w:szCs w:val="20"/>
        </w:rPr>
        <w:t xml:space="preserve">286: 44739 – 44749. </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NaomiSansEFN" w:hAnsi="Times New Roman"/>
          <w:sz w:val="20"/>
          <w:szCs w:val="20"/>
        </w:rPr>
        <w:t xml:space="preserve">McCullough, M. L., Peterson, J. J. and Patel, R. (2012). Flavonoid intake and cardiovascular disease mortality in a prospective cohort of US adults 1–4.  </w:t>
      </w:r>
      <w:r w:rsidRPr="00EF5379">
        <w:rPr>
          <w:rFonts w:ascii="Times New Roman" w:eastAsia="NaomiSansEFN" w:hAnsi="Times New Roman"/>
          <w:i/>
          <w:sz w:val="20"/>
          <w:szCs w:val="20"/>
        </w:rPr>
        <w:t>American Journal of Clinical Nutrition</w:t>
      </w:r>
      <w:r w:rsidRPr="00EF5379">
        <w:rPr>
          <w:rFonts w:ascii="Times New Roman" w:eastAsia="NaomiSansEFN" w:hAnsi="Times New Roman"/>
          <w:sz w:val="20"/>
          <w:szCs w:val="20"/>
        </w:rPr>
        <w:t>. 95(2): 454 – 464.</w:t>
      </w:r>
    </w:p>
    <w:p w:rsidR="001537A7" w:rsidRPr="001537A7"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NaomiSansEFN" w:hAnsi="Times New Roman"/>
          <w:sz w:val="20"/>
          <w:szCs w:val="20"/>
        </w:rPr>
        <w:t xml:space="preserve">Knekt P., Kumpulainen J., and Jarvinen J. (2002). Flavonoid intake and risk of chronic diseases. </w:t>
      </w:r>
      <w:r w:rsidRPr="00EF5379">
        <w:rPr>
          <w:rFonts w:ascii="Times New Roman" w:eastAsia="NaomiSansEFN" w:hAnsi="Times New Roman"/>
          <w:i/>
          <w:sz w:val="20"/>
          <w:szCs w:val="20"/>
        </w:rPr>
        <w:t>American Journal of Clinical Nutrition</w:t>
      </w:r>
      <w:r w:rsidRPr="00EF5379">
        <w:rPr>
          <w:rFonts w:ascii="Times New Roman" w:eastAsia="NaomiSansEFN" w:hAnsi="Times New Roman"/>
          <w:sz w:val="20"/>
          <w:szCs w:val="20"/>
        </w:rPr>
        <w:t>, 76(3): 560 – 568.</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eastAsia="NaomiSansEFN" w:hAnsi="Times New Roman"/>
          <w:sz w:val="20"/>
          <w:szCs w:val="20"/>
        </w:rPr>
        <w:t xml:space="preserve">Liu X, Zhu L, Tan J., Zhou, X., Xiao, L., Yang, X. and Wang, B. (2014). Glucosidase inhibitory activity and antioxidant activity of flavonoid compound and triterpenoid compound from </w:t>
      </w:r>
      <w:r w:rsidRPr="00EF5379">
        <w:rPr>
          <w:rFonts w:ascii="Times New Roman" w:eastAsia="NaomiSansEFN" w:hAnsi="Times New Roman"/>
          <w:i/>
          <w:iCs/>
          <w:sz w:val="20"/>
          <w:szCs w:val="20"/>
        </w:rPr>
        <w:t xml:space="preserve">Agrimonia Pilosa </w:t>
      </w:r>
      <w:r w:rsidRPr="00EF5379">
        <w:rPr>
          <w:rFonts w:ascii="Times New Roman" w:eastAsia="NaomiSansEFN" w:hAnsi="Times New Roman"/>
          <w:sz w:val="20"/>
          <w:szCs w:val="20"/>
        </w:rPr>
        <w:t xml:space="preserve">Ledeb. </w:t>
      </w:r>
      <w:r w:rsidRPr="00EF5379">
        <w:rPr>
          <w:rFonts w:ascii="Times New Roman" w:eastAsia="NaomiSansEFN" w:hAnsi="Times New Roman"/>
          <w:i/>
          <w:sz w:val="20"/>
          <w:szCs w:val="20"/>
        </w:rPr>
        <w:t>BMC</w:t>
      </w:r>
      <w:r w:rsidRPr="00EF5379">
        <w:rPr>
          <w:rFonts w:ascii="Times New Roman" w:eastAsia="NaomiSansEFN" w:hAnsi="Times New Roman"/>
          <w:sz w:val="20"/>
          <w:szCs w:val="20"/>
        </w:rPr>
        <w:t xml:space="preserve"> </w:t>
      </w:r>
      <w:r w:rsidRPr="00EF5379">
        <w:rPr>
          <w:rFonts w:ascii="Times New Roman" w:eastAsia="NaomiSansEFN" w:hAnsi="Times New Roman"/>
          <w:i/>
          <w:sz w:val="20"/>
          <w:szCs w:val="20"/>
        </w:rPr>
        <w:t>Complement Alternative Medicine.</w:t>
      </w:r>
      <w:r w:rsidRPr="00EF5379">
        <w:rPr>
          <w:rFonts w:ascii="Times New Roman" w:eastAsia="NaomiSansEFN" w:hAnsi="Times New Roman"/>
          <w:sz w:val="20"/>
          <w:szCs w:val="20"/>
        </w:rPr>
        <w:t xml:space="preserve"> 14(1): 1 – 12.</w:t>
      </w:r>
    </w:p>
    <w:p w:rsidR="001537A7" w:rsidRPr="00EF5379" w:rsidRDefault="001537A7" w:rsidP="001537A7">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EF5379">
        <w:rPr>
          <w:rFonts w:ascii="Times New Roman" w:hAnsi="Times New Roman"/>
          <w:sz w:val="20"/>
          <w:szCs w:val="20"/>
        </w:rPr>
        <w:t>Materska M. and Perucka I. (2005). Antioxidant activity of the main phenolic compounds isolated from hot pepper fruits (</w:t>
      </w:r>
      <w:r w:rsidRPr="00EF5379">
        <w:rPr>
          <w:rFonts w:ascii="Times New Roman" w:hAnsi="Times New Roman"/>
          <w:i/>
          <w:iCs/>
          <w:sz w:val="20"/>
          <w:szCs w:val="20"/>
        </w:rPr>
        <w:t xml:space="preserve">Capsicum annuum </w:t>
      </w:r>
      <w:r w:rsidRPr="00EF5379">
        <w:rPr>
          <w:rFonts w:ascii="Times New Roman" w:hAnsi="Times New Roman"/>
          <w:sz w:val="20"/>
          <w:szCs w:val="20"/>
        </w:rPr>
        <w:t xml:space="preserve">L.). </w:t>
      </w:r>
      <w:r w:rsidRPr="00EF5379">
        <w:rPr>
          <w:rFonts w:ascii="Times New Roman" w:hAnsi="Times New Roman"/>
          <w:i/>
          <w:sz w:val="20"/>
          <w:szCs w:val="20"/>
        </w:rPr>
        <w:t>Journal of Agricultural Food Chemistry.</w:t>
      </w:r>
      <w:r w:rsidRPr="00EF5379">
        <w:rPr>
          <w:rFonts w:ascii="Times New Roman" w:hAnsi="Times New Roman"/>
          <w:sz w:val="20"/>
          <w:szCs w:val="20"/>
        </w:rPr>
        <w:t xml:space="preserve"> 53:1730 – 1758.</w:t>
      </w:r>
    </w:p>
    <w:p w:rsidR="001537A7" w:rsidRPr="00EF5379" w:rsidRDefault="001537A7" w:rsidP="001537A7">
      <w:pPr>
        <w:spacing w:after="0" w:line="240" w:lineRule="auto"/>
        <w:jc w:val="both"/>
        <w:rPr>
          <w:rFonts w:ascii="Times New Roman" w:hAnsi="Times New Roman"/>
          <w:noProof/>
          <w:sz w:val="20"/>
          <w:szCs w:val="20"/>
          <w:lang w:bidi="ar-SA"/>
        </w:rPr>
      </w:pPr>
    </w:p>
    <w:p w:rsidR="001537A7" w:rsidRPr="001537A7" w:rsidRDefault="001537A7" w:rsidP="001537A7">
      <w:pPr>
        <w:adjustRightInd w:val="0"/>
        <w:spacing w:after="0" w:line="240" w:lineRule="auto"/>
        <w:jc w:val="both"/>
        <w:rPr>
          <w:rFonts w:ascii="Times New Roman" w:hAnsi="Times New Roman"/>
          <w:sz w:val="20"/>
          <w:szCs w:val="20"/>
        </w:rPr>
      </w:pPr>
    </w:p>
    <w:sectPr w:rsidR="001537A7" w:rsidRPr="001537A7" w:rsidSect="001537A7">
      <w:pgSz w:w="12240" w:h="15840"/>
      <w:pgMar w:top="1800" w:right="1469" w:bottom="1699" w:left="14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E-BZ">
    <w:altName w:val="MS Mincho"/>
    <w:panose1 w:val="00000000000000000000"/>
    <w:charset w:val="80"/>
    <w:family w:val="auto"/>
    <w:notTrueType/>
    <w:pitch w:val="default"/>
    <w:sig w:usb0="00000001" w:usb1="08070000" w:usb2="00000010" w:usb3="00000000" w:csb0="00020000" w:csb1="00000000"/>
  </w:font>
  <w:font w:name="CaeciliaLTStd-Roman">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auto"/>
    <w:notTrueType/>
    <w:pitch w:val="default"/>
    <w:sig w:usb0="00000003" w:usb1="08070000" w:usb2="00000010" w:usb3="00000000" w:csb0="00020001" w:csb1="00000000"/>
  </w:font>
  <w:font w:name="NaomiSansEFN">
    <w:altName w:val="MS Gothic"/>
    <w:panose1 w:val="00000000000000000000"/>
    <w:charset w:val="80"/>
    <w:family w:val="swiss"/>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1E2046"/>
    <w:multiLevelType w:val="hybridMultilevel"/>
    <w:tmpl w:val="9336E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7A7"/>
    <w:rsid w:val="001537A7"/>
    <w:rsid w:val="004B5453"/>
    <w:rsid w:val="00554390"/>
    <w:rsid w:val="009F2BC9"/>
    <w:rsid w:val="00D0718B"/>
    <w:rsid w:val="00D40B1F"/>
    <w:rsid w:val="00FA2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7A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37A7"/>
    <w:pPr>
      <w:autoSpaceDE w:val="0"/>
      <w:autoSpaceDN w:val="0"/>
      <w:adjustRightInd w:val="0"/>
      <w:spacing w:after="0" w:line="240" w:lineRule="auto"/>
    </w:pPr>
    <w:rPr>
      <w:rFonts w:ascii="Cambria" w:hAnsi="Cambria" w:cs="Cambria"/>
      <w:color w:val="000000"/>
      <w:sz w:val="24"/>
      <w:szCs w:val="24"/>
      <w:lang w:val="en-GB"/>
    </w:rPr>
  </w:style>
  <w:style w:type="paragraph" w:styleId="ListParagraph">
    <w:name w:val="List Paragraph"/>
    <w:basedOn w:val="Normal"/>
    <w:uiPriority w:val="34"/>
    <w:qFormat/>
    <w:rsid w:val="001537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7A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37A7"/>
    <w:pPr>
      <w:autoSpaceDE w:val="0"/>
      <w:autoSpaceDN w:val="0"/>
      <w:adjustRightInd w:val="0"/>
      <w:spacing w:after="0" w:line="240" w:lineRule="auto"/>
    </w:pPr>
    <w:rPr>
      <w:rFonts w:ascii="Cambria" w:hAnsi="Cambria" w:cs="Cambria"/>
      <w:color w:val="000000"/>
      <w:sz w:val="24"/>
      <w:szCs w:val="24"/>
      <w:lang w:val="en-GB"/>
    </w:rPr>
  </w:style>
  <w:style w:type="paragraph" w:styleId="ListParagraph">
    <w:name w:val="List Paragraph"/>
    <w:basedOn w:val="Normal"/>
    <w:uiPriority w:val="34"/>
    <w:qFormat/>
    <w:rsid w:val="001537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1713</Words>
  <Characters>9645</Characters>
  <Application>Microsoft Office Word</Application>
  <DocSecurity>0</DocSecurity>
  <Lines>178</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4</cp:revision>
  <dcterms:created xsi:type="dcterms:W3CDTF">2016-09-26T02:33:00Z</dcterms:created>
  <dcterms:modified xsi:type="dcterms:W3CDTF">2016-10-05T22:22:00Z</dcterms:modified>
</cp:coreProperties>
</file>