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2C2071" w:rsidRPr="00E3287E" w:rsidRDefault="002C2071"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2C2071" w:rsidRDefault="002C2071"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2C2071" w:rsidRPr="00E3287E" w:rsidRDefault="002C2071"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2C2071" w:rsidRDefault="002C2071"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600900" w:rsidRDefault="00600900" w:rsidP="00600900">
      <w:pPr>
        <w:spacing w:after="0" w:line="240" w:lineRule="auto"/>
        <w:jc w:val="center"/>
        <w:outlineLvl w:val="0"/>
        <w:rPr>
          <w:rFonts w:ascii="Times New Roman" w:hAnsi="Times New Roman"/>
          <w:sz w:val="28"/>
        </w:rPr>
      </w:pPr>
      <w:r w:rsidRPr="00F87023">
        <w:rPr>
          <w:rFonts w:ascii="Times New Roman" w:hAnsi="Times New Roman"/>
          <w:sz w:val="28"/>
        </w:rPr>
        <w:t>OPTIMIZATION OF THERMOPHILIC BIOHYDROGEN PRODUCTION BY MICROFLORA OF PALM OIL MILL EFFLUENT: CELL ATTACHMENT ON GRANULAR ACTIVATED CARBON AS SUPPORT</w:t>
      </w:r>
      <w:r>
        <w:rPr>
          <w:rFonts w:ascii="Times New Roman" w:hAnsi="Times New Roman"/>
          <w:sz w:val="28"/>
        </w:rPr>
        <w:t xml:space="preserve"> MEDIA</w:t>
      </w:r>
    </w:p>
    <w:p w:rsidR="00600900" w:rsidRPr="00600900" w:rsidRDefault="00600900" w:rsidP="00600900">
      <w:pPr>
        <w:spacing w:after="0" w:line="240" w:lineRule="auto"/>
        <w:jc w:val="center"/>
        <w:outlineLvl w:val="0"/>
        <w:rPr>
          <w:rFonts w:ascii="Times New Roman" w:hAnsi="Times New Roman"/>
          <w:sz w:val="24"/>
          <w:szCs w:val="24"/>
        </w:rPr>
      </w:pPr>
    </w:p>
    <w:p w:rsidR="00600900" w:rsidRPr="00600900" w:rsidRDefault="00600900" w:rsidP="00600900">
      <w:pPr>
        <w:spacing w:after="0" w:line="240" w:lineRule="auto"/>
        <w:jc w:val="center"/>
        <w:outlineLvl w:val="0"/>
        <w:rPr>
          <w:rFonts w:ascii="Times New Roman" w:hAnsi="Times New Roman"/>
          <w:sz w:val="24"/>
          <w:szCs w:val="24"/>
        </w:rPr>
      </w:pPr>
      <w:r w:rsidRPr="00600900">
        <w:rPr>
          <w:rFonts w:ascii="Times New Roman" w:hAnsi="Times New Roman"/>
          <w:sz w:val="24"/>
          <w:szCs w:val="24"/>
        </w:rPr>
        <w:t>(Pengoptimuman Pengeluaran Biohidrogen Termofilik oleh Mikroflora Efluen Kilang Minyak Sawit: Lampiran Sel Pada Karbon Berbutir Aktif Sebagai Media Sokongan)</w:t>
      </w:r>
      <w:r w:rsidRPr="00600900">
        <w:rPr>
          <w:rFonts w:ascii="Times New Roman" w:hAnsi="Times New Roman"/>
          <w:b/>
          <w:color w:val="548DD4" w:themeColor="text2" w:themeTint="99"/>
          <w:sz w:val="24"/>
          <w:szCs w:val="24"/>
        </w:rPr>
        <w:t xml:space="preserve"> </w:t>
      </w:r>
    </w:p>
    <w:p w:rsidR="00600900" w:rsidRPr="00600900" w:rsidRDefault="00600900" w:rsidP="00600900">
      <w:pPr>
        <w:spacing w:after="0" w:line="240" w:lineRule="auto"/>
        <w:jc w:val="center"/>
        <w:outlineLvl w:val="0"/>
        <w:rPr>
          <w:rFonts w:ascii="Times New Roman" w:hAnsi="Times New Roman"/>
          <w:color w:val="548DD4" w:themeColor="text2" w:themeTint="99"/>
          <w:sz w:val="20"/>
          <w:szCs w:val="20"/>
        </w:rPr>
      </w:pPr>
    </w:p>
    <w:p w:rsidR="00600900" w:rsidRPr="00600900" w:rsidRDefault="00600900" w:rsidP="00600900">
      <w:pPr>
        <w:spacing w:after="0" w:line="240" w:lineRule="auto"/>
        <w:jc w:val="center"/>
        <w:outlineLvl w:val="0"/>
        <w:rPr>
          <w:rFonts w:ascii="Times New Roman" w:hAnsi="Times New Roman"/>
          <w:sz w:val="20"/>
          <w:szCs w:val="20"/>
        </w:rPr>
      </w:pPr>
      <w:r w:rsidRPr="00600900">
        <w:rPr>
          <w:rFonts w:ascii="Times New Roman" w:hAnsi="Times New Roman"/>
          <w:sz w:val="20"/>
          <w:szCs w:val="20"/>
        </w:rPr>
        <w:t>Nur Syakina Jamali</w:t>
      </w:r>
      <w:r w:rsidRPr="00600900">
        <w:rPr>
          <w:rFonts w:ascii="Times New Roman" w:hAnsi="Times New Roman"/>
          <w:sz w:val="20"/>
          <w:szCs w:val="20"/>
          <w:vertAlign w:val="superscript"/>
        </w:rPr>
        <w:t>1,2</w:t>
      </w:r>
      <w:r w:rsidRPr="00600900">
        <w:rPr>
          <w:rFonts w:ascii="Times New Roman" w:hAnsi="Times New Roman"/>
          <w:sz w:val="20"/>
          <w:szCs w:val="20"/>
        </w:rPr>
        <w:t xml:space="preserve"> and Jamaliah Md Jahim</w:t>
      </w:r>
      <w:r w:rsidRPr="00600900">
        <w:rPr>
          <w:rFonts w:ascii="Times New Roman" w:hAnsi="Times New Roman"/>
          <w:sz w:val="20"/>
          <w:szCs w:val="20"/>
          <w:vertAlign w:val="superscript"/>
        </w:rPr>
        <w:t>1</w:t>
      </w:r>
      <w:r w:rsidRPr="00600900">
        <w:rPr>
          <w:rFonts w:ascii="Times New Roman" w:hAnsi="Times New Roman"/>
          <w:sz w:val="20"/>
          <w:szCs w:val="20"/>
        </w:rPr>
        <w:t>*</w:t>
      </w:r>
    </w:p>
    <w:p w:rsidR="006768E9" w:rsidRPr="00F447A7" w:rsidRDefault="006768E9" w:rsidP="00F447A7">
      <w:pPr>
        <w:spacing w:after="0" w:line="240" w:lineRule="auto"/>
        <w:jc w:val="center"/>
        <w:rPr>
          <w:rFonts w:ascii="Times New Roman" w:hAnsi="Times New Roman"/>
          <w:noProof/>
          <w:sz w:val="18"/>
          <w:szCs w:val="18"/>
          <w:lang w:bidi="ar-SA"/>
        </w:rPr>
      </w:pPr>
    </w:p>
    <w:p w:rsidR="00600900" w:rsidRDefault="00600900" w:rsidP="00600900">
      <w:pPr>
        <w:spacing w:after="0" w:line="240" w:lineRule="auto"/>
        <w:jc w:val="center"/>
        <w:outlineLvl w:val="0"/>
        <w:rPr>
          <w:rFonts w:ascii="Times New Roman" w:hAnsi="Times New Roman"/>
          <w:i/>
          <w:sz w:val="18"/>
          <w:szCs w:val="18"/>
        </w:rPr>
      </w:pPr>
      <w:r w:rsidRPr="00A415C1">
        <w:rPr>
          <w:rFonts w:ascii="Times New Roman" w:hAnsi="Times New Roman"/>
          <w:i/>
          <w:sz w:val="18"/>
          <w:szCs w:val="18"/>
          <w:vertAlign w:val="superscript"/>
        </w:rPr>
        <w:t>1</w:t>
      </w:r>
      <w:r w:rsidRPr="000D207C">
        <w:rPr>
          <w:rFonts w:ascii="Times New Roman" w:hAnsi="Times New Roman"/>
          <w:i/>
          <w:sz w:val="18"/>
          <w:szCs w:val="18"/>
        </w:rPr>
        <w:t>Department of C</w:t>
      </w:r>
      <w:r>
        <w:rPr>
          <w:rFonts w:ascii="Times New Roman" w:hAnsi="Times New Roman"/>
          <w:i/>
          <w:sz w:val="18"/>
          <w:szCs w:val="18"/>
        </w:rPr>
        <w:t xml:space="preserve">hemical and Process Engineering, </w:t>
      </w:r>
      <w:r w:rsidRPr="000D207C">
        <w:rPr>
          <w:rFonts w:ascii="Times New Roman" w:hAnsi="Times New Roman"/>
          <w:i/>
          <w:sz w:val="18"/>
          <w:szCs w:val="18"/>
        </w:rPr>
        <w:t>Faculty of Engineering and Built Environment</w:t>
      </w:r>
      <w:r>
        <w:rPr>
          <w:rFonts w:ascii="Times New Roman" w:hAnsi="Times New Roman"/>
          <w:i/>
          <w:sz w:val="18"/>
          <w:szCs w:val="18"/>
        </w:rPr>
        <w:t>,</w:t>
      </w:r>
      <w:r w:rsidRPr="000D207C">
        <w:rPr>
          <w:rFonts w:ascii="Times New Roman" w:hAnsi="Times New Roman"/>
          <w:i/>
          <w:sz w:val="18"/>
          <w:szCs w:val="18"/>
        </w:rPr>
        <w:t xml:space="preserve"> </w:t>
      </w:r>
    </w:p>
    <w:p w:rsidR="00600900" w:rsidRPr="00A415C1" w:rsidRDefault="00600900" w:rsidP="00600900">
      <w:pPr>
        <w:spacing w:after="0" w:line="240" w:lineRule="auto"/>
        <w:jc w:val="center"/>
        <w:outlineLvl w:val="0"/>
        <w:rPr>
          <w:rFonts w:ascii="Times New Roman" w:hAnsi="Times New Roman"/>
          <w:i/>
          <w:sz w:val="18"/>
          <w:szCs w:val="18"/>
        </w:rPr>
      </w:pPr>
      <w:r w:rsidRPr="00A415C1">
        <w:rPr>
          <w:rFonts w:ascii="Times New Roman" w:hAnsi="Times New Roman"/>
          <w:i/>
          <w:sz w:val="18"/>
          <w:szCs w:val="18"/>
        </w:rPr>
        <w:t xml:space="preserve">Universiti Kebangsaan Malaysia, 43600 </w:t>
      </w:r>
      <w:r>
        <w:rPr>
          <w:rFonts w:ascii="Times New Roman" w:hAnsi="Times New Roman"/>
          <w:i/>
          <w:sz w:val="18"/>
          <w:szCs w:val="18"/>
        </w:rPr>
        <w:t xml:space="preserve">UKM </w:t>
      </w:r>
      <w:r w:rsidRPr="00A415C1">
        <w:rPr>
          <w:rFonts w:ascii="Times New Roman" w:hAnsi="Times New Roman"/>
          <w:i/>
          <w:sz w:val="18"/>
          <w:szCs w:val="18"/>
        </w:rPr>
        <w:t>Bangi</w:t>
      </w:r>
      <w:r>
        <w:rPr>
          <w:rFonts w:ascii="Times New Roman" w:hAnsi="Times New Roman"/>
          <w:i/>
          <w:sz w:val="18"/>
          <w:szCs w:val="18"/>
        </w:rPr>
        <w:t>, Selangor, Malaysia</w:t>
      </w:r>
    </w:p>
    <w:p w:rsidR="00600900" w:rsidRPr="000D207C" w:rsidRDefault="00600900" w:rsidP="00600900">
      <w:pPr>
        <w:spacing w:after="0" w:line="240" w:lineRule="auto"/>
        <w:jc w:val="center"/>
        <w:outlineLvl w:val="0"/>
        <w:rPr>
          <w:rFonts w:ascii="Times New Roman" w:hAnsi="Times New Roman"/>
          <w:i/>
          <w:sz w:val="18"/>
          <w:szCs w:val="18"/>
        </w:rPr>
      </w:pPr>
      <w:r w:rsidRPr="00A415C1">
        <w:rPr>
          <w:rFonts w:ascii="Times New Roman" w:hAnsi="Times New Roman"/>
          <w:i/>
          <w:sz w:val="18"/>
          <w:szCs w:val="18"/>
          <w:vertAlign w:val="superscript"/>
        </w:rPr>
        <w:t>2</w:t>
      </w:r>
      <w:r w:rsidRPr="000D207C">
        <w:rPr>
          <w:rFonts w:ascii="Times New Roman" w:hAnsi="Times New Roman"/>
          <w:i/>
          <w:sz w:val="18"/>
          <w:szCs w:val="18"/>
        </w:rPr>
        <w:t>Department of Chemical and Environmental Engineering, Faculty of Engineering,</w:t>
      </w:r>
    </w:p>
    <w:p w:rsidR="00600900" w:rsidRDefault="00600900" w:rsidP="00600900">
      <w:pPr>
        <w:spacing w:after="0" w:line="240" w:lineRule="auto"/>
        <w:jc w:val="center"/>
        <w:outlineLvl w:val="0"/>
        <w:rPr>
          <w:rFonts w:ascii="Times New Roman" w:hAnsi="Times New Roman"/>
          <w:b/>
          <w:color w:val="548DD4" w:themeColor="text2" w:themeTint="99"/>
          <w:sz w:val="24"/>
        </w:rPr>
      </w:pPr>
      <w:r w:rsidRPr="000D207C">
        <w:rPr>
          <w:rFonts w:ascii="Times New Roman" w:hAnsi="Times New Roman"/>
          <w:i/>
          <w:sz w:val="18"/>
          <w:szCs w:val="18"/>
        </w:rPr>
        <w:t>Universit</w:t>
      </w:r>
      <w:r>
        <w:rPr>
          <w:rFonts w:ascii="Times New Roman" w:hAnsi="Times New Roman"/>
          <w:i/>
          <w:sz w:val="18"/>
          <w:szCs w:val="18"/>
        </w:rPr>
        <w:t xml:space="preserve">i Putra Malaysia, 43400 </w:t>
      </w:r>
      <w:r w:rsidR="002D07CA">
        <w:rPr>
          <w:rFonts w:ascii="Times New Roman" w:hAnsi="Times New Roman"/>
          <w:i/>
          <w:sz w:val="18"/>
          <w:szCs w:val="18"/>
        </w:rPr>
        <w:t xml:space="preserve">UPM </w:t>
      </w:r>
      <w:r>
        <w:rPr>
          <w:rFonts w:ascii="Times New Roman" w:hAnsi="Times New Roman"/>
          <w:i/>
          <w:sz w:val="18"/>
          <w:szCs w:val="18"/>
        </w:rPr>
        <w:t>Serdang, Selangor, Malaysia</w:t>
      </w:r>
    </w:p>
    <w:p w:rsidR="006768E9" w:rsidRPr="00F447A7" w:rsidRDefault="006768E9" w:rsidP="00600900">
      <w:pPr>
        <w:spacing w:after="0" w:line="240" w:lineRule="auto"/>
        <w:jc w:val="center"/>
        <w:rPr>
          <w:rFonts w:ascii="Times New Roman" w:hAnsi="Times New Roman"/>
          <w:noProof/>
          <w:sz w:val="18"/>
          <w:szCs w:val="18"/>
          <w:lang w:bidi="ar-SA"/>
        </w:rPr>
      </w:pPr>
    </w:p>
    <w:p w:rsidR="006768E9" w:rsidRPr="00F447A7" w:rsidRDefault="006768E9" w:rsidP="00600900">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600900" w:rsidRPr="006C5F26">
        <w:rPr>
          <w:rFonts w:ascii="Times New Roman" w:hAnsi="Times New Roman"/>
          <w:i/>
          <w:sz w:val="18"/>
        </w:rPr>
        <w:t>jamal@ukm.edu.my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863A98">
        <w:rPr>
          <w:rFonts w:ascii="Times New Roman" w:hAnsi="Times New Roman"/>
          <w:noProof/>
          <w:sz w:val="18"/>
          <w:szCs w:val="18"/>
          <w:lang w:bidi="ar-SA"/>
        </w:rPr>
        <w:t>21 October 2015</w:t>
      </w:r>
      <w:r>
        <w:rPr>
          <w:rFonts w:ascii="Times New Roman" w:hAnsi="Times New Roman"/>
          <w:noProof/>
          <w:sz w:val="18"/>
          <w:szCs w:val="18"/>
          <w:lang w:bidi="ar-SA"/>
        </w:rPr>
        <w:t xml:space="preserve">; Accepted: </w:t>
      </w:r>
      <w:r w:rsidR="00863A98">
        <w:rPr>
          <w:rFonts w:ascii="Times New Roman" w:hAnsi="Times New Roman"/>
          <w:noProof/>
          <w:sz w:val="18"/>
          <w:szCs w:val="18"/>
          <w:lang w:bidi="ar-SA"/>
        </w:rPr>
        <w:t>14 June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164ACD" w:rsidRPr="00164ACD" w:rsidRDefault="00164ACD" w:rsidP="00164ACD">
      <w:pPr>
        <w:spacing w:after="0" w:line="240" w:lineRule="auto"/>
        <w:jc w:val="both"/>
        <w:outlineLvl w:val="0"/>
        <w:rPr>
          <w:rFonts w:ascii="Times New Roman" w:hAnsi="Times New Roman"/>
          <w:sz w:val="18"/>
          <w:szCs w:val="18"/>
        </w:rPr>
      </w:pPr>
      <w:r w:rsidRPr="00164ACD">
        <w:rPr>
          <w:rFonts w:ascii="Times New Roman" w:hAnsi="Times New Roman"/>
          <w:sz w:val="18"/>
          <w:szCs w:val="18"/>
        </w:rPr>
        <w:t>In this study, the biohydrogen production by microflora of palm oil mill effluent (POME) from glucose and xylose fermentation were investigated. Synthetic medium was prepared based on sugar composition present in POME at 7 g/L of glucose and 3 g/L of xylose was used as substrate carbon source. Prior to optimization, 10% of microflora POME was acclimatized in the synthetic medium with the help of granular activated carbon as their support media until consistent hydrogen percentage at 44</w:t>
      </w:r>
      <w:r w:rsidR="00CB63C7">
        <w:rPr>
          <w:rFonts w:ascii="Times New Roman" w:hAnsi="Times New Roman"/>
          <w:sz w:val="18"/>
          <w:szCs w:val="18"/>
        </w:rPr>
        <w:t xml:space="preserve"> </w:t>
      </w:r>
      <w:r w:rsidRPr="00164ACD">
        <w:rPr>
          <w:rFonts w:ascii="Times New Roman" w:hAnsi="Times New Roman"/>
          <w:sz w:val="18"/>
          <w:szCs w:val="18"/>
        </w:rPr>
        <w:t>±</w:t>
      </w:r>
      <w:r w:rsidR="00CB63C7">
        <w:rPr>
          <w:rFonts w:ascii="Times New Roman" w:hAnsi="Times New Roman"/>
          <w:sz w:val="18"/>
          <w:szCs w:val="18"/>
        </w:rPr>
        <w:t xml:space="preserve"> </w:t>
      </w:r>
      <w:r w:rsidRPr="00164ACD">
        <w:rPr>
          <w:rFonts w:ascii="Times New Roman" w:hAnsi="Times New Roman"/>
          <w:sz w:val="18"/>
          <w:szCs w:val="18"/>
        </w:rPr>
        <w:t>1.7% was obtained. Optimization that was conducted using response surface methodology (RSM) by quadratic model of central composite design was found to give optimum parameters of thermophilic microbial growth at pH 6, temperature 60 °C and 10% (v/v) of sludge percentage. Results obtained for hydrogen productivity (1.32 ± 0.01 mmol H</w:t>
      </w:r>
      <w:r w:rsidRPr="00164ACD">
        <w:rPr>
          <w:rFonts w:ascii="Times New Roman" w:hAnsi="Times New Roman"/>
          <w:sz w:val="18"/>
          <w:szCs w:val="18"/>
          <w:vertAlign w:val="subscript"/>
        </w:rPr>
        <w:t>2</w:t>
      </w:r>
      <w:r w:rsidRPr="00164ACD">
        <w:rPr>
          <w:rFonts w:ascii="Times New Roman" w:hAnsi="Times New Roman"/>
          <w:sz w:val="18"/>
          <w:szCs w:val="18"/>
        </w:rPr>
        <w:t>/L.h, 32.36 ± 0.75 ml H</w:t>
      </w:r>
      <w:r w:rsidRPr="00164ACD">
        <w:rPr>
          <w:rFonts w:ascii="Times New Roman" w:hAnsi="Times New Roman"/>
          <w:sz w:val="18"/>
          <w:szCs w:val="18"/>
          <w:vertAlign w:val="subscript"/>
        </w:rPr>
        <w:t>2</w:t>
      </w:r>
      <w:r w:rsidRPr="00164ACD">
        <w:rPr>
          <w:rFonts w:ascii="Times New Roman" w:hAnsi="Times New Roman"/>
          <w:sz w:val="18"/>
          <w:szCs w:val="18"/>
        </w:rPr>
        <w:t>/L.h) and hydrogen yield (1.22 ± 0.10 mol H</w:t>
      </w:r>
      <w:r w:rsidRPr="00164ACD">
        <w:rPr>
          <w:rFonts w:ascii="Times New Roman" w:hAnsi="Times New Roman"/>
          <w:sz w:val="18"/>
          <w:szCs w:val="18"/>
          <w:vertAlign w:val="subscript"/>
        </w:rPr>
        <w:t>2</w:t>
      </w:r>
      <w:r w:rsidRPr="00164ACD">
        <w:rPr>
          <w:rFonts w:ascii="Times New Roman" w:hAnsi="Times New Roman"/>
          <w:sz w:val="18"/>
          <w:szCs w:val="18"/>
        </w:rPr>
        <w:t>/mol sugar consumed) from an average of experimental data reached small error of different (0.8%, 1.0% and 8.3%) to predicted RSM data at optimum condition respectively. The model provided a useful approach for biohydrogen production by POME microflora sludge by using granular activated carbon as their support media.</w:t>
      </w:r>
    </w:p>
    <w:p w:rsidR="00164ACD" w:rsidRPr="00164ACD" w:rsidRDefault="00164ACD" w:rsidP="00164ACD">
      <w:pPr>
        <w:spacing w:after="0" w:line="240" w:lineRule="auto"/>
        <w:jc w:val="both"/>
        <w:outlineLvl w:val="0"/>
        <w:rPr>
          <w:rFonts w:ascii="Times New Roman" w:hAnsi="Times New Roman"/>
          <w:sz w:val="18"/>
          <w:szCs w:val="18"/>
        </w:rPr>
      </w:pPr>
    </w:p>
    <w:p w:rsidR="00164ACD" w:rsidRPr="00164ACD" w:rsidRDefault="00164ACD" w:rsidP="00164ACD">
      <w:pPr>
        <w:spacing w:after="0" w:line="240" w:lineRule="auto"/>
        <w:jc w:val="both"/>
        <w:outlineLvl w:val="0"/>
        <w:rPr>
          <w:rFonts w:ascii="Times New Roman" w:hAnsi="Times New Roman"/>
          <w:sz w:val="18"/>
          <w:szCs w:val="18"/>
        </w:rPr>
      </w:pPr>
      <w:r w:rsidRPr="00164ACD">
        <w:rPr>
          <w:rFonts w:ascii="Times New Roman" w:hAnsi="Times New Roman"/>
          <w:b/>
          <w:sz w:val="18"/>
          <w:szCs w:val="18"/>
        </w:rPr>
        <w:t>Keywords</w:t>
      </w:r>
      <w:r w:rsidRPr="00164ACD">
        <w:rPr>
          <w:rFonts w:ascii="Times New Roman" w:hAnsi="Times New Roman"/>
          <w:sz w:val="18"/>
          <w:szCs w:val="18"/>
        </w:rPr>
        <w:t xml:space="preserve">: </w:t>
      </w:r>
      <w:r>
        <w:rPr>
          <w:rFonts w:ascii="Times New Roman" w:hAnsi="Times New Roman"/>
          <w:sz w:val="18"/>
          <w:szCs w:val="18"/>
        </w:rPr>
        <w:t xml:space="preserve"> </w:t>
      </w:r>
      <w:r w:rsidRPr="00164ACD">
        <w:rPr>
          <w:rFonts w:ascii="Times New Roman" w:hAnsi="Times New Roman"/>
          <w:sz w:val="18"/>
          <w:szCs w:val="18"/>
          <w:lang w:val="en-GB"/>
        </w:rPr>
        <w:t>biohydrogen, thermophilic, palm oil mill effluent, synthetic medium, optimization</w:t>
      </w:r>
    </w:p>
    <w:p w:rsidR="00164ACD" w:rsidRPr="00164ACD" w:rsidRDefault="00164ACD" w:rsidP="00164ACD">
      <w:pPr>
        <w:spacing w:after="0" w:line="240" w:lineRule="auto"/>
        <w:jc w:val="center"/>
        <w:outlineLvl w:val="0"/>
        <w:rPr>
          <w:rFonts w:ascii="Times New Roman" w:hAnsi="Times New Roman"/>
          <w:b/>
          <w:sz w:val="18"/>
          <w:szCs w:val="18"/>
        </w:rPr>
      </w:pPr>
    </w:p>
    <w:p w:rsidR="00164ACD" w:rsidRPr="00164ACD" w:rsidRDefault="00164ACD" w:rsidP="00164ACD">
      <w:pPr>
        <w:spacing w:after="0" w:line="240" w:lineRule="auto"/>
        <w:jc w:val="center"/>
        <w:outlineLvl w:val="0"/>
        <w:rPr>
          <w:rFonts w:ascii="Times New Roman" w:hAnsi="Times New Roman"/>
          <w:b/>
          <w:noProof/>
          <w:sz w:val="18"/>
          <w:szCs w:val="18"/>
        </w:rPr>
      </w:pPr>
      <w:r w:rsidRPr="00164ACD">
        <w:rPr>
          <w:rFonts w:ascii="Times New Roman" w:hAnsi="Times New Roman"/>
          <w:b/>
          <w:noProof/>
          <w:sz w:val="18"/>
          <w:szCs w:val="18"/>
        </w:rPr>
        <w:t>Abstrak</w:t>
      </w:r>
    </w:p>
    <w:p w:rsidR="00164ACD" w:rsidRPr="00164ACD" w:rsidRDefault="00164ACD" w:rsidP="00164ACD">
      <w:pPr>
        <w:spacing w:after="0" w:line="240" w:lineRule="auto"/>
        <w:jc w:val="both"/>
        <w:rPr>
          <w:rFonts w:ascii="Times New Roman" w:hAnsi="Times New Roman"/>
          <w:noProof/>
          <w:sz w:val="18"/>
          <w:szCs w:val="18"/>
        </w:rPr>
      </w:pPr>
      <w:r w:rsidRPr="00164ACD">
        <w:rPr>
          <w:rFonts w:ascii="Times New Roman" w:hAnsi="Times New Roman"/>
          <w:noProof/>
          <w:sz w:val="18"/>
          <w:szCs w:val="18"/>
        </w:rPr>
        <w:t>Melalui kajian ini, penghasilan biohidrogen oleh mikroflora sisa kilang minyak sawit (POME) dari glukosa dan xilosa penapaian telah dikaji. Media sintetik telah disediakan berdasarkan komposisi gula yang terkandung dalam POME sebanyak 7 g/L glukosa dan 3 g/L xilosa telah digunakan sebagai sumber substrat karbon. Sebelum pengoptimuman dijalankan, 10% daripada mikroflora POME telah disesuaikan dalam media sintetik dengan bantuan karbon berbutir aktif sebagai media sokongan mereka sehingga peratusan hi</w:t>
      </w:r>
      <w:r w:rsidR="00CB63C7">
        <w:rPr>
          <w:rFonts w:ascii="Times New Roman" w:hAnsi="Times New Roman"/>
          <w:noProof/>
          <w:sz w:val="18"/>
          <w:szCs w:val="18"/>
        </w:rPr>
        <w:t>drogen secara konsisten pada 44</w:t>
      </w:r>
      <w:r w:rsidR="002D07CA">
        <w:rPr>
          <w:rFonts w:ascii="Times New Roman" w:hAnsi="Times New Roman"/>
          <w:noProof/>
          <w:sz w:val="18"/>
          <w:szCs w:val="18"/>
        </w:rPr>
        <w:t xml:space="preserve"> </w:t>
      </w:r>
      <w:r w:rsidRPr="00164ACD">
        <w:rPr>
          <w:rFonts w:ascii="Times New Roman" w:hAnsi="Times New Roman"/>
          <w:noProof/>
          <w:sz w:val="18"/>
          <w:szCs w:val="18"/>
        </w:rPr>
        <w:t>±</w:t>
      </w:r>
      <w:r w:rsidR="002D07CA">
        <w:rPr>
          <w:rFonts w:ascii="Times New Roman" w:hAnsi="Times New Roman"/>
          <w:noProof/>
          <w:sz w:val="18"/>
          <w:szCs w:val="18"/>
        </w:rPr>
        <w:t xml:space="preserve"> </w:t>
      </w:r>
      <w:r w:rsidR="00CB63C7">
        <w:rPr>
          <w:rFonts w:ascii="Times New Roman" w:hAnsi="Times New Roman"/>
          <w:noProof/>
          <w:sz w:val="18"/>
          <w:szCs w:val="18"/>
        </w:rPr>
        <w:t>1.7</w:t>
      </w:r>
      <w:r w:rsidRPr="00164ACD">
        <w:rPr>
          <w:rFonts w:ascii="Times New Roman" w:hAnsi="Times New Roman"/>
          <w:noProof/>
          <w:sz w:val="18"/>
          <w:szCs w:val="18"/>
        </w:rPr>
        <w:t>% telah diperolehi. Pengoptimuman yang dijalankan dengan menggunakan kaedah gerak balas permukaan (RSM) oleh model kuadratik reka bentuk komposit berpusat telah mendapati bahawa parameter optimum bagi pertumbuhan mikrob termofilik adalah pada pH 6, suhu 60 °C dan 10% (v/v) peratusan enapcemar. Keputusan yang diperolehi untuk pengeluaran hidrogen (1.32 ± 0.01 mmol H</w:t>
      </w:r>
      <w:r w:rsidRPr="00164ACD">
        <w:rPr>
          <w:rFonts w:ascii="Times New Roman" w:hAnsi="Times New Roman"/>
          <w:noProof/>
          <w:sz w:val="18"/>
          <w:szCs w:val="18"/>
          <w:vertAlign w:val="subscript"/>
        </w:rPr>
        <w:t>2</w:t>
      </w:r>
      <w:r w:rsidRPr="00164ACD">
        <w:rPr>
          <w:rFonts w:ascii="Times New Roman" w:hAnsi="Times New Roman"/>
          <w:noProof/>
          <w:sz w:val="18"/>
          <w:szCs w:val="18"/>
        </w:rPr>
        <w:t>/L.h, 32.36 ± 0.75 ml H</w:t>
      </w:r>
      <w:r w:rsidRPr="00164ACD">
        <w:rPr>
          <w:rFonts w:ascii="Times New Roman" w:hAnsi="Times New Roman"/>
          <w:noProof/>
          <w:sz w:val="18"/>
          <w:szCs w:val="18"/>
          <w:vertAlign w:val="subscript"/>
        </w:rPr>
        <w:t>2</w:t>
      </w:r>
      <w:r w:rsidRPr="00164ACD">
        <w:rPr>
          <w:rFonts w:ascii="Times New Roman" w:hAnsi="Times New Roman"/>
          <w:noProof/>
          <w:sz w:val="18"/>
          <w:szCs w:val="18"/>
        </w:rPr>
        <w:t>/L.H) dan hasil hidrogen (1.22 ± 0.11 mol H</w:t>
      </w:r>
      <w:r w:rsidRPr="00164ACD">
        <w:rPr>
          <w:rFonts w:ascii="Times New Roman" w:hAnsi="Times New Roman"/>
          <w:noProof/>
          <w:sz w:val="18"/>
          <w:szCs w:val="18"/>
          <w:vertAlign w:val="subscript"/>
        </w:rPr>
        <w:t>2</w:t>
      </w:r>
      <w:r w:rsidR="002D07CA">
        <w:rPr>
          <w:rFonts w:ascii="Times New Roman" w:hAnsi="Times New Roman"/>
          <w:noProof/>
          <w:sz w:val="18"/>
          <w:szCs w:val="18"/>
        </w:rPr>
        <w:t>/mol gula yang digunakan</w:t>
      </w:r>
      <w:r w:rsidRPr="00164ACD">
        <w:rPr>
          <w:rFonts w:ascii="Times New Roman" w:hAnsi="Times New Roman"/>
          <w:noProof/>
          <w:sz w:val="18"/>
          <w:szCs w:val="18"/>
        </w:rPr>
        <w:t>) oleh nilai purata daripada kajian hanya memperolehi sedikit perbezaan (0.8%, 1.0% dan 8.3%) data perolehan saranan RSM pada keadaan optimum. Model ini telah menyediakan pendekatan yang berguna untuk penghasilan biohidrogen oleh enapcemar mikroflora POME dengan menggunakan karbon aktif berbutir sebagai media sokongan mereka.</w:t>
      </w:r>
    </w:p>
    <w:p w:rsidR="00164ACD" w:rsidRPr="00164ACD" w:rsidRDefault="00164ACD" w:rsidP="00164ACD">
      <w:pPr>
        <w:spacing w:after="0" w:line="240" w:lineRule="auto"/>
        <w:jc w:val="both"/>
        <w:outlineLvl w:val="0"/>
        <w:rPr>
          <w:rFonts w:ascii="Times New Roman" w:hAnsi="Times New Roman"/>
          <w:b/>
          <w:noProof/>
          <w:sz w:val="18"/>
          <w:szCs w:val="18"/>
        </w:rPr>
      </w:pPr>
    </w:p>
    <w:p w:rsidR="00164ACD" w:rsidRPr="00164ACD" w:rsidRDefault="00164ACD" w:rsidP="00164ACD">
      <w:pPr>
        <w:spacing w:after="0" w:line="240" w:lineRule="auto"/>
        <w:jc w:val="both"/>
        <w:outlineLvl w:val="0"/>
        <w:rPr>
          <w:rFonts w:ascii="Times New Roman" w:hAnsi="Times New Roman"/>
          <w:noProof/>
          <w:sz w:val="18"/>
          <w:szCs w:val="18"/>
        </w:rPr>
      </w:pPr>
      <w:r w:rsidRPr="00164ACD">
        <w:rPr>
          <w:rFonts w:ascii="Times New Roman" w:hAnsi="Times New Roman"/>
          <w:b/>
          <w:noProof/>
          <w:sz w:val="18"/>
          <w:szCs w:val="18"/>
        </w:rPr>
        <w:t>Kata kunci:</w:t>
      </w:r>
      <w:r w:rsidRPr="00164ACD">
        <w:rPr>
          <w:rFonts w:ascii="Times New Roman" w:hAnsi="Times New Roman"/>
          <w:noProof/>
          <w:sz w:val="18"/>
          <w:szCs w:val="18"/>
        </w:rPr>
        <w:t xml:space="preserve"> </w:t>
      </w:r>
      <w:r>
        <w:rPr>
          <w:rFonts w:ascii="Times New Roman" w:hAnsi="Times New Roman"/>
          <w:noProof/>
          <w:sz w:val="18"/>
          <w:szCs w:val="18"/>
        </w:rPr>
        <w:t xml:space="preserve"> </w:t>
      </w:r>
      <w:r w:rsidRPr="00164ACD">
        <w:rPr>
          <w:rFonts w:ascii="Times New Roman" w:hAnsi="Times New Roman"/>
          <w:noProof/>
          <w:sz w:val="18"/>
          <w:szCs w:val="18"/>
        </w:rPr>
        <w:t>biohidrogen, termofilik, sisa kilang minyak sawit, media sintetik, pengoptimuman</w:t>
      </w:r>
    </w:p>
    <w:p w:rsidR="006768E9" w:rsidRDefault="006768E9" w:rsidP="00164ACD">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D90FFE" w:rsidRPr="00D90FFE" w:rsidRDefault="00D90FFE" w:rsidP="00D90FFE">
      <w:pPr>
        <w:autoSpaceDE w:val="0"/>
        <w:autoSpaceDN w:val="0"/>
        <w:adjustRightInd w:val="0"/>
        <w:spacing w:after="0" w:line="240" w:lineRule="auto"/>
        <w:jc w:val="both"/>
        <w:rPr>
          <w:rFonts w:ascii="Times New Roman" w:eastAsia="Calibri" w:hAnsi="Times New Roman"/>
          <w:color w:val="000000"/>
          <w:sz w:val="20"/>
          <w:szCs w:val="20"/>
          <w:lang w:bidi="ar-SA"/>
        </w:rPr>
      </w:pPr>
      <w:r w:rsidRPr="00D90FFE">
        <w:rPr>
          <w:rFonts w:ascii="Times New Roman" w:eastAsia="Calibri" w:hAnsi="Times New Roman"/>
          <w:color w:val="000000"/>
          <w:sz w:val="20"/>
          <w:szCs w:val="20"/>
          <w:lang w:bidi="ar-SA"/>
        </w:rPr>
        <w:t>Fossil fuels have been broadly used to fulfil the needs of developed and undeveloped nations. Burning of fossil fuel in power generation contributes to major environmental destruction, climate changes, greenhouse gasses, and health problems. Hydrogen has been recommended as a new sustainable energy substitutes to fossil fuels because it is non-polluting to the environment and renewable. It only produces water as by-product when burns. Among the conventional hydrogen production technologies, biological hydrogen production through dark fermentation has received great attention due to its potential as an inexhaustible, economical, and carbon-neutral fuel [1, 2].</w:t>
      </w:r>
    </w:p>
    <w:p w:rsidR="00D90FFE" w:rsidRPr="00D90FFE" w:rsidRDefault="00D90FFE" w:rsidP="00D90FFE">
      <w:pPr>
        <w:autoSpaceDE w:val="0"/>
        <w:autoSpaceDN w:val="0"/>
        <w:adjustRightInd w:val="0"/>
        <w:spacing w:after="0" w:line="240" w:lineRule="auto"/>
        <w:jc w:val="both"/>
        <w:rPr>
          <w:rFonts w:ascii="Times New Roman" w:eastAsia="Calibri" w:hAnsi="Times New Roman"/>
          <w:color w:val="000000"/>
          <w:sz w:val="20"/>
          <w:szCs w:val="20"/>
          <w:lang w:bidi="ar-SA"/>
        </w:rPr>
      </w:pPr>
    </w:p>
    <w:p w:rsidR="00D90FFE" w:rsidRPr="00D90FFE" w:rsidRDefault="00D90FFE" w:rsidP="00D90FFE">
      <w:pPr>
        <w:autoSpaceDE w:val="0"/>
        <w:autoSpaceDN w:val="0"/>
        <w:adjustRightInd w:val="0"/>
        <w:spacing w:after="0" w:line="240" w:lineRule="auto"/>
        <w:jc w:val="both"/>
        <w:rPr>
          <w:rFonts w:ascii="Times New Roman" w:eastAsia="Calibri" w:hAnsi="Times New Roman"/>
          <w:color w:val="000000"/>
          <w:sz w:val="20"/>
          <w:szCs w:val="20"/>
          <w:lang w:bidi="ar-SA"/>
        </w:rPr>
      </w:pPr>
      <w:r w:rsidRPr="00D90FFE">
        <w:rPr>
          <w:rFonts w:ascii="Times New Roman" w:eastAsia="Calibri" w:hAnsi="Times New Roman"/>
          <w:color w:val="000000"/>
          <w:sz w:val="20"/>
          <w:szCs w:val="20"/>
          <w:lang w:bidi="ar-SA"/>
        </w:rPr>
        <w:t xml:space="preserve">In Malaysia, wastewater known as palm oil mill effluent (POME) from oil palm industry is considered as an important renewable biomass energy source because it comprises of a mixture of carbohydrates. The high nutrient content in the biomass makes it as an ideal source of sugar feedstock and potentially to be used as fermentation medium in anaerobic treatment processes [2]. Former reports have utilized POME as a substrate for hydrogen production, however these studies only focused on suspended cell cultures, which are usually ineffective or difficult to be monitored in continuous process. Low cell density and washout of bacteria with effluents may happen from the reactor at shorter hydraulic retention time (HRT) in the suspended process [2, 3]. </w:t>
      </w:r>
    </w:p>
    <w:p w:rsidR="00D90FFE" w:rsidRPr="00D90FFE" w:rsidRDefault="00D90FFE" w:rsidP="00D90FFE">
      <w:pPr>
        <w:autoSpaceDE w:val="0"/>
        <w:autoSpaceDN w:val="0"/>
        <w:adjustRightInd w:val="0"/>
        <w:spacing w:after="0" w:line="240" w:lineRule="auto"/>
        <w:jc w:val="both"/>
        <w:rPr>
          <w:rFonts w:ascii="Times New Roman" w:eastAsia="Calibri" w:hAnsi="Times New Roman"/>
          <w:color w:val="000000"/>
          <w:sz w:val="20"/>
          <w:szCs w:val="20"/>
          <w:lang w:bidi="ar-SA"/>
        </w:rPr>
      </w:pPr>
    </w:p>
    <w:p w:rsidR="00D90FFE" w:rsidRPr="00D90FFE" w:rsidRDefault="00D90FFE" w:rsidP="00D90FFE">
      <w:pPr>
        <w:autoSpaceDE w:val="0"/>
        <w:autoSpaceDN w:val="0"/>
        <w:adjustRightInd w:val="0"/>
        <w:spacing w:after="0" w:line="240" w:lineRule="auto"/>
        <w:jc w:val="both"/>
        <w:rPr>
          <w:rFonts w:ascii="Times New Roman" w:eastAsia="Calibri" w:hAnsi="Times New Roman"/>
          <w:color w:val="000000"/>
          <w:sz w:val="20"/>
          <w:szCs w:val="20"/>
          <w:lang w:bidi="ar-SA"/>
        </w:rPr>
      </w:pPr>
      <w:r w:rsidRPr="00D90FFE">
        <w:rPr>
          <w:rFonts w:ascii="Times New Roman" w:eastAsia="Calibri" w:hAnsi="Times New Roman"/>
          <w:color w:val="000000"/>
          <w:sz w:val="20"/>
          <w:szCs w:val="20"/>
          <w:lang w:bidi="ar-SA"/>
        </w:rPr>
        <w:t>Considering the low biomass in the suspended systems, employing biofilms would appear to be a better approach since biofilms promote higher biomass density and more resistant to changes in environmental conditions. Support carriers like granular activated carbon (GAC) have been well recognised as a support medium in thermophilic fermentation because it can perform effectively at high working temperatures, has a high surface area and highly porous structure that enable to sustain cell feasibility and colonization density [4].</w:t>
      </w:r>
    </w:p>
    <w:p w:rsidR="00D90FFE" w:rsidRPr="00D90FFE" w:rsidRDefault="00D90FFE" w:rsidP="00D90FFE">
      <w:pPr>
        <w:autoSpaceDE w:val="0"/>
        <w:autoSpaceDN w:val="0"/>
        <w:adjustRightInd w:val="0"/>
        <w:spacing w:after="0" w:line="240" w:lineRule="auto"/>
        <w:jc w:val="both"/>
        <w:rPr>
          <w:rFonts w:ascii="Times New Roman" w:eastAsia="Calibri" w:hAnsi="Times New Roman"/>
          <w:color w:val="000000"/>
          <w:sz w:val="20"/>
          <w:szCs w:val="20"/>
          <w:lang w:bidi="ar-SA"/>
        </w:rPr>
      </w:pPr>
    </w:p>
    <w:p w:rsidR="00D90FFE" w:rsidRPr="00D90FFE" w:rsidRDefault="00D90FFE" w:rsidP="00D90FFE">
      <w:pPr>
        <w:autoSpaceDE w:val="0"/>
        <w:autoSpaceDN w:val="0"/>
        <w:adjustRightInd w:val="0"/>
        <w:spacing w:after="0" w:line="240" w:lineRule="auto"/>
        <w:jc w:val="both"/>
        <w:rPr>
          <w:rFonts w:ascii="Times New Roman" w:eastAsia="Calibri" w:hAnsi="Times New Roman"/>
          <w:color w:val="000000"/>
          <w:sz w:val="20"/>
          <w:szCs w:val="20"/>
          <w:lang w:bidi="ar-SA"/>
        </w:rPr>
      </w:pPr>
      <w:r w:rsidRPr="00D90FFE">
        <w:rPr>
          <w:rFonts w:ascii="Times New Roman" w:eastAsia="Calibri" w:hAnsi="Times New Roman"/>
          <w:color w:val="000000"/>
          <w:sz w:val="20"/>
          <w:szCs w:val="20"/>
          <w:lang w:bidi="ar-SA"/>
        </w:rPr>
        <w:t xml:space="preserve">In the view of above, the current research work aimed to evaluate the viability of thermophilic hydrogen production using GAC in an immobilised attached-biofilm system culture. Hence, in a process of developing the biofilm, environmental parameters such as cultivation temperature, initial pH of the culture medium and microbial inoculums play an important role in determining the optimum conditions for ideal microbial growth. Synthetic media comprised of mimicking sugar composition in POME was developed and used as a fermentation media. The optimization of the operating microbial growth condition is essential to attain the maximum hydrogen productivity and hydrogen yield. Response surface methodology (RSM) is recognise as a numerical method which is used in the formation of an empirical model to evaluate the effects of operating process parameters on the desired responses studied. In this regard, RSM was used to determine the relationship between the responses studied, the necessary controllable input factors and represents a sequence of mathematical practises by giving a model equation in evaluating the thermophilic hydrogen production. </w:t>
      </w:r>
    </w:p>
    <w:p w:rsidR="00D90FFE" w:rsidRDefault="00D90FFE" w:rsidP="00164ACD">
      <w:pPr>
        <w:spacing w:after="0" w:line="240" w:lineRule="auto"/>
        <w:jc w:val="center"/>
        <w:outlineLvl w:val="0"/>
        <w:rPr>
          <w:rFonts w:ascii="Times New Roman" w:hAnsi="Times New Roman"/>
          <w:b/>
          <w:sz w:val="20"/>
          <w:szCs w:val="20"/>
        </w:rPr>
      </w:pPr>
    </w:p>
    <w:p w:rsidR="00164ACD" w:rsidRPr="00164ACD" w:rsidRDefault="00164ACD" w:rsidP="00164ACD">
      <w:pPr>
        <w:spacing w:after="0" w:line="240" w:lineRule="auto"/>
        <w:jc w:val="center"/>
        <w:outlineLvl w:val="0"/>
        <w:rPr>
          <w:rFonts w:ascii="Times New Roman" w:hAnsi="Times New Roman"/>
          <w:b/>
          <w:sz w:val="20"/>
          <w:szCs w:val="20"/>
        </w:rPr>
      </w:pPr>
      <w:r w:rsidRPr="00164ACD">
        <w:rPr>
          <w:rFonts w:ascii="Times New Roman" w:hAnsi="Times New Roman"/>
          <w:b/>
          <w:sz w:val="20"/>
          <w:szCs w:val="20"/>
        </w:rPr>
        <w:t>Materials and Methods</w:t>
      </w:r>
    </w:p>
    <w:p w:rsidR="00164ACD" w:rsidRPr="00164ACD" w:rsidRDefault="00164ACD" w:rsidP="00164ACD">
      <w:pPr>
        <w:spacing w:after="0" w:line="240" w:lineRule="auto"/>
        <w:jc w:val="both"/>
        <w:outlineLvl w:val="0"/>
        <w:rPr>
          <w:rFonts w:ascii="Times New Roman" w:hAnsi="Times New Roman"/>
          <w:b/>
          <w:sz w:val="20"/>
          <w:szCs w:val="20"/>
        </w:rPr>
      </w:pPr>
      <w:r w:rsidRPr="00164ACD">
        <w:rPr>
          <w:rFonts w:ascii="Times New Roman" w:hAnsi="Times New Roman"/>
          <w:b/>
          <w:sz w:val="20"/>
          <w:szCs w:val="20"/>
        </w:rPr>
        <w:t>Microorganism and medium</w:t>
      </w:r>
    </w:p>
    <w:p w:rsidR="00164ACD" w:rsidRPr="00164ACD" w:rsidRDefault="00164ACD" w:rsidP="00164ACD">
      <w:pPr>
        <w:spacing w:after="0" w:line="240" w:lineRule="auto"/>
        <w:jc w:val="both"/>
        <w:outlineLvl w:val="0"/>
        <w:rPr>
          <w:rFonts w:ascii="Times New Roman" w:hAnsi="Times New Roman"/>
          <w:sz w:val="20"/>
          <w:szCs w:val="20"/>
        </w:rPr>
      </w:pPr>
      <w:r w:rsidRPr="00164ACD">
        <w:rPr>
          <w:rFonts w:ascii="Times New Roman" w:hAnsi="Times New Roman"/>
          <w:sz w:val="20"/>
          <w:szCs w:val="20"/>
        </w:rPr>
        <w:t>Microorganism used in this research study was obtained from mixed culture POME-sludge from the sludge pit at Sime Darby Plantation, West Oill Mill, Pulau Carey, Selangor, Malaysia. The synthetic medium used was slightly modified from [4] and contained (per litre of deionized water): NH</w:t>
      </w:r>
      <w:r w:rsidRPr="00164ACD">
        <w:rPr>
          <w:rFonts w:ascii="Times New Roman" w:hAnsi="Times New Roman"/>
          <w:sz w:val="20"/>
          <w:szCs w:val="20"/>
          <w:vertAlign w:val="subscript"/>
        </w:rPr>
        <w:t>4</w:t>
      </w:r>
      <w:r w:rsidRPr="00164ACD">
        <w:rPr>
          <w:rFonts w:ascii="Times New Roman" w:hAnsi="Times New Roman"/>
          <w:sz w:val="20"/>
          <w:szCs w:val="20"/>
        </w:rPr>
        <w:t>Cl 1</w:t>
      </w:r>
      <w:r w:rsidR="001C4961">
        <w:rPr>
          <w:rFonts w:ascii="Times New Roman" w:hAnsi="Times New Roman"/>
          <w:sz w:val="20"/>
          <w:szCs w:val="20"/>
        </w:rPr>
        <w:t xml:space="preserve">.0 </w:t>
      </w:r>
      <w:r w:rsidRPr="00164ACD">
        <w:rPr>
          <w:rFonts w:ascii="Times New Roman" w:hAnsi="Times New Roman"/>
          <w:sz w:val="20"/>
          <w:szCs w:val="20"/>
        </w:rPr>
        <w:t>g, NaCl 2</w:t>
      </w:r>
      <w:r w:rsidR="001C4961">
        <w:rPr>
          <w:rFonts w:ascii="Times New Roman" w:hAnsi="Times New Roman"/>
          <w:sz w:val="20"/>
          <w:szCs w:val="20"/>
        </w:rPr>
        <w:t xml:space="preserve">.0 g, </w:t>
      </w:r>
      <w:r w:rsidRPr="00164ACD">
        <w:rPr>
          <w:rFonts w:ascii="Times New Roman" w:hAnsi="Times New Roman"/>
          <w:sz w:val="20"/>
          <w:szCs w:val="20"/>
        </w:rPr>
        <w:t>MgCl</w:t>
      </w:r>
      <w:r w:rsidRPr="00164ACD">
        <w:rPr>
          <w:rFonts w:ascii="Times New Roman" w:hAnsi="Times New Roman"/>
          <w:sz w:val="20"/>
          <w:szCs w:val="20"/>
          <w:vertAlign w:val="subscript"/>
        </w:rPr>
        <w:t>2</w:t>
      </w:r>
      <w:r w:rsidRPr="00164ACD">
        <w:rPr>
          <w:rFonts w:ascii="Times New Roman" w:hAnsi="Times New Roman"/>
          <w:sz w:val="20"/>
          <w:szCs w:val="20"/>
        </w:rPr>
        <w:t>.6H</w:t>
      </w:r>
      <w:r w:rsidRPr="00164ACD">
        <w:rPr>
          <w:rFonts w:ascii="Times New Roman" w:hAnsi="Times New Roman"/>
          <w:sz w:val="20"/>
          <w:szCs w:val="20"/>
          <w:vertAlign w:val="subscript"/>
        </w:rPr>
        <w:t>2</w:t>
      </w:r>
      <w:r w:rsidRPr="00164ACD">
        <w:rPr>
          <w:rFonts w:ascii="Times New Roman" w:hAnsi="Times New Roman"/>
          <w:sz w:val="20"/>
          <w:szCs w:val="20"/>
        </w:rPr>
        <w:t>O 0.5</w:t>
      </w:r>
      <w:r w:rsidR="001C4961">
        <w:rPr>
          <w:rFonts w:ascii="Times New Roman" w:hAnsi="Times New Roman"/>
          <w:sz w:val="20"/>
          <w:szCs w:val="20"/>
        </w:rPr>
        <w:t xml:space="preserve"> </w:t>
      </w:r>
      <w:r w:rsidRPr="00164ACD">
        <w:rPr>
          <w:rFonts w:ascii="Times New Roman" w:hAnsi="Times New Roman"/>
          <w:sz w:val="20"/>
          <w:szCs w:val="20"/>
        </w:rPr>
        <w:t>g, CaCl</w:t>
      </w:r>
      <w:r w:rsidRPr="00164ACD">
        <w:rPr>
          <w:rFonts w:ascii="Times New Roman" w:hAnsi="Times New Roman"/>
          <w:sz w:val="20"/>
          <w:szCs w:val="20"/>
          <w:vertAlign w:val="subscript"/>
        </w:rPr>
        <w:t>2</w:t>
      </w:r>
      <w:r w:rsidRPr="00164ACD">
        <w:rPr>
          <w:rFonts w:ascii="Times New Roman" w:hAnsi="Times New Roman"/>
          <w:sz w:val="20"/>
          <w:szCs w:val="20"/>
        </w:rPr>
        <w:t>.2H</w:t>
      </w:r>
      <w:r w:rsidRPr="00164ACD">
        <w:rPr>
          <w:rFonts w:ascii="Times New Roman" w:hAnsi="Times New Roman"/>
          <w:sz w:val="20"/>
          <w:szCs w:val="20"/>
          <w:vertAlign w:val="subscript"/>
        </w:rPr>
        <w:t>2</w:t>
      </w:r>
      <w:r w:rsidRPr="00164ACD">
        <w:rPr>
          <w:rFonts w:ascii="Times New Roman" w:hAnsi="Times New Roman"/>
          <w:sz w:val="20"/>
          <w:szCs w:val="20"/>
        </w:rPr>
        <w:t>O 0.05</w:t>
      </w:r>
      <w:r w:rsidR="001C4961">
        <w:rPr>
          <w:rFonts w:ascii="Times New Roman" w:hAnsi="Times New Roman"/>
          <w:sz w:val="20"/>
          <w:szCs w:val="20"/>
        </w:rPr>
        <w:t xml:space="preserve"> </w:t>
      </w:r>
      <w:r w:rsidRPr="00164ACD">
        <w:rPr>
          <w:rFonts w:ascii="Times New Roman" w:hAnsi="Times New Roman"/>
          <w:sz w:val="20"/>
          <w:szCs w:val="20"/>
        </w:rPr>
        <w:t>g, K</w:t>
      </w:r>
      <w:r w:rsidRPr="00164ACD">
        <w:rPr>
          <w:rFonts w:ascii="Times New Roman" w:hAnsi="Times New Roman"/>
          <w:sz w:val="20"/>
          <w:szCs w:val="20"/>
          <w:vertAlign w:val="subscript"/>
        </w:rPr>
        <w:t>2</w:t>
      </w:r>
      <w:r w:rsidRPr="00164ACD">
        <w:rPr>
          <w:rFonts w:ascii="Times New Roman" w:hAnsi="Times New Roman"/>
          <w:sz w:val="20"/>
          <w:szCs w:val="20"/>
        </w:rPr>
        <w:t>HPO</w:t>
      </w:r>
      <w:r w:rsidRPr="00164ACD">
        <w:rPr>
          <w:rFonts w:ascii="Times New Roman" w:hAnsi="Times New Roman"/>
          <w:sz w:val="20"/>
          <w:szCs w:val="20"/>
          <w:vertAlign w:val="subscript"/>
        </w:rPr>
        <w:t>4</w:t>
      </w:r>
      <w:r w:rsidRPr="00164ACD">
        <w:rPr>
          <w:rFonts w:ascii="Times New Roman" w:hAnsi="Times New Roman"/>
          <w:sz w:val="20"/>
          <w:szCs w:val="20"/>
        </w:rPr>
        <w:t>.3H</w:t>
      </w:r>
      <w:r w:rsidRPr="00164ACD">
        <w:rPr>
          <w:rFonts w:ascii="Times New Roman" w:hAnsi="Times New Roman"/>
          <w:sz w:val="20"/>
          <w:szCs w:val="20"/>
          <w:vertAlign w:val="subscript"/>
        </w:rPr>
        <w:t>2</w:t>
      </w:r>
      <w:r w:rsidRPr="00164ACD">
        <w:rPr>
          <w:rFonts w:ascii="Times New Roman" w:hAnsi="Times New Roman"/>
          <w:sz w:val="20"/>
          <w:szCs w:val="20"/>
        </w:rPr>
        <w:t>O 1.5</w:t>
      </w:r>
      <w:r w:rsidR="001C4961">
        <w:rPr>
          <w:rFonts w:ascii="Times New Roman" w:hAnsi="Times New Roman"/>
          <w:sz w:val="20"/>
          <w:szCs w:val="20"/>
        </w:rPr>
        <w:t xml:space="preserve"> </w:t>
      </w:r>
      <w:r w:rsidRPr="00164ACD">
        <w:rPr>
          <w:rFonts w:ascii="Times New Roman" w:hAnsi="Times New Roman"/>
          <w:sz w:val="20"/>
          <w:szCs w:val="20"/>
        </w:rPr>
        <w:t>g, KH</w:t>
      </w:r>
      <w:r w:rsidRPr="00164ACD">
        <w:rPr>
          <w:rFonts w:ascii="Times New Roman" w:hAnsi="Times New Roman"/>
          <w:sz w:val="20"/>
          <w:szCs w:val="20"/>
          <w:vertAlign w:val="subscript"/>
        </w:rPr>
        <w:t>2</w:t>
      </w:r>
      <w:r w:rsidRPr="00164ACD">
        <w:rPr>
          <w:rFonts w:ascii="Times New Roman" w:hAnsi="Times New Roman"/>
          <w:sz w:val="20"/>
          <w:szCs w:val="20"/>
        </w:rPr>
        <w:t>PO</w:t>
      </w:r>
      <w:r w:rsidRPr="00164ACD">
        <w:rPr>
          <w:rFonts w:ascii="Times New Roman" w:hAnsi="Times New Roman"/>
          <w:sz w:val="20"/>
          <w:szCs w:val="20"/>
          <w:vertAlign w:val="subscript"/>
        </w:rPr>
        <w:t>4</w:t>
      </w:r>
      <w:r w:rsidRPr="00164ACD">
        <w:rPr>
          <w:rFonts w:ascii="Times New Roman" w:hAnsi="Times New Roman"/>
          <w:sz w:val="20"/>
          <w:szCs w:val="20"/>
        </w:rPr>
        <w:t xml:space="preserve"> 0.75</w:t>
      </w:r>
      <w:r w:rsidR="001C4961">
        <w:rPr>
          <w:rFonts w:ascii="Times New Roman" w:hAnsi="Times New Roman"/>
          <w:sz w:val="20"/>
          <w:szCs w:val="20"/>
        </w:rPr>
        <w:t xml:space="preserve"> </w:t>
      </w:r>
      <w:r w:rsidRPr="00164ACD">
        <w:rPr>
          <w:rFonts w:ascii="Times New Roman" w:hAnsi="Times New Roman"/>
          <w:sz w:val="20"/>
          <w:szCs w:val="20"/>
        </w:rPr>
        <w:t>g, NaHCO</w:t>
      </w:r>
      <w:r w:rsidRPr="00164ACD">
        <w:rPr>
          <w:rFonts w:ascii="Times New Roman" w:hAnsi="Times New Roman"/>
          <w:sz w:val="20"/>
          <w:szCs w:val="20"/>
          <w:vertAlign w:val="subscript"/>
        </w:rPr>
        <w:t>3</w:t>
      </w:r>
      <w:r w:rsidRPr="00164ACD">
        <w:rPr>
          <w:rFonts w:ascii="Times New Roman" w:hAnsi="Times New Roman"/>
          <w:sz w:val="20"/>
          <w:szCs w:val="20"/>
        </w:rPr>
        <w:t xml:space="preserve"> 2.6</w:t>
      </w:r>
      <w:r w:rsidR="001C4961">
        <w:rPr>
          <w:rFonts w:ascii="Times New Roman" w:hAnsi="Times New Roman"/>
          <w:sz w:val="20"/>
          <w:szCs w:val="20"/>
        </w:rPr>
        <w:t xml:space="preserve"> </w:t>
      </w:r>
      <w:r w:rsidRPr="00164ACD">
        <w:rPr>
          <w:rFonts w:ascii="Times New Roman" w:hAnsi="Times New Roman"/>
          <w:sz w:val="20"/>
          <w:szCs w:val="20"/>
        </w:rPr>
        <w:t>g, yeast extract 2</w:t>
      </w:r>
      <w:r w:rsidR="001C4961">
        <w:rPr>
          <w:rFonts w:ascii="Times New Roman" w:hAnsi="Times New Roman"/>
          <w:sz w:val="20"/>
          <w:szCs w:val="20"/>
        </w:rPr>
        <w:t xml:space="preserve">.0 </w:t>
      </w:r>
      <w:r w:rsidRPr="00164ACD">
        <w:rPr>
          <w:rFonts w:ascii="Times New Roman" w:hAnsi="Times New Roman"/>
          <w:sz w:val="20"/>
          <w:szCs w:val="20"/>
        </w:rPr>
        <w:t>g. The mixed cultures sludge was cultivated in the synthetic medium contained glucose and xylose as the sole carbon and energy source.</w:t>
      </w:r>
    </w:p>
    <w:p w:rsidR="00164ACD" w:rsidRPr="00164ACD" w:rsidRDefault="00164ACD" w:rsidP="00164ACD">
      <w:pPr>
        <w:spacing w:after="0" w:line="240" w:lineRule="auto"/>
        <w:jc w:val="both"/>
        <w:outlineLvl w:val="0"/>
        <w:rPr>
          <w:rFonts w:ascii="Times New Roman" w:hAnsi="Times New Roman"/>
          <w:sz w:val="20"/>
          <w:szCs w:val="20"/>
        </w:rPr>
      </w:pPr>
    </w:p>
    <w:p w:rsidR="00164ACD" w:rsidRPr="00164ACD" w:rsidRDefault="00164ACD" w:rsidP="00164ACD">
      <w:pPr>
        <w:spacing w:after="0" w:line="240" w:lineRule="auto"/>
        <w:jc w:val="both"/>
        <w:outlineLvl w:val="0"/>
        <w:rPr>
          <w:rFonts w:ascii="Times New Roman" w:hAnsi="Times New Roman"/>
          <w:sz w:val="20"/>
          <w:szCs w:val="20"/>
        </w:rPr>
      </w:pPr>
      <w:r w:rsidRPr="00164ACD">
        <w:rPr>
          <w:rFonts w:ascii="Times New Roman" w:hAnsi="Times New Roman"/>
          <w:b/>
          <w:sz w:val="20"/>
          <w:szCs w:val="20"/>
        </w:rPr>
        <w:t>Sludge growth conditions</w:t>
      </w:r>
    </w:p>
    <w:p w:rsidR="00164ACD" w:rsidRPr="00164ACD" w:rsidRDefault="00164ACD" w:rsidP="00164ACD">
      <w:pPr>
        <w:spacing w:after="0" w:line="240" w:lineRule="auto"/>
        <w:jc w:val="both"/>
        <w:outlineLvl w:val="0"/>
        <w:rPr>
          <w:rFonts w:ascii="Times New Roman" w:hAnsi="Times New Roman"/>
          <w:sz w:val="20"/>
          <w:szCs w:val="20"/>
        </w:rPr>
      </w:pPr>
      <w:r w:rsidRPr="00164ACD">
        <w:rPr>
          <w:rFonts w:ascii="Times New Roman" w:hAnsi="Times New Roman"/>
          <w:sz w:val="20"/>
          <w:szCs w:val="20"/>
        </w:rPr>
        <w:t>The inoculums were grown in 200 ml working volume provided 10% (v/v) of sludge with 90% (v/v) of synthetic medium in batch cultivation in 250 ml modified Scott Duran. The opening mouth of 250 ml Scott Duran was fabricated by allowing the free flow of gas produced from fermentation medium to gas collection in inverted measuring cylinder which contained HCl solvent (pH 2). The HCl solvent was used to prevent biogas dissolved in the liquid and disappear to environment.</w:t>
      </w:r>
    </w:p>
    <w:p w:rsidR="00164ACD" w:rsidRPr="00164ACD" w:rsidRDefault="00164ACD" w:rsidP="00164ACD">
      <w:pPr>
        <w:spacing w:after="0" w:line="240" w:lineRule="auto"/>
        <w:jc w:val="both"/>
        <w:outlineLvl w:val="0"/>
        <w:rPr>
          <w:rFonts w:ascii="Times New Roman" w:hAnsi="Times New Roman"/>
          <w:sz w:val="20"/>
          <w:szCs w:val="20"/>
        </w:rPr>
      </w:pPr>
      <w:r w:rsidRPr="00164ACD">
        <w:rPr>
          <w:rFonts w:ascii="Times New Roman" w:hAnsi="Times New Roman"/>
          <w:sz w:val="20"/>
          <w:szCs w:val="20"/>
        </w:rPr>
        <w:t xml:space="preserve"> </w:t>
      </w:r>
    </w:p>
    <w:p w:rsidR="00164ACD" w:rsidRPr="00164ACD" w:rsidRDefault="00164ACD" w:rsidP="00164ACD">
      <w:pPr>
        <w:spacing w:after="0" w:line="240" w:lineRule="auto"/>
        <w:jc w:val="both"/>
        <w:outlineLvl w:val="0"/>
        <w:rPr>
          <w:rFonts w:ascii="Times New Roman" w:hAnsi="Times New Roman"/>
          <w:sz w:val="20"/>
          <w:szCs w:val="20"/>
        </w:rPr>
      </w:pPr>
      <w:r w:rsidRPr="00164ACD">
        <w:rPr>
          <w:rFonts w:ascii="Times New Roman" w:hAnsi="Times New Roman"/>
          <w:sz w:val="20"/>
          <w:szCs w:val="20"/>
        </w:rPr>
        <w:t xml:space="preserve">The </w:t>
      </w:r>
      <w:r w:rsidR="00D90FFE">
        <w:rPr>
          <w:rFonts w:ascii="Times New Roman" w:hAnsi="Times New Roman"/>
          <w:sz w:val="20"/>
          <w:szCs w:val="20"/>
        </w:rPr>
        <w:t>microbial support carrier</w:t>
      </w:r>
      <w:r w:rsidRPr="00164ACD">
        <w:rPr>
          <w:rFonts w:ascii="Times New Roman" w:hAnsi="Times New Roman"/>
          <w:sz w:val="20"/>
          <w:szCs w:val="20"/>
        </w:rPr>
        <w:t xml:space="preserve"> used in the cultivation process were granular activated carbon (GAC) with particle size of 2 – 3 mm. The cell attachment were studied by adding 1 to 1 GAC weight (g) to heat treated POME sludge volume (ml) ratio as a support media for the inoculum sludge in the serum bottle. The pH of the cultures initially </w:t>
      </w:r>
      <w:r w:rsidRPr="00164ACD">
        <w:rPr>
          <w:rFonts w:ascii="Times New Roman" w:hAnsi="Times New Roman"/>
          <w:sz w:val="20"/>
          <w:szCs w:val="20"/>
        </w:rPr>
        <w:lastRenderedPageBreak/>
        <w:t>was adjusted to pH 6 and they were cultivated in a water bath shaker at a temperature of 60 °C and 200 rpm for 48 hours cultivation at 43±2% H</w:t>
      </w:r>
      <w:r w:rsidRPr="00164ACD">
        <w:rPr>
          <w:rFonts w:ascii="Times New Roman" w:hAnsi="Times New Roman"/>
          <w:sz w:val="20"/>
          <w:szCs w:val="20"/>
          <w:vertAlign w:val="subscript"/>
        </w:rPr>
        <w:t>2</w:t>
      </w:r>
      <w:r w:rsidRPr="00164ACD">
        <w:rPr>
          <w:rFonts w:ascii="Times New Roman" w:hAnsi="Times New Roman"/>
          <w:sz w:val="20"/>
          <w:szCs w:val="20"/>
        </w:rPr>
        <w:t xml:space="preserve"> gas percentage (OD 0.7 – 0.8 at 600 nm).</w:t>
      </w:r>
    </w:p>
    <w:p w:rsidR="00164ACD" w:rsidRPr="00164ACD" w:rsidRDefault="00164ACD" w:rsidP="00164ACD">
      <w:pPr>
        <w:spacing w:after="0" w:line="240" w:lineRule="auto"/>
        <w:jc w:val="both"/>
        <w:outlineLvl w:val="0"/>
        <w:rPr>
          <w:rFonts w:ascii="Times New Roman" w:hAnsi="Times New Roman"/>
          <w:sz w:val="20"/>
          <w:szCs w:val="20"/>
        </w:rPr>
      </w:pPr>
    </w:p>
    <w:p w:rsidR="00164ACD" w:rsidRPr="00164ACD" w:rsidRDefault="00164ACD" w:rsidP="00164ACD">
      <w:pPr>
        <w:spacing w:after="0" w:line="240" w:lineRule="auto"/>
        <w:jc w:val="both"/>
        <w:outlineLvl w:val="0"/>
        <w:rPr>
          <w:rFonts w:ascii="Times New Roman" w:hAnsi="Times New Roman"/>
          <w:sz w:val="20"/>
          <w:szCs w:val="20"/>
        </w:rPr>
      </w:pPr>
      <w:r w:rsidRPr="00164ACD">
        <w:rPr>
          <w:rFonts w:ascii="Times New Roman" w:hAnsi="Times New Roman"/>
          <w:b/>
          <w:sz w:val="20"/>
          <w:szCs w:val="20"/>
        </w:rPr>
        <w:t>Optimization in serum bottles</w:t>
      </w:r>
    </w:p>
    <w:p w:rsidR="00164ACD" w:rsidRPr="00164ACD" w:rsidRDefault="00164ACD" w:rsidP="00164ACD">
      <w:pPr>
        <w:spacing w:after="0" w:line="240" w:lineRule="auto"/>
        <w:jc w:val="both"/>
        <w:outlineLvl w:val="0"/>
        <w:rPr>
          <w:rFonts w:ascii="Times New Roman" w:hAnsi="Times New Roman"/>
          <w:sz w:val="20"/>
          <w:szCs w:val="20"/>
        </w:rPr>
      </w:pPr>
      <w:r w:rsidRPr="00164ACD">
        <w:rPr>
          <w:rFonts w:ascii="Times New Roman" w:hAnsi="Times New Roman"/>
          <w:sz w:val="20"/>
          <w:szCs w:val="20"/>
        </w:rPr>
        <w:t>The optimization of growth parameters at thermophilic condition was designed based on response surface methodology by using Design Expert version 6.0.6. Central composite design was used to optimize the manipulating factors. A total of 20 experiments need to be carried out based on the 3 selected growth parameters namely pH, temperature (°C), and sludge composition (v/v) and resulting to hydrogen productivity rate, HPR (mmol H</w:t>
      </w:r>
      <w:r w:rsidRPr="00164ACD">
        <w:rPr>
          <w:rFonts w:ascii="Times New Roman" w:hAnsi="Times New Roman"/>
          <w:sz w:val="20"/>
          <w:szCs w:val="20"/>
          <w:vertAlign w:val="subscript"/>
        </w:rPr>
        <w:t>2</w:t>
      </w:r>
      <w:r w:rsidRPr="00164ACD">
        <w:rPr>
          <w:rFonts w:ascii="Times New Roman" w:hAnsi="Times New Roman"/>
          <w:sz w:val="20"/>
          <w:szCs w:val="20"/>
        </w:rPr>
        <w:t>/L.h and ml H</w:t>
      </w:r>
      <w:r w:rsidRPr="00164ACD">
        <w:rPr>
          <w:rFonts w:ascii="Times New Roman" w:hAnsi="Times New Roman"/>
          <w:sz w:val="20"/>
          <w:szCs w:val="20"/>
          <w:vertAlign w:val="subscript"/>
        </w:rPr>
        <w:t>2</w:t>
      </w:r>
      <w:r w:rsidRPr="00164ACD">
        <w:rPr>
          <w:rFonts w:ascii="Times New Roman" w:hAnsi="Times New Roman"/>
          <w:sz w:val="20"/>
          <w:szCs w:val="20"/>
        </w:rPr>
        <w:t>/L.h) and the hydrogen yield (mol H</w:t>
      </w:r>
      <w:r w:rsidRPr="00164ACD">
        <w:rPr>
          <w:rFonts w:ascii="Times New Roman" w:hAnsi="Times New Roman"/>
          <w:sz w:val="20"/>
          <w:szCs w:val="20"/>
          <w:vertAlign w:val="subscript"/>
        </w:rPr>
        <w:t>2</w:t>
      </w:r>
      <w:r w:rsidRPr="00164ACD">
        <w:rPr>
          <w:rFonts w:ascii="Times New Roman" w:hAnsi="Times New Roman"/>
          <w:sz w:val="20"/>
          <w:szCs w:val="20"/>
        </w:rPr>
        <w:t xml:space="preserve">/mol substrate consumed) as the outcomes responses. pH and temperature are one of the most important factors to be regulated in anaerobic digestion processes [5,6]. </w:t>
      </w:r>
      <w:r w:rsidRPr="00164ACD">
        <w:rPr>
          <w:rFonts w:ascii="Times New Roman" w:hAnsi="Times New Roman"/>
          <w:sz w:val="20"/>
          <w:szCs w:val="20"/>
        </w:rPr>
        <w:fldChar w:fldCharType="begin"/>
      </w:r>
      <w:r w:rsidRPr="00164ACD">
        <w:rPr>
          <w:rFonts w:ascii="Times New Roman" w:hAnsi="Times New Roman"/>
          <w:sz w:val="20"/>
          <w:szCs w:val="20"/>
        </w:rPr>
        <w:fldChar w:fldCharType="separate"/>
      </w:r>
      <w:r w:rsidRPr="00164ACD">
        <w:rPr>
          <w:rFonts w:ascii="Times New Roman" w:hAnsi="Times New Roman"/>
          <w:sz w:val="20"/>
          <w:szCs w:val="20"/>
        </w:rPr>
        <w:t>{Chen, 2006 #54}</w:t>
      </w:r>
      <w:r w:rsidRPr="00164ACD">
        <w:rPr>
          <w:rFonts w:ascii="Times New Roman" w:hAnsi="Times New Roman"/>
          <w:sz w:val="20"/>
          <w:szCs w:val="20"/>
        </w:rPr>
        <w:fldChar w:fldCharType="end"/>
      </w:r>
      <w:r w:rsidRPr="00164ACD">
        <w:rPr>
          <w:rFonts w:ascii="Times New Roman" w:hAnsi="Times New Roman"/>
          <w:sz w:val="20"/>
          <w:szCs w:val="20"/>
        </w:rPr>
        <w:t xml:space="preserve"> </w:t>
      </w:r>
    </w:p>
    <w:p w:rsidR="00164ACD" w:rsidRPr="00164ACD" w:rsidRDefault="00164ACD" w:rsidP="00164ACD">
      <w:pPr>
        <w:spacing w:after="0" w:line="240" w:lineRule="auto"/>
        <w:jc w:val="both"/>
        <w:outlineLvl w:val="0"/>
        <w:rPr>
          <w:rFonts w:ascii="Times New Roman" w:hAnsi="Times New Roman"/>
          <w:sz w:val="20"/>
          <w:szCs w:val="20"/>
        </w:rPr>
      </w:pPr>
    </w:p>
    <w:p w:rsidR="00164ACD" w:rsidRPr="00164ACD" w:rsidRDefault="00164ACD" w:rsidP="00164ACD">
      <w:pPr>
        <w:spacing w:after="0" w:line="240" w:lineRule="auto"/>
        <w:jc w:val="both"/>
        <w:outlineLvl w:val="0"/>
        <w:rPr>
          <w:rFonts w:ascii="Times New Roman" w:hAnsi="Times New Roman"/>
          <w:sz w:val="20"/>
          <w:szCs w:val="20"/>
        </w:rPr>
      </w:pPr>
      <w:r w:rsidRPr="00164ACD">
        <w:rPr>
          <w:rFonts w:ascii="Times New Roman" w:hAnsi="Times New Roman"/>
          <w:sz w:val="20"/>
          <w:szCs w:val="20"/>
        </w:rPr>
        <w:t>The optimum conditions were predicted using quadratic equation. Experiments were conducted in triplicates after the optimize parameters were obtained. Analyses of variances (ANOVA) was used as the chosen model to analysis the results obtained and generating the 3D plots. The center line of pH 6, temperature 60 °C and sludge percentage 10(%) was chosen based on thermophilic hydrogen production from sucrose fermentation [4].</w:t>
      </w:r>
    </w:p>
    <w:p w:rsidR="00164ACD" w:rsidRPr="00164ACD" w:rsidRDefault="00164ACD" w:rsidP="00164ACD">
      <w:pPr>
        <w:spacing w:after="0" w:line="240" w:lineRule="auto"/>
        <w:jc w:val="both"/>
        <w:outlineLvl w:val="0"/>
        <w:rPr>
          <w:rFonts w:ascii="Times New Roman" w:hAnsi="Times New Roman"/>
          <w:sz w:val="20"/>
          <w:szCs w:val="20"/>
        </w:rPr>
      </w:pPr>
    </w:p>
    <w:p w:rsidR="00164ACD" w:rsidRPr="00164ACD" w:rsidRDefault="00164ACD" w:rsidP="00164ACD">
      <w:pPr>
        <w:spacing w:after="0" w:line="240" w:lineRule="auto"/>
        <w:jc w:val="both"/>
        <w:outlineLvl w:val="0"/>
        <w:rPr>
          <w:rFonts w:ascii="Times New Roman" w:hAnsi="Times New Roman"/>
          <w:sz w:val="20"/>
          <w:szCs w:val="20"/>
        </w:rPr>
      </w:pPr>
      <w:r w:rsidRPr="00164ACD">
        <w:rPr>
          <w:rFonts w:ascii="Times New Roman" w:hAnsi="Times New Roman"/>
          <w:sz w:val="20"/>
          <w:szCs w:val="20"/>
        </w:rPr>
        <w:t xml:space="preserve">The optimization experiments were conducted using 50 ml working volume in 100 ml anaerobic crimped-seal bottles with subsequent flushing of the headspace with nitrogen gas for 1 L/h to create an anaerobic condition. The fermentation was carried out in a water bath shaker by adjusting the temperature according to desire experimental temperature. Samples were analyzed at every 5 hours interval until stationary phase of growth profile was obtained and the cumulative hydrogen productivity was calculated. </w:t>
      </w:r>
    </w:p>
    <w:p w:rsidR="00164ACD" w:rsidRPr="00164ACD" w:rsidRDefault="00164ACD" w:rsidP="00164ACD">
      <w:pPr>
        <w:spacing w:after="0" w:line="240" w:lineRule="auto"/>
        <w:jc w:val="both"/>
        <w:outlineLvl w:val="0"/>
        <w:rPr>
          <w:rFonts w:ascii="Times New Roman" w:hAnsi="Times New Roman"/>
          <w:sz w:val="20"/>
          <w:szCs w:val="20"/>
        </w:rPr>
      </w:pPr>
    </w:p>
    <w:p w:rsidR="00164ACD" w:rsidRPr="00164ACD" w:rsidRDefault="00164ACD" w:rsidP="00164ACD">
      <w:pPr>
        <w:spacing w:after="0" w:line="240" w:lineRule="auto"/>
        <w:jc w:val="both"/>
        <w:outlineLvl w:val="0"/>
        <w:rPr>
          <w:rFonts w:ascii="Times New Roman" w:hAnsi="Times New Roman"/>
          <w:sz w:val="20"/>
          <w:szCs w:val="20"/>
        </w:rPr>
      </w:pPr>
      <w:r w:rsidRPr="00164ACD">
        <w:rPr>
          <w:rFonts w:ascii="Times New Roman" w:hAnsi="Times New Roman"/>
          <w:b/>
          <w:sz w:val="20"/>
          <w:szCs w:val="20"/>
        </w:rPr>
        <w:t>Analysis of hydrogen production</w:t>
      </w:r>
    </w:p>
    <w:p w:rsidR="00164ACD" w:rsidRPr="00164ACD" w:rsidRDefault="00164ACD" w:rsidP="00164ACD">
      <w:pPr>
        <w:spacing w:after="0" w:line="240" w:lineRule="auto"/>
        <w:jc w:val="both"/>
        <w:outlineLvl w:val="0"/>
        <w:rPr>
          <w:rFonts w:ascii="Times New Roman" w:hAnsi="Times New Roman"/>
          <w:sz w:val="20"/>
          <w:szCs w:val="20"/>
        </w:rPr>
      </w:pPr>
      <w:r w:rsidRPr="00164ACD">
        <w:rPr>
          <w:rFonts w:ascii="Times New Roman" w:hAnsi="Times New Roman"/>
          <w:sz w:val="20"/>
          <w:szCs w:val="20"/>
        </w:rPr>
        <w:t>Biogas productions were analyzed for CO</w:t>
      </w:r>
      <w:r w:rsidRPr="00164ACD">
        <w:rPr>
          <w:rFonts w:ascii="Times New Roman" w:hAnsi="Times New Roman"/>
          <w:sz w:val="20"/>
          <w:szCs w:val="20"/>
          <w:vertAlign w:val="subscript"/>
        </w:rPr>
        <w:t>2</w:t>
      </w:r>
      <w:r w:rsidRPr="00164ACD">
        <w:rPr>
          <w:rFonts w:ascii="Times New Roman" w:hAnsi="Times New Roman"/>
          <w:sz w:val="20"/>
          <w:szCs w:val="20"/>
        </w:rPr>
        <w:t xml:space="preserve"> and H</w:t>
      </w:r>
      <w:r w:rsidRPr="00164ACD">
        <w:rPr>
          <w:rFonts w:ascii="Times New Roman" w:hAnsi="Times New Roman"/>
          <w:sz w:val="20"/>
          <w:szCs w:val="20"/>
          <w:vertAlign w:val="subscript"/>
        </w:rPr>
        <w:t>2</w:t>
      </w:r>
      <w:r w:rsidRPr="00164ACD">
        <w:rPr>
          <w:rFonts w:ascii="Times New Roman" w:hAnsi="Times New Roman"/>
          <w:sz w:val="20"/>
          <w:szCs w:val="20"/>
        </w:rPr>
        <w:t xml:space="preserve"> by gas chromatography, using (GC, model SRI 8600C, USA) consist with two detectors, helium ionization detector (HID) and the thermal conductivity detector (TCD). Highly purity helium gas (MOX 99.99%) was used as carrier gas at 25 ml/min. The samples gases were injected to the GC using a gas-tight syringe (0.5 ml injection volume) at 43 °C temperature and pressure 2.7 psi initially and followed by a ramping of 30 °C per minute and been hold for 10 min once the temperature reached 220 °C.  </w:t>
      </w:r>
    </w:p>
    <w:p w:rsidR="00164ACD" w:rsidRPr="00164ACD" w:rsidRDefault="00164ACD" w:rsidP="00164ACD">
      <w:pPr>
        <w:spacing w:after="0" w:line="240" w:lineRule="auto"/>
        <w:jc w:val="both"/>
        <w:outlineLvl w:val="0"/>
        <w:rPr>
          <w:rFonts w:ascii="Times New Roman" w:hAnsi="Times New Roman"/>
          <w:sz w:val="20"/>
          <w:szCs w:val="20"/>
        </w:rPr>
      </w:pPr>
      <w:r w:rsidRPr="00164ACD">
        <w:rPr>
          <w:rFonts w:ascii="Times New Roman" w:hAnsi="Times New Roman"/>
          <w:sz w:val="20"/>
          <w:szCs w:val="20"/>
        </w:rPr>
        <w:t xml:space="preserve">A modified Gompertz equation was performed to quantify the cumulative hydrogen production in the batch experiment by using Matlab 7.9.0 (R2009b). Theoretically, the modified Gompertz equation used in this research was expressed as equation 1 below [5]: </w:t>
      </w:r>
    </w:p>
    <w:p w:rsidR="00164ACD" w:rsidRPr="00164ACD" w:rsidRDefault="00164ACD" w:rsidP="00164ACD">
      <w:pPr>
        <w:spacing w:after="0" w:line="240" w:lineRule="auto"/>
        <w:jc w:val="both"/>
        <w:outlineLvl w:val="0"/>
        <w:rPr>
          <w:rFonts w:ascii="Times New Roman" w:hAnsi="Times New Roman"/>
          <w:sz w:val="20"/>
          <w:szCs w:val="20"/>
        </w:rPr>
      </w:pPr>
    </w:p>
    <w:p w:rsidR="00164ACD" w:rsidRPr="00164ACD" w:rsidRDefault="00164ACD" w:rsidP="00164ACD">
      <w:pPr>
        <w:spacing w:after="0" w:line="240" w:lineRule="auto"/>
        <w:jc w:val="both"/>
        <w:outlineLvl w:val="0"/>
        <w:rPr>
          <w:rFonts w:ascii="Times New Roman" w:hAnsi="Times New Roman"/>
          <w:sz w:val="20"/>
          <w:szCs w:val="20"/>
        </w:rPr>
      </w:pPr>
      <w:r w:rsidRPr="00164ACD">
        <w:rPr>
          <w:rFonts w:ascii="Times New Roman" w:hAnsi="Times New Roman"/>
          <w:sz w:val="20"/>
          <w:szCs w:val="20"/>
        </w:rPr>
        <w:t xml:space="preserve"> </w:t>
      </w:r>
      <w:r w:rsidRPr="00164ACD">
        <w:rPr>
          <w:rFonts w:ascii="Times New Roman" w:hAnsi="Times New Roman"/>
          <w:sz w:val="20"/>
          <w:szCs w:val="20"/>
        </w:rPr>
        <w:tab/>
        <w:t>Ht = Hm.exp {-exp[(Rm.e/Hm)(λ-t)+1]}</w:t>
      </w:r>
      <w:r w:rsidRPr="00164ACD">
        <w:rPr>
          <w:rFonts w:ascii="Times New Roman" w:hAnsi="Times New Roman"/>
          <w:sz w:val="20"/>
          <w:szCs w:val="20"/>
        </w:rPr>
        <w:tab/>
      </w:r>
      <w:r w:rsidRPr="00164ACD">
        <w:rPr>
          <w:rFonts w:ascii="Times New Roman" w:hAnsi="Times New Roman"/>
          <w:sz w:val="20"/>
          <w:szCs w:val="20"/>
        </w:rPr>
        <w:tab/>
      </w:r>
      <w:r w:rsidRPr="00164ACD">
        <w:rPr>
          <w:rFonts w:ascii="Times New Roman" w:hAnsi="Times New Roman"/>
          <w:sz w:val="20"/>
          <w:szCs w:val="20"/>
        </w:rPr>
        <w:tab/>
      </w:r>
      <w:r w:rsidRPr="00164ACD">
        <w:rPr>
          <w:rFonts w:ascii="Times New Roman" w:hAnsi="Times New Roman"/>
          <w:sz w:val="20"/>
          <w:szCs w:val="20"/>
        </w:rPr>
        <w:tab/>
      </w:r>
      <w:r w:rsidRPr="00164ACD">
        <w:rPr>
          <w:rFonts w:ascii="Times New Roman" w:hAnsi="Times New Roman"/>
          <w:sz w:val="20"/>
          <w:szCs w:val="20"/>
        </w:rPr>
        <w:tab/>
      </w:r>
      <w:r w:rsidRPr="00164ACD">
        <w:rPr>
          <w:rFonts w:ascii="Times New Roman" w:hAnsi="Times New Roman"/>
          <w:sz w:val="20"/>
          <w:szCs w:val="20"/>
        </w:rPr>
        <w:tab/>
      </w:r>
      <w:r w:rsidRPr="00164ACD">
        <w:rPr>
          <w:rFonts w:ascii="Times New Roman" w:hAnsi="Times New Roman"/>
          <w:sz w:val="20"/>
          <w:szCs w:val="20"/>
        </w:rPr>
        <w:tab/>
        <w:t xml:space="preserve">   </w:t>
      </w:r>
      <w:r>
        <w:rPr>
          <w:rFonts w:ascii="Times New Roman" w:hAnsi="Times New Roman"/>
          <w:sz w:val="20"/>
          <w:szCs w:val="20"/>
        </w:rPr>
        <w:t xml:space="preserve">      </w:t>
      </w:r>
      <w:r w:rsidRPr="00164ACD">
        <w:rPr>
          <w:rFonts w:ascii="Times New Roman" w:hAnsi="Times New Roman"/>
          <w:sz w:val="20"/>
          <w:szCs w:val="20"/>
        </w:rPr>
        <w:t>(1)</w:t>
      </w:r>
    </w:p>
    <w:p w:rsidR="00164ACD" w:rsidRPr="00164ACD" w:rsidRDefault="00164ACD" w:rsidP="00164ACD">
      <w:pPr>
        <w:spacing w:after="0" w:line="240" w:lineRule="auto"/>
        <w:jc w:val="both"/>
        <w:outlineLvl w:val="0"/>
        <w:rPr>
          <w:rFonts w:ascii="Times New Roman" w:hAnsi="Times New Roman"/>
          <w:sz w:val="20"/>
          <w:szCs w:val="20"/>
        </w:rPr>
      </w:pPr>
    </w:p>
    <w:p w:rsidR="00164ACD" w:rsidRPr="00164ACD" w:rsidRDefault="00164ACD" w:rsidP="00164ACD">
      <w:pPr>
        <w:spacing w:after="0" w:line="240" w:lineRule="auto"/>
        <w:jc w:val="both"/>
        <w:outlineLvl w:val="0"/>
        <w:rPr>
          <w:rFonts w:ascii="Times New Roman" w:hAnsi="Times New Roman"/>
          <w:sz w:val="20"/>
          <w:szCs w:val="20"/>
        </w:rPr>
      </w:pPr>
      <w:r w:rsidRPr="00164ACD">
        <w:rPr>
          <w:rFonts w:ascii="Times New Roman" w:hAnsi="Times New Roman"/>
          <w:sz w:val="20"/>
          <w:szCs w:val="20"/>
        </w:rPr>
        <w:t>where Ht is the cumulative hydrogen production (ml), Hm is the maximum hydrogen production (ml), Rm is the maximum hydrogen production rate (ml/h), e is euler number, λ is the lag phase time (h), and t is the incubation time (h). In this study, the data presented also considered the cumulative of total biogas to compare with the cumulative hydrogen production. Therefore the modified Gompertz was also applied to quantify the total biogas production.</w:t>
      </w:r>
    </w:p>
    <w:p w:rsidR="00164ACD" w:rsidRPr="00164ACD" w:rsidRDefault="00164ACD" w:rsidP="00164ACD">
      <w:pPr>
        <w:spacing w:after="0" w:line="240" w:lineRule="auto"/>
        <w:jc w:val="both"/>
        <w:outlineLvl w:val="0"/>
        <w:rPr>
          <w:rFonts w:ascii="Times New Roman" w:hAnsi="Times New Roman"/>
          <w:sz w:val="20"/>
          <w:szCs w:val="20"/>
        </w:rPr>
      </w:pPr>
    </w:p>
    <w:p w:rsidR="00164ACD" w:rsidRPr="00164ACD" w:rsidRDefault="00164ACD" w:rsidP="00164ACD">
      <w:pPr>
        <w:spacing w:after="0" w:line="240" w:lineRule="auto"/>
        <w:jc w:val="both"/>
        <w:outlineLvl w:val="0"/>
        <w:rPr>
          <w:rFonts w:ascii="Times New Roman" w:hAnsi="Times New Roman"/>
          <w:b/>
          <w:sz w:val="20"/>
          <w:szCs w:val="20"/>
        </w:rPr>
      </w:pPr>
      <w:r w:rsidRPr="00164ACD">
        <w:rPr>
          <w:rFonts w:ascii="Times New Roman" w:hAnsi="Times New Roman"/>
          <w:b/>
          <w:sz w:val="20"/>
          <w:szCs w:val="20"/>
        </w:rPr>
        <w:t>Determination of sugar concentration</w:t>
      </w:r>
    </w:p>
    <w:p w:rsidR="00164ACD" w:rsidRPr="00164ACD" w:rsidRDefault="00164ACD" w:rsidP="00164ACD">
      <w:pPr>
        <w:spacing w:after="0" w:line="240" w:lineRule="auto"/>
        <w:jc w:val="both"/>
        <w:outlineLvl w:val="0"/>
        <w:rPr>
          <w:rFonts w:ascii="Times New Roman" w:hAnsi="Times New Roman"/>
          <w:sz w:val="20"/>
          <w:szCs w:val="20"/>
        </w:rPr>
      </w:pPr>
      <w:r w:rsidRPr="00164ACD">
        <w:rPr>
          <w:rFonts w:ascii="Times New Roman" w:hAnsi="Times New Roman"/>
          <w:sz w:val="20"/>
          <w:szCs w:val="20"/>
        </w:rPr>
        <w:t>Samples were prepared by filtration through a 0.22 µm syringe filter in vials tube and sugar concentration and the soluble volatile fatty acids (VFAs) were quantified by HPLC analysis using an Agilent 1200 HPLC system (California, USA) with a REZEX ROA column (Phenomenex, USA) equipped with a refractive index detector (RID). The mobile phase used was 5 mM H</w:t>
      </w:r>
      <w:r w:rsidRPr="00164ACD">
        <w:rPr>
          <w:rFonts w:ascii="Times New Roman" w:hAnsi="Times New Roman"/>
          <w:sz w:val="20"/>
          <w:szCs w:val="20"/>
          <w:vertAlign w:val="subscript"/>
        </w:rPr>
        <w:t>2</w:t>
      </w:r>
      <w:r w:rsidRPr="00164ACD">
        <w:rPr>
          <w:rFonts w:ascii="Times New Roman" w:hAnsi="Times New Roman"/>
          <w:sz w:val="20"/>
          <w:szCs w:val="20"/>
        </w:rPr>
        <w:t>SO</w:t>
      </w:r>
      <w:r w:rsidRPr="00164ACD">
        <w:rPr>
          <w:rFonts w:ascii="Times New Roman" w:hAnsi="Times New Roman"/>
          <w:sz w:val="20"/>
          <w:szCs w:val="20"/>
          <w:vertAlign w:val="subscript"/>
        </w:rPr>
        <w:t>4</w:t>
      </w:r>
      <w:r w:rsidRPr="00164ACD">
        <w:rPr>
          <w:rFonts w:ascii="Times New Roman" w:hAnsi="Times New Roman"/>
          <w:sz w:val="20"/>
          <w:szCs w:val="20"/>
        </w:rPr>
        <w:t xml:space="preserve"> at a constant 0.6 mL min</w:t>
      </w:r>
      <w:r w:rsidRPr="00164ACD">
        <w:rPr>
          <w:rFonts w:ascii="Times New Roman" w:hAnsi="Times New Roman"/>
          <w:sz w:val="20"/>
          <w:szCs w:val="20"/>
          <w:vertAlign w:val="superscript"/>
        </w:rPr>
        <w:t>-1</w:t>
      </w:r>
      <w:r w:rsidRPr="00164ACD">
        <w:rPr>
          <w:rFonts w:ascii="Times New Roman" w:hAnsi="Times New Roman"/>
          <w:sz w:val="20"/>
          <w:szCs w:val="20"/>
        </w:rPr>
        <w:t xml:space="preserve"> at room temperature. Standard curves of every peak detection were generated at different concentration until straight line R squared was obtained. </w:t>
      </w:r>
    </w:p>
    <w:p w:rsidR="00164ACD" w:rsidRPr="00164ACD" w:rsidRDefault="00164ACD" w:rsidP="00164ACD">
      <w:pPr>
        <w:spacing w:after="0" w:line="240" w:lineRule="auto"/>
        <w:jc w:val="both"/>
        <w:outlineLvl w:val="0"/>
        <w:rPr>
          <w:rFonts w:ascii="Times New Roman" w:hAnsi="Times New Roman"/>
          <w:sz w:val="20"/>
          <w:szCs w:val="20"/>
        </w:rPr>
      </w:pPr>
    </w:p>
    <w:p w:rsidR="00164ACD" w:rsidRPr="00164ACD" w:rsidRDefault="00164ACD" w:rsidP="00164ACD">
      <w:pPr>
        <w:spacing w:after="0" w:line="240" w:lineRule="auto"/>
        <w:jc w:val="both"/>
        <w:outlineLvl w:val="0"/>
        <w:rPr>
          <w:rFonts w:ascii="Times New Roman" w:hAnsi="Times New Roman"/>
          <w:sz w:val="20"/>
          <w:szCs w:val="20"/>
        </w:rPr>
      </w:pPr>
      <w:r w:rsidRPr="00164ACD">
        <w:rPr>
          <w:rFonts w:ascii="Times New Roman" w:hAnsi="Times New Roman"/>
          <w:b/>
          <w:sz w:val="20"/>
          <w:szCs w:val="20"/>
        </w:rPr>
        <w:t>Yield and productivity</w:t>
      </w:r>
    </w:p>
    <w:p w:rsidR="00164ACD" w:rsidRPr="00164ACD" w:rsidRDefault="00164ACD" w:rsidP="00164ACD">
      <w:pPr>
        <w:spacing w:after="0" w:line="240" w:lineRule="auto"/>
        <w:jc w:val="both"/>
        <w:outlineLvl w:val="0"/>
        <w:rPr>
          <w:rFonts w:ascii="Times New Roman" w:hAnsi="Times New Roman"/>
          <w:sz w:val="20"/>
          <w:szCs w:val="20"/>
        </w:rPr>
      </w:pPr>
      <w:r w:rsidRPr="00164ACD">
        <w:rPr>
          <w:rFonts w:ascii="Times New Roman" w:hAnsi="Times New Roman"/>
          <w:sz w:val="20"/>
          <w:szCs w:val="20"/>
        </w:rPr>
        <w:t>The amount of sugars consumed and the hydrogen productions obtained were used to calculate the hydrogen yields and the productivity. Yields were expressed as moles of hydrogen per moles of sugar consumed. The VTAs production were used to quantify the capability of the microorganism to reach highest theoretical yields. The maximal volumetric hydrogen productivity was calculated based on the highest percentage of hydrogen gas obtained during the exponential phase of the growth profile in the batch fermentation.</w:t>
      </w:r>
    </w:p>
    <w:p w:rsidR="00164ACD" w:rsidRPr="00164ACD" w:rsidRDefault="00164ACD" w:rsidP="00164ACD">
      <w:pPr>
        <w:spacing w:after="0" w:line="240" w:lineRule="auto"/>
        <w:jc w:val="both"/>
        <w:outlineLvl w:val="0"/>
        <w:rPr>
          <w:rFonts w:ascii="Times New Roman" w:hAnsi="Times New Roman"/>
          <w:sz w:val="20"/>
          <w:szCs w:val="20"/>
        </w:rPr>
      </w:pPr>
      <w:r w:rsidRPr="00164ACD">
        <w:rPr>
          <w:rFonts w:ascii="Times New Roman" w:hAnsi="Times New Roman"/>
          <w:b/>
          <w:sz w:val="20"/>
          <w:szCs w:val="20"/>
        </w:rPr>
        <w:lastRenderedPageBreak/>
        <w:t>FESEM microbial morphology</w:t>
      </w:r>
    </w:p>
    <w:p w:rsidR="00164ACD" w:rsidRPr="00164ACD" w:rsidRDefault="00164ACD" w:rsidP="00164ACD">
      <w:pPr>
        <w:spacing w:after="0" w:line="240" w:lineRule="auto"/>
        <w:jc w:val="both"/>
        <w:outlineLvl w:val="0"/>
        <w:rPr>
          <w:rFonts w:ascii="Times New Roman" w:hAnsi="Times New Roman"/>
          <w:sz w:val="20"/>
          <w:szCs w:val="20"/>
        </w:rPr>
      </w:pPr>
      <w:r w:rsidRPr="00164ACD">
        <w:rPr>
          <w:rFonts w:ascii="Times New Roman" w:hAnsi="Times New Roman"/>
          <w:sz w:val="20"/>
          <w:szCs w:val="20"/>
        </w:rPr>
        <w:t>The view image of the cell that attached on the surface of GAC after conducting the experimental model validation was further observed with Field Emission Scanning Electron Microscopy (FESEM). The GAC samples were prepared using a Critical Point Dryer (Model Leica EM CPD 300, Leica Microsystems, Germany) for 1 hour and 30 minute prior to be viewed with the FESEM. An amount of 4% glutaraldehyde was used to fix the samples of GAC-attached biofilm for 12  ̶  24 hours at 4 °C. The samples were then washed with 0.1 M phosphate buffer solution three times per ten minutes each. A series of alcohol dilutions at 30, 50, 70, 80, 90, and 100% (w/w) alcohol were used to dehydrate the samples. The dehydrated samples were then transferred to the CPD and were sputter-coated with platinum before being analyzed with FESEM.</w:t>
      </w:r>
    </w:p>
    <w:p w:rsidR="006768E9" w:rsidRPr="00F447A7" w:rsidRDefault="006768E9" w:rsidP="00164ACD">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B22B12" w:rsidRPr="00B22B12" w:rsidRDefault="00B22B12" w:rsidP="00B22B12">
      <w:pPr>
        <w:spacing w:after="0" w:line="240" w:lineRule="auto"/>
        <w:jc w:val="both"/>
        <w:outlineLvl w:val="0"/>
        <w:rPr>
          <w:rFonts w:ascii="Times New Roman" w:hAnsi="Times New Roman"/>
          <w:b/>
          <w:sz w:val="20"/>
          <w:szCs w:val="20"/>
        </w:rPr>
      </w:pPr>
      <w:r w:rsidRPr="00B22B12">
        <w:rPr>
          <w:rFonts w:ascii="Times New Roman" w:hAnsi="Times New Roman"/>
          <w:b/>
          <w:sz w:val="20"/>
          <w:szCs w:val="20"/>
        </w:rPr>
        <w:t xml:space="preserve">Optimization of biohydrogen production </w:t>
      </w:r>
    </w:p>
    <w:p w:rsidR="00B22B12" w:rsidRPr="00B22B12" w:rsidRDefault="00B22B12" w:rsidP="00B22B12">
      <w:pPr>
        <w:spacing w:after="0" w:line="240" w:lineRule="auto"/>
        <w:jc w:val="both"/>
        <w:outlineLvl w:val="0"/>
        <w:rPr>
          <w:rFonts w:ascii="Times New Roman" w:hAnsi="Times New Roman"/>
          <w:sz w:val="20"/>
          <w:szCs w:val="20"/>
        </w:rPr>
      </w:pPr>
      <w:r w:rsidRPr="00B22B12">
        <w:rPr>
          <w:rFonts w:ascii="Times New Roman" w:hAnsi="Times New Roman"/>
          <w:sz w:val="20"/>
          <w:szCs w:val="20"/>
        </w:rPr>
        <w:t>Results of manipulating the selected key factors used during fermentation process towards the hydrogen productivity and yield for each experimental condition produced was shown in Table 1. Based from the experimental conditions shown in Table 1, the hydrogen productivity range from 0.01 to 1.70 mmol H</w:t>
      </w:r>
      <w:r w:rsidRPr="00B22B12">
        <w:rPr>
          <w:rFonts w:ascii="Times New Roman" w:hAnsi="Times New Roman"/>
          <w:sz w:val="20"/>
          <w:szCs w:val="20"/>
          <w:vertAlign w:val="subscript"/>
        </w:rPr>
        <w:t>2</w:t>
      </w:r>
      <w:r w:rsidRPr="00B22B12">
        <w:rPr>
          <w:rFonts w:ascii="Times New Roman" w:hAnsi="Times New Roman"/>
          <w:sz w:val="20"/>
          <w:szCs w:val="20"/>
        </w:rPr>
        <w:t>/L.h, 0.14 to 41.69 ml H</w:t>
      </w:r>
      <w:r w:rsidRPr="00B22B12">
        <w:rPr>
          <w:rFonts w:ascii="Times New Roman" w:hAnsi="Times New Roman"/>
          <w:sz w:val="20"/>
          <w:szCs w:val="20"/>
          <w:vertAlign w:val="subscript"/>
        </w:rPr>
        <w:t>2</w:t>
      </w:r>
      <w:r w:rsidRPr="00B22B12">
        <w:rPr>
          <w:rFonts w:ascii="Times New Roman" w:hAnsi="Times New Roman"/>
          <w:sz w:val="20"/>
          <w:szCs w:val="20"/>
        </w:rPr>
        <w:t>/L.h and the hydrogen yield range from 0.06 to 1.61 mol H</w:t>
      </w:r>
      <w:r w:rsidRPr="00B22B12">
        <w:rPr>
          <w:rFonts w:ascii="Times New Roman" w:hAnsi="Times New Roman"/>
          <w:sz w:val="20"/>
          <w:szCs w:val="20"/>
          <w:vertAlign w:val="subscript"/>
        </w:rPr>
        <w:t>2</w:t>
      </w:r>
      <w:r w:rsidRPr="00B22B12">
        <w:rPr>
          <w:rFonts w:ascii="Times New Roman" w:hAnsi="Times New Roman"/>
          <w:sz w:val="20"/>
          <w:szCs w:val="20"/>
        </w:rPr>
        <w:t>/mol substrate consumed. Results obtained shown the variation of hydrogen production under similar fermentation conditions but with different variable parameters (pH, temperature and sludge percentage) were indicated the importance of each selected parameter on the thermophilic fermentative hydrogen production.</w:t>
      </w:r>
    </w:p>
    <w:p w:rsid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rPr>
      </w:pPr>
    </w:p>
    <w:p w:rsidR="00B22B12" w:rsidRDefault="00B22B12" w:rsidP="00B22B12">
      <w:pPr>
        <w:spacing w:after="0" w:line="240" w:lineRule="auto"/>
        <w:ind w:left="709" w:hanging="709"/>
        <w:jc w:val="center"/>
        <w:outlineLvl w:val="0"/>
        <w:rPr>
          <w:rFonts w:ascii="Times New Roman" w:hAnsi="Times New Roman"/>
          <w:sz w:val="20"/>
          <w:szCs w:val="20"/>
        </w:rPr>
      </w:pPr>
      <w:r w:rsidRPr="00B22B12">
        <w:rPr>
          <w:rFonts w:ascii="Times New Roman" w:hAnsi="Times New Roman"/>
          <w:sz w:val="20"/>
          <w:szCs w:val="20"/>
        </w:rPr>
        <w:t xml:space="preserve">Table 1. </w:t>
      </w:r>
      <w:r>
        <w:rPr>
          <w:rFonts w:ascii="Times New Roman" w:hAnsi="Times New Roman"/>
          <w:sz w:val="20"/>
          <w:szCs w:val="20"/>
        </w:rPr>
        <w:t xml:space="preserve"> </w:t>
      </w:r>
      <w:r w:rsidRPr="00B22B12">
        <w:rPr>
          <w:rFonts w:ascii="Times New Roman" w:hAnsi="Times New Roman"/>
          <w:sz w:val="20"/>
          <w:szCs w:val="20"/>
        </w:rPr>
        <w:t>Numeric factors of experimental designs with three independent variables and hydrogen productivity</w:t>
      </w:r>
    </w:p>
    <w:p w:rsidR="00B22B12" w:rsidRPr="00B22B12" w:rsidRDefault="00B22B12" w:rsidP="00B22B12">
      <w:pPr>
        <w:spacing w:after="120" w:line="240" w:lineRule="auto"/>
        <w:ind w:left="706" w:hanging="706"/>
        <w:jc w:val="center"/>
        <w:outlineLvl w:val="0"/>
        <w:rPr>
          <w:rFonts w:ascii="Times New Roman" w:hAnsi="Times New Roman"/>
          <w:sz w:val="20"/>
          <w:szCs w:val="20"/>
        </w:rPr>
      </w:pPr>
      <w:r w:rsidRPr="00B22B12">
        <w:rPr>
          <w:rFonts w:ascii="Times New Roman" w:hAnsi="Times New Roman"/>
          <w:sz w:val="20"/>
          <w:szCs w:val="20"/>
        </w:rPr>
        <w:t xml:space="preserve"> and hydrogen yield</w:t>
      </w:r>
    </w:p>
    <w:tbl>
      <w:tblPr>
        <w:tblW w:w="0" w:type="auto"/>
        <w:jc w:val="center"/>
        <w:tblLayout w:type="fixed"/>
        <w:tblLook w:val="04A0" w:firstRow="1" w:lastRow="0" w:firstColumn="1" w:lastColumn="0" w:noHBand="0" w:noVBand="1"/>
      </w:tblPr>
      <w:tblGrid>
        <w:gridCol w:w="11"/>
        <w:gridCol w:w="698"/>
        <w:gridCol w:w="11"/>
        <w:gridCol w:w="924"/>
        <w:gridCol w:w="8"/>
        <w:gridCol w:w="843"/>
        <w:gridCol w:w="8"/>
        <w:gridCol w:w="842"/>
        <w:gridCol w:w="8"/>
        <w:gridCol w:w="1468"/>
        <w:gridCol w:w="9"/>
        <w:gridCol w:w="1267"/>
        <w:gridCol w:w="9"/>
        <w:gridCol w:w="2258"/>
      </w:tblGrid>
      <w:tr w:rsidR="00B22B12" w:rsidRPr="00B22B12" w:rsidTr="00B22B12">
        <w:trPr>
          <w:trHeight w:val="240"/>
          <w:jc w:val="center"/>
        </w:trPr>
        <w:tc>
          <w:tcPr>
            <w:tcW w:w="709" w:type="dxa"/>
            <w:gridSpan w:val="2"/>
            <w:vMerge w:val="restart"/>
            <w:tcBorders>
              <w:top w:val="single" w:sz="4" w:space="0" w:color="auto"/>
            </w:tcBorders>
            <w:shd w:val="clear" w:color="auto" w:fill="auto"/>
          </w:tcPr>
          <w:p w:rsidR="00B22B12" w:rsidRPr="00B22B12" w:rsidRDefault="00B22B12" w:rsidP="00B22B12">
            <w:pPr>
              <w:spacing w:before="120" w:after="0" w:line="240" w:lineRule="auto"/>
              <w:outlineLvl w:val="0"/>
              <w:rPr>
                <w:rFonts w:ascii="Times New Roman" w:hAnsi="Times New Roman"/>
                <w:b/>
                <w:sz w:val="20"/>
                <w:szCs w:val="20"/>
                <w:lang w:val="en-GB"/>
              </w:rPr>
            </w:pPr>
            <w:r w:rsidRPr="00B22B12">
              <w:rPr>
                <w:rFonts w:ascii="Times New Roman" w:hAnsi="Times New Roman"/>
                <w:b/>
                <w:sz w:val="20"/>
                <w:szCs w:val="20"/>
                <w:lang w:val="en-GB"/>
              </w:rPr>
              <w:t>Run</w:t>
            </w:r>
          </w:p>
        </w:tc>
        <w:tc>
          <w:tcPr>
            <w:tcW w:w="935" w:type="dxa"/>
            <w:gridSpan w:val="2"/>
            <w:vMerge w:val="restart"/>
            <w:tcBorders>
              <w:top w:val="single" w:sz="4" w:space="0" w:color="auto"/>
            </w:tcBorders>
            <w:shd w:val="clear" w:color="auto" w:fill="auto"/>
          </w:tcPr>
          <w:p w:rsidR="00B22B12" w:rsidRPr="00B22B12" w:rsidRDefault="00B22B12" w:rsidP="00B22B12">
            <w:pPr>
              <w:spacing w:before="120" w:after="0" w:line="240" w:lineRule="auto"/>
              <w:jc w:val="center"/>
              <w:outlineLvl w:val="0"/>
              <w:rPr>
                <w:rFonts w:ascii="Times New Roman" w:hAnsi="Times New Roman"/>
                <w:b/>
                <w:sz w:val="20"/>
                <w:szCs w:val="20"/>
                <w:lang w:val="en-GB"/>
              </w:rPr>
            </w:pPr>
            <w:r w:rsidRPr="00B22B12">
              <w:rPr>
                <w:rFonts w:ascii="Times New Roman" w:hAnsi="Times New Roman"/>
                <w:b/>
                <w:sz w:val="20"/>
                <w:szCs w:val="20"/>
                <w:lang w:val="en-GB"/>
              </w:rPr>
              <w:t>pH</w:t>
            </w:r>
          </w:p>
        </w:tc>
        <w:tc>
          <w:tcPr>
            <w:tcW w:w="851" w:type="dxa"/>
            <w:gridSpan w:val="2"/>
            <w:vMerge w:val="restart"/>
            <w:tcBorders>
              <w:top w:val="single" w:sz="4" w:space="0" w:color="auto"/>
            </w:tcBorders>
            <w:shd w:val="clear" w:color="auto" w:fill="auto"/>
          </w:tcPr>
          <w:p w:rsidR="00B22B12" w:rsidRPr="00B22B12" w:rsidRDefault="00B22B12" w:rsidP="00B22B12">
            <w:pPr>
              <w:spacing w:before="240" w:after="0" w:line="240" w:lineRule="auto"/>
              <w:jc w:val="center"/>
              <w:outlineLvl w:val="0"/>
              <w:rPr>
                <w:rFonts w:ascii="Times New Roman" w:hAnsi="Times New Roman"/>
                <w:b/>
                <w:sz w:val="20"/>
                <w:szCs w:val="20"/>
                <w:lang w:val="en-GB"/>
              </w:rPr>
            </w:pPr>
            <w:r w:rsidRPr="00B22B12">
              <w:rPr>
                <w:rFonts w:ascii="Times New Roman" w:hAnsi="Times New Roman"/>
                <w:b/>
                <w:sz w:val="20"/>
                <w:szCs w:val="20"/>
                <w:lang w:val="en-GB"/>
              </w:rPr>
              <w:t>Temp</w:t>
            </w:r>
          </w:p>
        </w:tc>
        <w:tc>
          <w:tcPr>
            <w:tcW w:w="850" w:type="dxa"/>
            <w:gridSpan w:val="2"/>
            <w:vMerge w:val="restart"/>
            <w:tcBorders>
              <w:top w:val="single" w:sz="4" w:space="0" w:color="auto"/>
            </w:tcBorders>
            <w:shd w:val="clear" w:color="auto" w:fill="auto"/>
          </w:tcPr>
          <w:p w:rsidR="00B22B12" w:rsidRPr="00B22B12" w:rsidRDefault="00B22B12" w:rsidP="00B22B12">
            <w:pPr>
              <w:spacing w:before="240" w:after="0" w:line="240" w:lineRule="auto"/>
              <w:jc w:val="center"/>
              <w:outlineLvl w:val="0"/>
              <w:rPr>
                <w:rFonts w:ascii="Times New Roman" w:hAnsi="Times New Roman"/>
                <w:b/>
                <w:sz w:val="20"/>
                <w:szCs w:val="20"/>
                <w:lang w:val="en-GB"/>
              </w:rPr>
            </w:pPr>
            <w:r w:rsidRPr="00B22B12">
              <w:rPr>
                <w:rFonts w:ascii="Times New Roman" w:hAnsi="Times New Roman"/>
                <w:b/>
                <w:sz w:val="20"/>
                <w:szCs w:val="20"/>
                <w:lang w:val="en-GB"/>
              </w:rPr>
              <w:t>Sludge</w:t>
            </w:r>
          </w:p>
        </w:tc>
        <w:tc>
          <w:tcPr>
            <w:tcW w:w="5019" w:type="dxa"/>
            <w:gridSpan w:val="6"/>
            <w:tcBorders>
              <w:top w:val="single" w:sz="4" w:space="0" w:color="auto"/>
              <w:bottom w:val="single" w:sz="4" w:space="0" w:color="auto"/>
            </w:tcBorders>
            <w:shd w:val="clear" w:color="auto" w:fill="auto"/>
          </w:tcPr>
          <w:p w:rsidR="00B22B12" w:rsidRPr="00B22B12" w:rsidRDefault="00B22B12" w:rsidP="00B22B12">
            <w:pPr>
              <w:spacing w:before="60" w:after="0" w:line="240" w:lineRule="auto"/>
              <w:jc w:val="center"/>
              <w:outlineLvl w:val="0"/>
              <w:rPr>
                <w:rFonts w:ascii="Times New Roman" w:hAnsi="Times New Roman"/>
                <w:b/>
                <w:sz w:val="20"/>
                <w:szCs w:val="20"/>
                <w:lang w:val="en-GB"/>
              </w:rPr>
            </w:pPr>
            <w:r w:rsidRPr="00B22B12">
              <w:rPr>
                <w:rFonts w:ascii="Times New Roman" w:hAnsi="Times New Roman"/>
                <w:b/>
                <w:sz w:val="20"/>
                <w:szCs w:val="20"/>
                <w:lang w:val="en-GB"/>
              </w:rPr>
              <w:t>Hydrogen</w:t>
            </w:r>
          </w:p>
        </w:tc>
      </w:tr>
      <w:tr w:rsidR="00B22B12" w:rsidRPr="00B22B12" w:rsidTr="00B22B12">
        <w:trPr>
          <w:trHeight w:val="175"/>
          <w:jc w:val="center"/>
        </w:trPr>
        <w:tc>
          <w:tcPr>
            <w:tcW w:w="709" w:type="dxa"/>
            <w:gridSpan w:val="2"/>
            <w:vMerge/>
            <w:shd w:val="clear" w:color="auto" w:fill="auto"/>
          </w:tcPr>
          <w:p w:rsidR="00B22B12" w:rsidRPr="00B22B12" w:rsidRDefault="00B22B12" w:rsidP="00B22B12">
            <w:pPr>
              <w:spacing w:after="0" w:line="240" w:lineRule="auto"/>
              <w:jc w:val="both"/>
              <w:outlineLvl w:val="0"/>
              <w:rPr>
                <w:rFonts w:ascii="Times New Roman" w:hAnsi="Times New Roman"/>
                <w:b/>
                <w:sz w:val="20"/>
                <w:szCs w:val="20"/>
                <w:lang w:val="en-GB"/>
              </w:rPr>
            </w:pPr>
          </w:p>
        </w:tc>
        <w:tc>
          <w:tcPr>
            <w:tcW w:w="935" w:type="dxa"/>
            <w:gridSpan w:val="2"/>
            <w:vMerge/>
            <w:tcBorders>
              <w:bottom w:val="single" w:sz="4" w:space="0" w:color="auto"/>
            </w:tcBorders>
            <w:shd w:val="clear" w:color="auto" w:fill="auto"/>
          </w:tcPr>
          <w:p w:rsidR="00B22B12" w:rsidRPr="00B22B12" w:rsidRDefault="00B22B12" w:rsidP="00B22B12">
            <w:pPr>
              <w:spacing w:after="0" w:line="240" w:lineRule="auto"/>
              <w:jc w:val="both"/>
              <w:outlineLvl w:val="0"/>
              <w:rPr>
                <w:rFonts w:ascii="Times New Roman" w:hAnsi="Times New Roman"/>
                <w:b/>
                <w:sz w:val="20"/>
                <w:szCs w:val="20"/>
                <w:lang w:val="en-GB"/>
              </w:rPr>
            </w:pPr>
          </w:p>
        </w:tc>
        <w:tc>
          <w:tcPr>
            <w:tcW w:w="851" w:type="dxa"/>
            <w:gridSpan w:val="2"/>
            <w:vMerge/>
            <w:shd w:val="clear" w:color="auto" w:fill="auto"/>
          </w:tcPr>
          <w:p w:rsidR="00B22B12" w:rsidRPr="00B22B12" w:rsidRDefault="00B22B12" w:rsidP="00B22B12">
            <w:pPr>
              <w:spacing w:after="0" w:line="240" w:lineRule="auto"/>
              <w:jc w:val="center"/>
              <w:outlineLvl w:val="0"/>
              <w:rPr>
                <w:rFonts w:ascii="Times New Roman" w:hAnsi="Times New Roman"/>
                <w:b/>
                <w:sz w:val="20"/>
                <w:szCs w:val="20"/>
                <w:lang w:val="en-GB"/>
              </w:rPr>
            </w:pPr>
          </w:p>
        </w:tc>
        <w:tc>
          <w:tcPr>
            <w:tcW w:w="850" w:type="dxa"/>
            <w:gridSpan w:val="2"/>
            <w:vMerge/>
            <w:shd w:val="clear" w:color="auto" w:fill="auto"/>
          </w:tcPr>
          <w:p w:rsidR="00B22B12" w:rsidRPr="00B22B12" w:rsidRDefault="00B22B12" w:rsidP="00B22B12">
            <w:pPr>
              <w:spacing w:after="0" w:line="240" w:lineRule="auto"/>
              <w:jc w:val="center"/>
              <w:outlineLvl w:val="0"/>
              <w:rPr>
                <w:rFonts w:ascii="Times New Roman" w:hAnsi="Times New Roman"/>
                <w:b/>
                <w:sz w:val="20"/>
                <w:szCs w:val="20"/>
                <w:lang w:val="en-GB"/>
              </w:rPr>
            </w:pPr>
          </w:p>
        </w:tc>
        <w:tc>
          <w:tcPr>
            <w:tcW w:w="2752" w:type="dxa"/>
            <w:gridSpan w:val="4"/>
            <w:tcBorders>
              <w:top w:val="single" w:sz="4" w:space="0" w:color="auto"/>
              <w:bottom w:val="single" w:sz="4" w:space="0" w:color="auto"/>
            </w:tcBorders>
            <w:shd w:val="clear" w:color="auto" w:fill="auto"/>
          </w:tcPr>
          <w:p w:rsidR="00B22B12" w:rsidRPr="00B22B12" w:rsidRDefault="00B22B12" w:rsidP="00B22B12">
            <w:pPr>
              <w:spacing w:before="60" w:after="0" w:line="240" w:lineRule="auto"/>
              <w:jc w:val="center"/>
              <w:outlineLvl w:val="0"/>
              <w:rPr>
                <w:rFonts w:ascii="Times New Roman" w:hAnsi="Times New Roman"/>
                <w:b/>
                <w:sz w:val="20"/>
                <w:szCs w:val="20"/>
                <w:lang w:val="en-GB"/>
              </w:rPr>
            </w:pPr>
            <w:r w:rsidRPr="00B22B12">
              <w:rPr>
                <w:rFonts w:ascii="Times New Roman" w:hAnsi="Times New Roman"/>
                <w:b/>
                <w:sz w:val="20"/>
                <w:szCs w:val="20"/>
                <w:lang w:val="en-GB"/>
              </w:rPr>
              <w:t>Productivity</w:t>
            </w:r>
          </w:p>
        </w:tc>
        <w:tc>
          <w:tcPr>
            <w:tcW w:w="2267" w:type="dxa"/>
            <w:gridSpan w:val="2"/>
            <w:tcBorders>
              <w:top w:val="single" w:sz="4" w:space="0" w:color="auto"/>
              <w:bottom w:val="single" w:sz="4" w:space="0" w:color="auto"/>
            </w:tcBorders>
            <w:shd w:val="clear" w:color="auto" w:fill="auto"/>
          </w:tcPr>
          <w:p w:rsidR="00B22B12" w:rsidRPr="00B22B12" w:rsidRDefault="00B22B12" w:rsidP="00B22B12">
            <w:pPr>
              <w:spacing w:before="60" w:after="0" w:line="240" w:lineRule="auto"/>
              <w:jc w:val="center"/>
              <w:outlineLvl w:val="0"/>
              <w:rPr>
                <w:rFonts w:ascii="Times New Roman" w:hAnsi="Times New Roman"/>
                <w:b/>
                <w:sz w:val="20"/>
                <w:szCs w:val="20"/>
                <w:lang w:val="en-GB"/>
              </w:rPr>
            </w:pPr>
            <w:r w:rsidRPr="00B22B12">
              <w:rPr>
                <w:rFonts w:ascii="Times New Roman" w:hAnsi="Times New Roman"/>
                <w:b/>
                <w:sz w:val="20"/>
                <w:szCs w:val="20"/>
                <w:lang w:val="en-GB"/>
              </w:rPr>
              <w:t>Yield</w:t>
            </w:r>
          </w:p>
        </w:tc>
      </w:tr>
      <w:tr w:rsidR="00B22B12" w:rsidRPr="00B22B12" w:rsidTr="00B22B12">
        <w:trPr>
          <w:jc w:val="center"/>
        </w:trPr>
        <w:tc>
          <w:tcPr>
            <w:tcW w:w="709" w:type="dxa"/>
            <w:gridSpan w:val="2"/>
            <w:vMerge/>
            <w:tcBorders>
              <w:bottom w:val="single" w:sz="4" w:space="0" w:color="auto"/>
            </w:tcBorders>
            <w:shd w:val="clear" w:color="auto" w:fill="auto"/>
          </w:tcPr>
          <w:p w:rsidR="00B22B12" w:rsidRPr="00B22B12" w:rsidRDefault="00B22B12" w:rsidP="00B22B12">
            <w:pPr>
              <w:spacing w:after="0" w:line="240" w:lineRule="auto"/>
              <w:jc w:val="both"/>
              <w:outlineLvl w:val="0"/>
              <w:rPr>
                <w:rFonts w:ascii="Times New Roman" w:hAnsi="Times New Roman"/>
                <w:b/>
                <w:sz w:val="20"/>
                <w:szCs w:val="20"/>
                <w:lang w:val="en-GB"/>
              </w:rPr>
            </w:pPr>
          </w:p>
        </w:tc>
        <w:tc>
          <w:tcPr>
            <w:tcW w:w="935" w:type="dxa"/>
            <w:gridSpan w:val="2"/>
            <w:vMerge/>
            <w:tcBorders>
              <w:top w:val="single" w:sz="4" w:space="0" w:color="auto"/>
              <w:bottom w:val="single" w:sz="4" w:space="0" w:color="auto"/>
            </w:tcBorders>
            <w:shd w:val="clear" w:color="auto" w:fill="auto"/>
          </w:tcPr>
          <w:p w:rsidR="00B22B12" w:rsidRPr="00B22B12" w:rsidRDefault="00B22B12" w:rsidP="00B22B12">
            <w:pPr>
              <w:spacing w:after="0" w:line="240" w:lineRule="auto"/>
              <w:jc w:val="both"/>
              <w:outlineLvl w:val="0"/>
              <w:rPr>
                <w:rFonts w:ascii="Times New Roman" w:hAnsi="Times New Roman"/>
                <w:b/>
                <w:sz w:val="20"/>
                <w:szCs w:val="20"/>
                <w:lang w:val="en-GB"/>
              </w:rPr>
            </w:pPr>
          </w:p>
        </w:tc>
        <w:tc>
          <w:tcPr>
            <w:tcW w:w="851" w:type="dxa"/>
            <w:gridSpan w:val="2"/>
            <w:tcBorders>
              <w:bottom w:val="single" w:sz="4" w:space="0" w:color="auto"/>
            </w:tcBorders>
            <w:shd w:val="clear" w:color="auto" w:fill="auto"/>
          </w:tcPr>
          <w:p w:rsidR="00B22B12" w:rsidRPr="00B22B12" w:rsidRDefault="00B22B12" w:rsidP="00B22B12">
            <w:pPr>
              <w:spacing w:after="60" w:line="240" w:lineRule="auto"/>
              <w:jc w:val="center"/>
              <w:outlineLvl w:val="0"/>
              <w:rPr>
                <w:rFonts w:ascii="Times New Roman" w:hAnsi="Times New Roman"/>
                <w:b/>
                <w:sz w:val="20"/>
                <w:szCs w:val="20"/>
                <w:lang w:val="en-GB"/>
              </w:rPr>
            </w:pPr>
            <w:r w:rsidRPr="00B22B12">
              <w:rPr>
                <w:rFonts w:ascii="Times New Roman" w:hAnsi="Times New Roman"/>
                <w:b/>
                <w:sz w:val="20"/>
                <w:szCs w:val="20"/>
                <w:lang w:val="en-GB"/>
              </w:rPr>
              <w:t>(°C)</w:t>
            </w:r>
          </w:p>
        </w:tc>
        <w:tc>
          <w:tcPr>
            <w:tcW w:w="850" w:type="dxa"/>
            <w:gridSpan w:val="2"/>
            <w:tcBorders>
              <w:bottom w:val="single" w:sz="4" w:space="0" w:color="auto"/>
            </w:tcBorders>
            <w:shd w:val="clear" w:color="auto" w:fill="auto"/>
          </w:tcPr>
          <w:p w:rsidR="00B22B12" w:rsidRPr="00B22B12" w:rsidRDefault="00B22B12" w:rsidP="00B22B12">
            <w:pPr>
              <w:spacing w:after="60" w:line="240" w:lineRule="auto"/>
              <w:jc w:val="center"/>
              <w:outlineLvl w:val="0"/>
              <w:rPr>
                <w:rFonts w:ascii="Times New Roman" w:hAnsi="Times New Roman"/>
                <w:b/>
                <w:sz w:val="20"/>
                <w:szCs w:val="20"/>
                <w:lang w:val="en-GB"/>
              </w:rPr>
            </w:pPr>
            <w:r w:rsidRPr="00B22B12">
              <w:rPr>
                <w:rFonts w:ascii="Times New Roman" w:hAnsi="Times New Roman"/>
                <w:b/>
                <w:sz w:val="20"/>
                <w:szCs w:val="20"/>
                <w:lang w:val="en-GB"/>
              </w:rPr>
              <w:t>(%)</w:t>
            </w:r>
          </w:p>
        </w:tc>
        <w:tc>
          <w:tcPr>
            <w:tcW w:w="1476" w:type="dxa"/>
            <w:gridSpan w:val="2"/>
            <w:tcBorders>
              <w:top w:val="single" w:sz="4" w:space="0" w:color="auto"/>
              <w:bottom w:val="single" w:sz="4" w:space="0" w:color="auto"/>
            </w:tcBorders>
            <w:shd w:val="clear" w:color="auto" w:fill="auto"/>
          </w:tcPr>
          <w:p w:rsidR="00B22B12" w:rsidRPr="00B22B12" w:rsidRDefault="00B22B12" w:rsidP="00B22B12">
            <w:pPr>
              <w:spacing w:after="60" w:line="240" w:lineRule="auto"/>
              <w:jc w:val="center"/>
              <w:outlineLvl w:val="0"/>
              <w:rPr>
                <w:rFonts w:ascii="Times New Roman" w:hAnsi="Times New Roman"/>
                <w:b/>
                <w:sz w:val="20"/>
                <w:szCs w:val="20"/>
                <w:lang w:val="en-GB"/>
              </w:rPr>
            </w:pPr>
            <w:r w:rsidRPr="00B22B12">
              <w:rPr>
                <w:rFonts w:ascii="Times New Roman" w:hAnsi="Times New Roman"/>
                <w:b/>
                <w:sz w:val="20"/>
                <w:szCs w:val="20"/>
                <w:lang w:val="en-GB"/>
              </w:rPr>
              <w:t>(mmol H</w:t>
            </w:r>
            <w:r w:rsidRPr="00B22B12">
              <w:rPr>
                <w:rFonts w:ascii="Times New Roman" w:hAnsi="Times New Roman"/>
                <w:b/>
                <w:sz w:val="20"/>
                <w:szCs w:val="20"/>
                <w:vertAlign w:val="subscript"/>
                <w:lang w:val="en-GB"/>
              </w:rPr>
              <w:t>2</w:t>
            </w:r>
            <w:r w:rsidRPr="00B22B12">
              <w:rPr>
                <w:rFonts w:ascii="Times New Roman" w:hAnsi="Times New Roman"/>
                <w:b/>
                <w:sz w:val="20"/>
                <w:szCs w:val="20"/>
                <w:lang w:val="en-GB"/>
              </w:rPr>
              <w:t>/L.h)</w:t>
            </w:r>
          </w:p>
        </w:tc>
        <w:tc>
          <w:tcPr>
            <w:tcW w:w="1276" w:type="dxa"/>
            <w:gridSpan w:val="2"/>
            <w:tcBorders>
              <w:top w:val="single" w:sz="4" w:space="0" w:color="auto"/>
              <w:bottom w:val="single" w:sz="4" w:space="0" w:color="auto"/>
            </w:tcBorders>
            <w:shd w:val="clear" w:color="auto" w:fill="auto"/>
          </w:tcPr>
          <w:p w:rsidR="00B22B12" w:rsidRPr="00B22B12" w:rsidRDefault="00B22B12" w:rsidP="00B22B12">
            <w:pPr>
              <w:spacing w:after="60" w:line="240" w:lineRule="auto"/>
              <w:jc w:val="center"/>
              <w:outlineLvl w:val="0"/>
              <w:rPr>
                <w:rFonts w:ascii="Times New Roman" w:hAnsi="Times New Roman"/>
                <w:b/>
                <w:sz w:val="20"/>
                <w:szCs w:val="20"/>
                <w:lang w:val="en-GB"/>
              </w:rPr>
            </w:pPr>
            <w:r w:rsidRPr="00B22B12">
              <w:rPr>
                <w:rFonts w:ascii="Times New Roman" w:hAnsi="Times New Roman"/>
                <w:b/>
                <w:sz w:val="20"/>
                <w:szCs w:val="20"/>
                <w:lang w:val="en-GB"/>
              </w:rPr>
              <w:t>(ml  H</w:t>
            </w:r>
            <w:r w:rsidRPr="00B22B12">
              <w:rPr>
                <w:rFonts w:ascii="Times New Roman" w:hAnsi="Times New Roman"/>
                <w:b/>
                <w:sz w:val="20"/>
                <w:szCs w:val="20"/>
                <w:vertAlign w:val="subscript"/>
                <w:lang w:val="en-GB"/>
              </w:rPr>
              <w:t>2</w:t>
            </w:r>
            <w:r w:rsidRPr="00B22B12">
              <w:rPr>
                <w:rFonts w:ascii="Times New Roman" w:hAnsi="Times New Roman"/>
                <w:b/>
                <w:sz w:val="20"/>
                <w:szCs w:val="20"/>
                <w:lang w:val="en-GB"/>
              </w:rPr>
              <w:t>/L.h)</w:t>
            </w:r>
          </w:p>
        </w:tc>
        <w:tc>
          <w:tcPr>
            <w:tcW w:w="2267" w:type="dxa"/>
            <w:gridSpan w:val="2"/>
            <w:tcBorders>
              <w:top w:val="single" w:sz="4" w:space="0" w:color="auto"/>
              <w:bottom w:val="single" w:sz="4" w:space="0" w:color="auto"/>
            </w:tcBorders>
            <w:shd w:val="clear" w:color="auto" w:fill="auto"/>
          </w:tcPr>
          <w:p w:rsidR="00B22B12" w:rsidRPr="00B22B12" w:rsidRDefault="00B22B12" w:rsidP="00B22B12">
            <w:pPr>
              <w:spacing w:after="60" w:line="240" w:lineRule="auto"/>
              <w:jc w:val="center"/>
              <w:outlineLvl w:val="0"/>
              <w:rPr>
                <w:rFonts w:ascii="Times New Roman" w:hAnsi="Times New Roman"/>
                <w:b/>
                <w:sz w:val="20"/>
                <w:szCs w:val="20"/>
                <w:lang w:val="en-GB"/>
              </w:rPr>
            </w:pPr>
            <w:r w:rsidRPr="00B22B12">
              <w:rPr>
                <w:rFonts w:ascii="Times New Roman" w:hAnsi="Times New Roman"/>
                <w:b/>
                <w:sz w:val="20"/>
                <w:szCs w:val="20"/>
                <w:lang w:val="en-GB"/>
              </w:rPr>
              <w:t>(mol H</w:t>
            </w:r>
            <w:r w:rsidRPr="00B22B12">
              <w:rPr>
                <w:rFonts w:ascii="Times New Roman" w:hAnsi="Times New Roman"/>
                <w:b/>
                <w:sz w:val="20"/>
                <w:szCs w:val="20"/>
                <w:vertAlign w:val="subscript"/>
                <w:lang w:val="en-GB"/>
              </w:rPr>
              <w:t>2</w:t>
            </w:r>
            <w:r w:rsidRPr="00B22B12">
              <w:rPr>
                <w:rFonts w:ascii="Times New Roman" w:hAnsi="Times New Roman"/>
                <w:b/>
                <w:sz w:val="20"/>
                <w:szCs w:val="20"/>
                <w:lang w:val="en-GB"/>
              </w:rPr>
              <w:t>/mol substrate)</w:t>
            </w:r>
          </w:p>
        </w:tc>
      </w:tr>
      <w:tr w:rsidR="00B22B12" w:rsidRPr="00B22B12" w:rsidTr="00B22B12">
        <w:trPr>
          <w:gridBefore w:val="1"/>
          <w:wBefore w:w="11" w:type="dxa"/>
          <w:jc w:val="center"/>
        </w:trPr>
        <w:tc>
          <w:tcPr>
            <w:tcW w:w="709" w:type="dxa"/>
            <w:gridSpan w:val="2"/>
            <w:shd w:val="clear" w:color="auto" w:fill="auto"/>
          </w:tcPr>
          <w:p w:rsidR="00B22B12" w:rsidRPr="00B22B12" w:rsidRDefault="00B22B12" w:rsidP="00B22B12">
            <w:pPr>
              <w:spacing w:before="60" w:after="0" w:line="240" w:lineRule="auto"/>
              <w:outlineLvl w:val="0"/>
              <w:rPr>
                <w:rFonts w:ascii="Times New Roman" w:hAnsi="Times New Roman"/>
                <w:sz w:val="20"/>
                <w:szCs w:val="20"/>
                <w:lang w:val="en-GB"/>
              </w:rPr>
            </w:pPr>
            <w:r w:rsidRPr="00B22B12">
              <w:rPr>
                <w:rFonts w:ascii="Times New Roman" w:hAnsi="Times New Roman"/>
                <w:sz w:val="20"/>
                <w:szCs w:val="20"/>
                <w:lang w:val="en-GB"/>
              </w:rPr>
              <w:t>1</w:t>
            </w:r>
          </w:p>
        </w:tc>
        <w:tc>
          <w:tcPr>
            <w:tcW w:w="932"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6.00</w:t>
            </w:r>
          </w:p>
        </w:tc>
        <w:tc>
          <w:tcPr>
            <w:tcW w:w="851"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60.00</w:t>
            </w:r>
          </w:p>
        </w:tc>
        <w:tc>
          <w:tcPr>
            <w:tcW w:w="850"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10.00</w:t>
            </w:r>
          </w:p>
        </w:tc>
        <w:tc>
          <w:tcPr>
            <w:tcW w:w="1477"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1.21</w:t>
            </w:r>
          </w:p>
        </w:tc>
        <w:tc>
          <w:tcPr>
            <w:tcW w:w="1276"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29.50</w:t>
            </w:r>
          </w:p>
        </w:tc>
        <w:tc>
          <w:tcPr>
            <w:tcW w:w="2258" w:type="dxa"/>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1.18</w:t>
            </w:r>
          </w:p>
        </w:tc>
      </w:tr>
      <w:tr w:rsidR="00B22B12" w:rsidRPr="00B22B12" w:rsidTr="00B22B12">
        <w:trPr>
          <w:gridBefore w:val="1"/>
          <w:wBefore w:w="11" w:type="dxa"/>
          <w:jc w:val="center"/>
        </w:trPr>
        <w:tc>
          <w:tcPr>
            <w:tcW w:w="709" w:type="dxa"/>
            <w:gridSpan w:val="2"/>
            <w:shd w:val="clear" w:color="auto" w:fill="auto"/>
          </w:tcPr>
          <w:p w:rsidR="00B22B12" w:rsidRPr="00B22B12" w:rsidRDefault="00B22B12" w:rsidP="00B22B12">
            <w:pPr>
              <w:spacing w:before="60" w:after="0" w:line="240" w:lineRule="auto"/>
              <w:outlineLvl w:val="0"/>
              <w:rPr>
                <w:rFonts w:ascii="Times New Roman" w:hAnsi="Times New Roman"/>
                <w:sz w:val="20"/>
                <w:szCs w:val="20"/>
                <w:lang w:val="en-GB"/>
              </w:rPr>
            </w:pPr>
            <w:r w:rsidRPr="00B22B12">
              <w:rPr>
                <w:rFonts w:ascii="Times New Roman" w:hAnsi="Times New Roman"/>
                <w:sz w:val="20"/>
                <w:szCs w:val="20"/>
                <w:lang w:val="en-GB"/>
              </w:rPr>
              <w:t>2</w:t>
            </w:r>
          </w:p>
        </w:tc>
        <w:tc>
          <w:tcPr>
            <w:tcW w:w="932"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6.00</w:t>
            </w:r>
          </w:p>
        </w:tc>
        <w:tc>
          <w:tcPr>
            <w:tcW w:w="851"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60.00</w:t>
            </w:r>
          </w:p>
        </w:tc>
        <w:tc>
          <w:tcPr>
            <w:tcW w:w="850"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10.00</w:t>
            </w:r>
          </w:p>
        </w:tc>
        <w:tc>
          <w:tcPr>
            <w:tcW w:w="1477"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1.13</w:t>
            </w:r>
          </w:p>
        </w:tc>
        <w:tc>
          <w:tcPr>
            <w:tcW w:w="1276"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27.69</w:t>
            </w:r>
          </w:p>
        </w:tc>
        <w:tc>
          <w:tcPr>
            <w:tcW w:w="2258" w:type="dxa"/>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1.20</w:t>
            </w:r>
          </w:p>
        </w:tc>
      </w:tr>
      <w:tr w:rsidR="00B22B12" w:rsidRPr="00B22B12" w:rsidTr="00B22B12">
        <w:trPr>
          <w:gridBefore w:val="1"/>
          <w:wBefore w:w="11" w:type="dxa"/>
          <w:jc w:val="center"/>
        </w:trPr>
        <w:tc>
          <w:tcPr>
            <w:tcW w:w="709" w:type="dxa"/>
            <w:gridSpan w:val="2"/>
            <w:shd w:val="clear" w:color="auto" w:fill="auto"/>
          </w:tcPr>
          <w:p w:rsidR="00B22B12" w:rsidRPr="00B22B12" w:rsidRDefault="00B22B12" w:rsidP="00B22B12">
            <w:pPr>
              <w:spacing w:before="60" w:after="0" w:line="240" w:lineRule="auto"/>
              <w:outlineLvl w:val="0"/>
              <w:rPr>
                <w:rFonts w:ascii="Times New Roman" w:hAnsi="Times New Roman"/>
                <w:sz w:val="20"/>
                <w:szCs w:val="20"/>
                <w:lang w:val="en-GB"/>
              </w:rPr>
            </w:pPr>
            <w:r w:rsidRPr="00B22B12">
              <w:rPr>
                <w:rFonts w:ascii="Times New Roman" w:hAnsi="Times New Roman"/>
                <w:sz w:val="20"/>
                <w:szCs w:val="20"/>
                <w:lang w:val="en-GB"/>
              </w:rPr>
              <w:t>3</w:t>
            </w:r>
          </w:p>
        </w:tc>
        <w:tc>
          <w:tcPr>
            <w:tcW w:w="932"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6.84</w:t>
            </w:r>
          </w:p>
        </w:tc>
        <w:tc>
          <w:tcPr>
            <w:tcW w:w="851"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60.00</w:t>
            </w:r>
          </w:p>
        </w:tc>
        <w:tc>
          <w:tcPr>
            <w:tcW w:w="850"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10.00</w:t>
            </w:r>
          </w:p>
        </w:tc>
        <w:tc>
          <w:tcPr>
            <w:tcW w:w="1477"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0.42</w:t>
            </w:r>
          </w:p>
        </w:tc>
        <w:tc>
          <w:tcPr>
            <w:tcW w:w="1276"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10.22</w:t>
            </w:r>
          </w:p>
        </w:tc>
        <w:tc>
          <w:tcPr>
            <w:tcW w:w="2258" w:type="dxa"/>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0.73</w:t>
            </w:r>
          </w:p>
        </w:tc>
      </w:tr>
      <w:tr w:rsidR="00B22B12" w:rsidRPr="00B22B12" w:rsidTr="00B22B12">
        <w:trPr>
          <w:gridBefore w:val="1"/>
          <w:wBefore w:w="11" w:type="dxa"/>
          <w:jc w:val="center"/>
        </w:trPr>
        <w:tc>
          <w:tcPr>
            <w:tcW w:w="709" w:type="dxa"/>
            <w:gridSpan w:val="2"/>
            <w:shd w:val="clear" w:color="auto" w:fill="auto"/>
          </w:tcPr>
          <w:p w:rsidR="00B22B12" w:rsidRPr="00B22B12" w:rsidRDefault="00B22B12" w:rsidP="00B22B12">
            <w:pPr>
              <w:spacing w:before="60" w:after="0" w:line="240" w:lineRule="auto"/>
              <w:outlineLvl w:val="0"/>
              <w:rPr>
                <w:rFonts w:ascii="Times New Roman" w:hAnsi="Times New Roman"/>
                <w:sz w:val="20"/>
                <w:szCs w:val="20"/>
                <w:lang w:val="en-GB"/>
              </w:rPr>
            </w:pPr>
            <w:r w:rsidRPr="00B22B12">
              <w:rPr>
                <w:rFonts w:ascii="Times New Roman" w:hAnsi="Times New Roman"/>
                <w:sz w:val="20"/>
                <w:szCs w:val="20"/>
                <w:lang w:val="en-GB"/>
              </w:rPr>
              <w:t>4</w:t>
            </w:r>
          </w:p>
        </w:tc>
        <w:tc>
          <w:tcPr>
            <w:tcW w:w="932"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5.50</w:t>
            </w:r>
          </w:p>
        </w:tc>
        <w:tc>
          <w:tcPr>
            <w:tcW w:w="851"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65.00</w:t>
            </w:r>
          </w:p>
        </w:tc>
        <w:tc>
          <w:tcPr>
            <w:tcW w:w="850"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15.00</w:t>
            </w:r>
          </w:p>
        </w:tc>
        <w:tc>
          <w:tcPr>
            <w:tcW w:w="1477"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0.03</w:t>
            </w:r>
          </w:p>
        </w:tc>
        <w:tc>
          <w:tcPr>
            <w:tcW w:w="1276"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0.66</w:t>
            </w:r>
          </w:p>
        </w:tc>
        <w:tc>
          <w:tcPr>
            <w:tcW w:w="2258" w:type="dxa"/>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0.45</w:t>
            </w:r>
          </w:p>
        </w:tc>
      </w:tr>
      <w:tr w:rsidR="00B22B12" w:rsidRPr="00B22B12" w:rsidTr="00B22B12">
        <w:trPr>
          <w:gridBefore w:val="1"/>
          <w:wBefore w:w="11" w:type="dxa"/>
          <w:jc w:val="center"/>
        </w:trPr>
        <w:tc>
          <w:tcPr>
            <w:tcW w:w="709" w:type="dxa"/>
            <w:gridSpan w:val="2"/>
            <w:shd w:val="clear" w:color="auto" w:fill="auto"/>
          </w:tcPr>
          <w:p w:rsidR="00B22B12" w:rsidRPr="00B22B12" w:rsidRDefault="00B22B12" w:rsidP="00B22B12">
            <w:pPr>
              <w:spacing w:before="60" w:after="0" w:line="240" w:lineRule="auto"/>
              <w:outlineLvl w:val="0"/>
              <w:rPr>
                <w:rFonts w:ascii="Times New Roman" w:hAnsi="Times New Roman"/>
                <w:sz w:val="20"/>
                <w:szCs w:val="20"/>
                <w:lang w:val="en-GB"/>
              </w:rPr>
            </w:pPr>
            <w:r w:rsidRPr="00B22B12">
              <w:rPr>
                <w:rFonts w:ascii="Times New Roman" w:hAnsi="Times New Roman"/>
                <w:sz w:val="20"/>
                <w:szCs w:val="20"/>
                <w:lang w:val="en-GB"/>
              </w:rPr>
              <w:t>5</w:t>
            </w:r>
          </w:p>
        </w:tc>
        <w:tc>
          <w:tcPr>
            <w:tcW w:w="932"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6.50</w:t>
            </w:r>
          </w:p>
        </w:tc>
        <w:tc>
          <w:tcPr>
            <w:tcW w:w="851"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65.00</w:t>
            </w:r>
          </w:p>
        </w:tc>
        <w:tc>
          <w:tcPr>
            <w:tcW w:w="850"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15.00</w:t>
            </w:r>
          </w:p>
        </w:tc>
        <w:tc>
          <w:tcPr>
            <w:tcW w:w="1477"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0.94</w:t>
            </w:r>
          </w:p>
        </w:tc>
        <w:tc>
          <w:tcPr>
            <w:tcW w:w="1276"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22.89</w:t>
            </w:r>
          </w:p>
        </w:tc>
        <w:tc>
          <w:tcPr>
            <w:tcW w:w="2258" w:type="dxa"/>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0.98</w:t>
            </w:r>
          </w:p>
        </w:tc>
      </w:tr>
      <w:tr w:rsidR="00B22B12" w:rsidRPr="00B22B12" w:rsidTr="00B22B12">
        <w:trPr>
          <w:gridBefore w:val="1"/>
          <w:wBefore w:w="11" w:type="dxa"/>
          <w:jc w:val="center"/>
        </w:trPr>
        <w:tc>
          <w:tcPr>
            <w:tcW w:w="709" w:type="dxa"/>
            <w:gridSpan w:val="2"/>
            <w:shd w:val="clear" w:color="auto" w:fill="auto"/>
          </w:tcPr>
          <w:p w:rsidR="00B22B12" w:rsidRPr="00B22B12" w:rsidRDefault="00B22B12" w:rsidP="00B22B12">
            <w:pPr>
              <w:spacing w:before="60" w:after="0" w:line="240" w:lineRule="auto"/>
              <w:outlineLvl w:val="0"/>
              <w:rPr>
                <w:rFonts w:ascii="Times New Roman" w:hAnsi="Times New Roman"/>
                <w:sz w:val="20"/>
                <w:szCs w:val="20"/>
                <w:lang w:val="en-GB"/>
              </w:rPr>
            </w:pPr>
            <w:r w:rsidRPr="00B22B12">
              <w:rPr>
                <w:rFonts w:ascii="Times New Roman" w:hAnsi="Times New Roman"/>
                <w:sz w:val="20"/>
                <w:szCs w:val="20"/>
                <w:lang w:val="en-GB"/>
              </w:rPr>
              <w:t>6</w:t>
            </w:r>
          </w:p>
        </w:tc>
        <w:tc>
          <w:tcPr>
            <w:tcW w:w="932"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5.16</w:t>
            </w:r>
          </w:p>
        </w:tc>
        <w:tc>
          <w:tcPr>
            <w:tcW w:w="851"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60.00</w:t>
            </w:r>
          </w:p>
        </w:tc>
        <w:tc>
          <w:tcPr>
            <w:tcW w:w="850"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10.00</w:t>
            </w:r>
          </w:p>
        </w:tc>
        <w:tc>
          <w:tcPr>
            <w:tcW w:w="1477"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0.01</w:t>
            </w:r>
          </w:p>
        </w:tc>
        <w:tc>
          <w:tcPr>
            <w:tcW w:w="1276"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0.25</w:t>
            </w:r>
          </w:p>
        </w:tc>
        <w:tc>
          <w:tcPr>
            <w:tcW w:w="2258" w:type="dxa"/>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0.15</w:t>
            </w:r>
          </w:p>
        </w:tc>
      </w:tr>
      <w:tr w:rsidR="00B22B12" w:rsidRPr="00B22B12" w:rsidTr="00B22B12">
        <w:trPr>
          <w:gridBefore w:val="1"/>
          <w:wBefore w:w="11" w:type="dxa"/>
          <w:jc w:val="center"/>
        </w:trPr>
        <w:tc>
          <w:tcPr>
            <w:tcW w:w="709" w:type="dxa"/>
            <w:gridSpan w:val="2"/>
            <w:shd w:val="clear" w:color="auto" w:fill="auto"/>
          </w:tcPr>
          <w:p w:rsidR="00B22B12" w:rsidRPr="00B22B12" w:rsidRDefault="00B22B12" w:rsidP="00B22B12">
            <w:pPr>
              <w:spacing w:before="60" w:after="0" w:line="240" w:lineRule="auto"/>
              <w:outlineLvl w:val="0"/>
              <w:rPr>
                <w:rFonts w:ascii="Times New Roman" w:hAnsi="Times New Roman"/>
                <w:sz w:val="20"/>
                <w:szCs w:val="20"/>
                <w:lang w:val="en-GB"/>
              </w:rPr>
            </w:pPr>
            <w:r w:rsidRPr="00B22B12">
              <w:rPr>
                <w:rFonts w:ascii="Times New Roman" w:hAnsi="Times New Roman"/>
                <w:sz w:val="20"/>
                <w:szCs w:val="20"/>
                <w:lang w:val="en-GB"/>
              </w:rPr>
              <w:t>7</w:t>
            </w:r>
          </w:p>
        </w:tc>
        <w:tc>
          <w:tcPr>
            <w:tcW w:w="932"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6.00</w:t>
            </w:r>
          </w:p>
        </w:tc>
        <w:tc>
          <w:tcPr>
            <w:tcW w:w="851"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68.41</w:t>
            </w:r>
          </w:p>
        </w:tc>
        <w:tc>
          <w:tcPr>
            <w:tcW w:w="850"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10.00</w:t>
            </w:r>
          </w:p>
        </w:tc>
        <w:tc>
          <w:tcPr>
            <w:tcW w:w="1477"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0.15</w:t>
            </w:r>
          </w:p>
        </w:tc>
        <w:tc>
          <w:tcPr>
            <w:tcW w:w="1276"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3.61</w:t>
            </w:r>
          </w:p>
        </w:tc>
        <w:tc>
          <w:tcPr>
            <w:tcW w:w="2258" w:type="dxa"/>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0.45</w:t>
            </w:r>
          </w:p>
        </w:tc>
      </w:tr>
      <w:tr w:rsidR="00B22B12" w:rsidRPr="00B22B12" w:rsidTr="00B22B12">
        <w:trPr>
          <w:gridBefore w:val="1"/>
          <w:wBefore w:w="11" w:type="dxa"/>
          <w:jc w:val="center"/>
        </w:trPr>
        <w:tc>
          <w:tcPr>
            <w:tcW w:w="709" w:type="dxa"/>
            <w:gridSpan w:val="2"/>
            <w:shd w:val="clear" w:color="auto" w:fill="auto"/>
          </w:tcPr>
          <w:p w:rsidR="00B22B12" w:rsidRPr="00B22B12" w:rsidRDefault="00B22B12" w:rsidP="00B22B12">
            <w:pPr>
              <w:spacing w:before="60" w:after="0" w:line="240" w:lineRule="auto"/>
              <w:outlineLvl w:val="0"/>
              <w:rPr>
                <w:rFonts w:ascii="Times New Roman" w:hAnsi="Times New Roman"/>
                <w:sz w:val="20"/>
                <w:szCs w:val="20"/>
                <w:lang w:val="en-GB"/>
              </w:rPr>
            </w:pPr>
            <w:r w:rsidRPr="00B22B12">
              <w:rPr>
                <w:rFonts w:ascii="Times New Roman" w:hAnsi="Times New Roman"/>
                <w:sz w:val="20"/>
                <w:szCs w:val="20"/>
                <w:lang w:val="en-GB"/>
              </w:rPr>
              <w:t>8</w:t>
            </w:r>
          </w:p>
        </w:tc>
        <w:tc>
          <w:tcPr>
            <w:tcW w:w="932"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6.00</w:t>
            </w:r>
          </w:p>
        </w:tc>
        <w:tc>
          <w:tcPr>
            <w:tcW w:w="851"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60.00</w:t>
            </w:r>
          </w:p>
        </w:tc>
        <w:tc>
          <w:tcPr>
            <w:tcW w:w="850"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18.41</w:t>
            </w:r>
          </w:p>
        </w:tc>
        <w:tc>
          <w:tcPr>
            <w:tcW w:w="1477"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0.23</w:t>
            </w:r>
          </w:p>
        </w:tc>
        <w:tc>
          <w:tcPr>
            <w:tcW w:w="1276"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5.66</w:t>
            </w:r>
          </w:p>
        </w:tc>
        <w:tc>
          <w:tcPr>
            <w:tcW w:w="2258" w:type="dxa"/>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1.01</w:t>
            </w:r>
          </w:p>
        </w:tc>
      </w:tr>
      <w:tr w:rsidR="00B22B12" w:rsidRPr="00B22B12" w:rsidTr="00B22B12">
        <w:trPr>
          <w:gridBefore w:val="1"/>
          <w:wBefore w:w="11" w:type="dxa"/>
          <w:jc w:val="center"/>
        </w:trPr>
        <w:tc>
          <w:tcPr>
            <w:tcW w:w="709" w:type="dxa"/>
            <w:gridSpan w:val="2"/>
            <w:shd w:val="clear" w:color="auto" w:fill="auto"/>
          </w:tcPr>
          <w:p w:rsidR="00B22B12" w:rsidRPr="00B22B12" w:rsidRDefault="00B22B12" w:rsidP="00B22B12">
            <w:pPr>
              <w:spacing w:before="60" w:after="0" w:line="240" w:lineRule="auto"/>
              <w:outlineLvl w:val="0"/>
              <w:rPr>
                <w:rFonts w:ascii="Times New Roman" w:hAnsi="Times New Roman"/>
                <w:sz w:val="20"/>
                <w:szCs w:val="20"/>
                <w:lang w:val="en-GB"/>
              </w:rPr>
            </w:pPr>
            <w:r w:rsidRPr="00B22B12">
              <w:rPr>
                <w:rFonts w:ascii="Times New Roman" w:hAnsi="Times New Roman"/>
                <w:sz w:val="20"/>
                <w:szCs w:val="20"/>
                <w:lang w:val="en-GB"/>
              </w:rPr>
              <w:t>9</w:t>
            </w:r>
          </w:p>
        </w:tc>
        <w:tc>
          <w:tcPr>
            <w:tcW w:w="932"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6.00</w:t>
            </w:r>
          </w:p>
        </w:tc>
        <w:tc>
          <w:tcPr>
            <w:tcW w:w="851"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60.00</w:t>
            </w:r>
          </w:p>
        </w:tc>
        <w:tc>
          <w:tcPr>
            <w:tcW w:w="850"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10.00</w:t>
            </w:r>
          </w:p>
        </w:tc>
        <w:tc>
          <w:tcPr>
            <w:tcW w:w="1477"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1.36</w:t>
            </w:r>
          </w:p>
        </w:tc>
        <w:tc>
          <w:tcPr>
            <w:tcW w:w="1276"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33.39</w:t>
            </w:r>
          </w:p>
        </w:tc>
        <w:tc>
          <w:tcPr>
            <w:tcW w:w="2258" w:type="dxa"/>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1.35</w:t>
            </w:r>
          </w:p>
        </w:tc>
      </w:tr>
      <w:tr w:rsidR="00B22B12" w:rsidRPr="00B22B12" w:rsidTr="00B22B12">
        <w:trPr>
          <w:gridBefore w:val="1"/>
          <w:wBefore w:w="11" w:type="dxa"/>
          <w:jc w:val="center"/>
        </w:trPr>
        <w:tc>
          <w:tcPr>
            <w:tcW w:w="709" w:type="dxa"/>
            <w:gridSpan w:val="2"/>
            <w:shd w:val="clear" w:color="auto" w:fill="auto"/>
          </w:tcPr>
          <w:p w:rsidR="00B22B12" w:rsidRPr="00B22B12" w:rsidRDefault="00B22B12" w:rsidP="00B22B12">
            <w:pPr>
              <w:spacing w:before="60" w:after="0" w:line="240" w:lineRule="auto"/>
              <w:outlineLvl w:val="0"/>
              <w:rPr>
                <w:rFonts w:ascii="Times New Roman" w:hAnsi="Times New Roman"/>
                <w:sz w:val="20"/>
                <w:szCs w:val="20"/>
                <w:lang w:val="en-GB"/>
              </w:rPr>
            </w:pPr>
            <w:r w:rsidRPr="00B22B12">
              <w:rPr>
                <w:rFonts w:ascii="Times New Roman" w:hAnsi="Times New Roman"/>
                <w:sz w:val="20"/>
                <w:szCs w:val="20"/>
                <w:lang w:val="en-GB"/>
              </w:rPr>
              <w:t>10</w:t>
            </w:r>
          </w:p>
        </w:tc>
        <w:tc>
          <w:tcPr>
            <w:tcW w:w="932"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6.00</w:t>
            </w:r>
          </w:p>
        </w:tc>
        <w:tc>
          <w:tcPr>
            <w:tcW w:w="851"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60.00</w:t>
            </w:r>
          </w:p>
        </w:tc>
        <w:tc>
          <w:tcPr>
            <w:tcW w:w="850"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10.00</w:t>
            </w:r>
          </w:p>
        </w:tc>
        <w:tc>
          <w:tcPr>
            <w:tcW w:w="1477"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1.09</w:t>
            </w:r>
          </w:p>
        </w:tc>
        <w:tc>
          <w:tcPr>
            <w:tcW w:w="1276"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26.68</w:t>
            </w:r>
          </w:p>
        </w:tc>
        <w:tc>
          <w:tcPr>
            <w:tcW w:w="2258" w:type="dxa"/>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1.33</w:t>
            </w:r>
          </w:p>
        </w:tc>
      </w:tr>
      <w:tr w:rsidR="00B22B12" w:rsidRPr="00B22B12" w:rsidTr="00B22B12">
        <w:trPr>
          <w:gridBefore w:val="1"/>
          <w:wBefore w:w="11" w:type="dxa"/>
          <w:jc w:val="center"/>
        </w:trPr>
        <w:tc>
          <w:tcPr>
            <w:tcW w:w="709" w:type="dxa"/>
            <w:gridSpan w:val="2"/>
            <w:shd w:val="clear" w:color="auto" w:fill="auto"/>
          </w:tcPr>
          <w:p w:rsidR="00B22B12" w:rsidRPr="00B22B12" w:rsidRDefault="00B22B12" w:rsidP="00B22B12">
            <w:pPr>
              <w:spacing w:before="60" w:after="0" w:line="240" w:lineRule="auto"/>
              <w:outlineLvl w:val="0"/>
              <w:rPr>
                <w:rFonts w:ascii="Times New Roman" w:hAnsi="Times New Roman"/>
                <w:sz w:val="20"/>
                <w:szCs w:val="20"/>
                <w:lang w:val="en-GB"/>
              </w:rPr>
            </w:pPr>
            <w:r w:rsidRPr="00B22B12">
              <w:rPr>
                <w:rFonts w:ascii="Times New Roman" w:hAnsi="Times New Roman"/>
                <w:sz w:val="20"/>
                <w:szCs w:val="20"/>
                <w:lang w:val="en-GB"/>
              </w:rPr>
              <w:t>11</w:t>
            </w:r>
          </w:p>
        </w:tc>
        <w:tc>
          <w:tcPr>
            <w:tcW w:w="932"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6.00</w:t>
            </w:r>
          </w:p>
        </w:tc>
        <w:tc>
          <w:tcPr>
            <w:tcW w:w="851"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60.00</w:t>
            </w:r>
          </w:p>
        </w:tc>
        <w:tc>
          <w:tcPr>
            <w:tcW w:w="850"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10.00</w:t>
            </w:r>
          </w:p>
        </w:tc>
        <w:tc>
          <w:tcPr>
            <w:tcW w:w="1477"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1.43</w:t>
            </w:r>
          </w:p>
        </w:tc>
        <w:tc>
          <w:tcPr>
            <w:tcW w:w="1276"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34.97</w:t>
            </w:r>
          </w:p>
        </w:tc>
        <w:tc>
          <w:tcPr>
            <w:tcW w:w="2258" w:type="dxa"/>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1.31</w:t>
            </w:r>
          </w:p>
        </w:tc>
      </w:tr>
      <w:tr w:rsidR="00B22B12" w:rsidRPr="00B22B12" w:rsidTr="00B22B12">
        <w:trPr>
          <w:gridBefore w:val="1"/>
          <w:wBefore w:w="11" w:type="dxa"/>
          <w:jc w:val="center"/>
        </w:trPr>
        <w:tc>
          <w:tcPr>
            <w:tcW w:w="709" w:type="dxa"/>
            <w:gridSpan w:val="2"/>
            <w:shd w:val="clear" w:color="auto" w:fill="auto"/>
          </w:tcPr>
          <w:p w:rsidR="00B22B12" w:rsidRPr="00B22B12" w:rsidRDefault="00B22B12" w:rsidP="00B22B12">
            <w:pPr>
              <w:spacing w:before="60" w:after="0" w:line="240" w:lineRule="auto"/>
              <w:outlineLvl w:val="0"/>
              <w:rPr>
                <w:rFonts w:ascii="Times New Roman" w:hAnsi="Times New Roman"/>
                <w:sz w:val="20"/>
                <w:szCs w:val="20"/>
                <w:lang w:val="en-GB"/>
              </w:rPr>
            </w:pPr>
            <w:r w:rsidRPr="00B22B12">
              <w:rPr>
                <w:rFonts w:ascii="Times New Roman" w:hAnsi="Times New Roman"/>
                <w:sz w:val="20"/>
                <w:szCs w:val="20"/>
                <w:lang w:val="en-GB"/>
              </w:rPr>
              <w:t>12</w:t>
            </w:r>
          </w:p>
        </w:tc>
        <w:tc>
          <w:tcPr>
            <w:tcW w:w="932"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6.50</w:t>
            </w:r>
          </w:p>
        </w:tc>
        <w:tc>
          <w:tcPr>
            <w:tcW w:w="851"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55.00</w:t>
            </w:r>
          </w:p>
        </w:tc>
        <w:tc>
          <w:tcPr>
            <w:tcW w:w="850"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15.00</w:t>
            </w:r>
          </w:p>
        </w:tc>
        <w:tc>
          <w:tcPr>
            <w:tcW w:w="1477"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0.29</w:t>
            </w:r>
          </w:p>
        </w:tc>
        <w:tc>
          <w:tcPr>
            <w:tcW w:w="1276"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7.02</w:t>
            </w:r>
          </w:p>
        </w:tc>
        <w:tc>
          <w:tcPr>
            <w:tcW w:w="2258" w:type="dxa"/>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0.62</w:t>
            </w:r>
          </w:p>
        </w:tc>
      </w:tr>
      <w:tr w:rsidR="00B22B12" w:rsidRPr="00B22B12" w:rsidTr="00B22B12">
        <w:trPr>
          <w:gridBefore w:val="1"/>
          <w:wBefore w:w="11" w:type="dxa"/>
          <w:jc w:val="center"/>
        </w:trPr>
        <w:tc>
          <w:tcPr>
            <w:tcW w:w="709" w:type="dxa"/>
            <w:gridSpan w:val="2"/>
            <w:shd w:val="clear" w:color="auto" w:fill="auto"/>
          </w:tcPr>
          <w:p w:rsidR="00B22B12" w:rsidRPr="00B22B12" w:rsidRDefault="00B22B12" w:rsidP="00B22B12">
            <w:pPr>
              <w:spacing w:before="60" w:after="0" w:line="240" w:lineRule="auto"/>
              <w:outlineLvl w:val="0"/>
              <w:rPr>
                <w:rFonts w:ascii="Times New Roman" w:hAnsi="Times New Roman"/>
                <w:sz w:val="20"/>
                <w:szCs w:val="20"/>
                <w:lang w:val="en-GB"/>
              </w:rPr>
            </w:pPr>
            <w:r w:rsidRPr="00B22B12">
              <w:rPr>
                <w:rFonts w:ascii="Times New Roman" w:hAnsi="Times New Roman"/>
                <w:sz w:val="20"/>
                <w:szCs w:val="20"/>
                <w:lang w:val="en-GB"/>
              </w:rPr>
              <w:t>13</w:t>
            </w:r>
          </w:p>
        </w:tc>
        <w:tc>
          <w:tcPr>
            <w:tcW w:w="932"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6.00</w:t>
            </w:r>
          </w:p>
        </w:tc>
        <w:tc>
          <w:tcPr>
            <w:tcW w:w="851"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60.00</w:t>
            </w:r>
          </w:p>
        </w:tc>
        <w:tc>
          <w:tcPr>
            <w:tcW w:w="850"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1.59</w:t>
            </w:r>
          </w:p>
        </w:tc>
        <w:tc>
          <w:tcPr>
            <w:tcW w:w="1477"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0.17</w:t>
            </w:r>
          </w:p>
        </w:tc>
        <w:tc>
          <w:tcPr>
            <w:tcW w:w="1276"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4.22</w:t>
            </w:r>
          </w:p>
        </w:tc>
        <w:tc>
          <w:tcPr>
            <w:tcW w:w="2258" w:type="dxa"/>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0.57</w:t>
            </w:r>
          </w:p>
        </w:tc>
      </w:tr>
      <w:tr w:rsidR="00B22B12" w:rsidRPr="00B22B12" w:rsidTr="00B22B12">
        <w:trPr>
          <w:gridBefore w:val="1"/>
          <w:wBefore w:w="11" w:type="dxa"/>
          <w:jc w:val="center"/>
        </w:trPr>
        <w:tc>
          <w:tcPr>
            <w:tcW w:w="709" w:type="dxa"/>
            <w:gridSpan w:val="2"/>
            <w:shd w:val="clear" w:color="auto" w:fill="auto"/>
          </w:tcPr>
          <w:p w:rsidR="00B22B12" w:rsidRPr="00B22B12" w:rsidRDefault="00B22B12" w:rsidP="00B22B12">
            <w:pPr>
              <w:spacing w:before="60" w:after="0" w:line="240" w:lineRule="auto"/>
              <w:outlineLvl w:val="0"/>
              <w:rPr>
                <w:rFonts w:ascii="Times New Roman" w:hAnsi="Times New Roman"/>
                <w:sz w:val="20"/>
                <w:szCs w:val="20"/>
                <w:lang w:val="en-GB"/>
              </w:rPr>
            </w:pPr>
            <w:r w:rsidRPr="00B22B12">
              <w:rPr>
                <w:rFonts w:ascii="Times New Roman" w:hAnsi="Times New Roman"/>
                <w:sz w:val="20"/>
                <w:szCs w:val="20"/>
                <w:lang w:val="en-GB"/>
              </w:rPr>
              <w:t>14</w:t>
            </w:r>
          </w:p>
        </w:tc>
        <w:tc>
          <w:tcPr>
            <w:tcW w:w="932"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6.00</w:t>
            </w:r>
          </w:p>
        </w:tc>
        <w:tc>
          <w:tcPr>
            <w:tcW w:w="851"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60.00</w:t>
            </w:r>
          </w:p>
        </w:tc>
        <w:tc>
          <w:tcPr>
            <w:tcW w:w="850"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10.00</w:t>
            </w:r>
          </w:p>
        </w:tc>
        <w:tc>
          <w:tcPr>
            <w:tcW w:w="1477"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1.70</w:t>
            </w:r>
          </w:p>
        </w:tc>
        <w:tc>
          <w:tcPr>
            <w:tcW w:w="1276"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41.69</w:t>
            </w:r>
          </w:p>
        </w:tc>
        <w:tc>
          <w:tcPr>
            <w:tcW w:w="2258" w:type="dxa"/>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1.61</w:t>
            </w:r>
          </w:p>
        </w:tc>
      </w:tr>
      <w:tr w:rsidR="00B22B12" w:rsidRPr="00B22B12" w:rsidTr="00B22B12">
        <w:trPr>
          <w:gridBefore w:val="1"/>
          <w:wBefore w:w="11" w:type="dxa"/>
          <w:jc w:val="center"/>
        </w:trPr>
        <w:tc>
          <w:tcPr>
            <w:tcW w:w="709" w:type="dxa"/>
            <w:gridSpan w:val="2"/>
            <w:shd w:val="clear" w:color="auto" w:fill="auto"/>
          </w:tcPr>
          <w:p w:rsidR="00B22B12" w:rsidRPr="00B22B12" w:rsidRDefault="00B22B12" w:rsidP="00B22B12">
            <w:pPr>
              <w:spacing w:before="60" w:after="0" w:line="240" w:lineRule="auto"/>
              <w:outlineLvl w:val="0"/>
              <w:rPr>
                <w:rFonts w:ascii="Times New Roman" w:hAnsi="Times New Roman"/>
                <w:sz w:val="20"/>
                <w:szCs w:val="20"/>
                <w:lang w:val="en-GB"/>
              </w:rPr>
            </w:pPr>
            <w:r w:rsidRPr="00B22B12">
              <w:rPr>
                <w:rFonts w:ascii="Times New Roman" w:hAnsi="Times New Roman"/>
                <w:sz w:val="20"/>
                <w:szCs w:val="20"/>
                <w:lang w:val="en-GB"/>
              </w:rPr>
              <w:t>15</w:t>
            </w:r>
          </w:p>
        </w:tc>
        <w:tc>
          <w:tcPr>
            <w:tcW w:w="932"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5.50</w:t>
            </w:r>
          </w:p>
        </w:tc>
        <w:tc>
          <w:tcPr>
            <w:tcW w:w="851"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55.00</w:t>
            </w:r>
          </w:p>
        </w:tc>
        <w:tc>
          <w:tcPr>
            <w:tcW w:w="850"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5.00</w:t>
            </w:r>
          </w:p>
        </w:tc>
        <w:tc>
          <w:tcPr>
            <w:tcW w:w="1477"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0.70</w:t>
            </w:r>
          </w:p>
        </w:tc>
        <w:tc>
          <w:tcPr>
            <w:tcW w:w="1276"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17.21</w:t>
            </w:r>
          </w:p>
        </w:tc>
        <w:tc>
          <w:tcPr>
            <w:tcW w:w="2258" w:type="dxa"/>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0.82</w:t>
            </w:r>
          </w:p>
        </w:tc>
      </w:tr>
      <w:tr w:rsidR="00B22B12" w:rsidRPr="00B22B12" w:rsidTr="00B22B12">
        <w:trPr>
          <w:gridBefore w:val="1"/>
          <w:wBefore w:w="11" w:type="dxa"/>
          <w:jc w:val="center"/>
        </w:trPr>
        <w:tc>
          <w:tcPr>
            <w:tcW w:w="709" w:type="dxa"/>
            <w:gridSpan w:val="2"/>
            <w:shd w:val="clear" w:color="auto" w:fill="auto"/>
          </w:tcPr>
          <w:p w:rsidR="00B22B12" w:rsidRPr="00B22B12" w:rsidRDefault="00B22B12" w:rsidP="00B22B12">
            <w:pPr>
              <w:spacing w:before="60" w:after="0" w:line="240" w:lineRule="auto"/>
              <w:outlineLvl w:val="0"/>
              <w:rPr>
                <w:rFonts w:ascii="Times New Roman" w:hAnsi="Times New Roman"/>
                <w:sz w:val="20"/>
                <w:szCs w:val="20"/>
                <w:lang w:val="en-GB"/>
              </w:rPr>
            </w:pPr>
            <w:r w:rsidRPr="00B22B12">
              <w:rPr>
                <w:rFonts w:ascii="Times New Roman" w:hAnsi="Times New Roman"/>
                <w:sz w:val="20"/>
                <w:szCs w:val="20"/>
                <w:lang w:val="en-GB"/>
              </w:rPr>
              <w:t>16</w:t>
            </w:r>
          </w:p>
        </w:tc>
        <w:tc>
          <w:tcPr>
            <w:tcW w:w="932"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5.50</w:t>
            </w:r>
          </w:p>
        </w:tc>
        <w:tc>
          <w:tcPr>
            <w:tcW w:w="851"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65.00</w:t>
            </w:r>
          </w:p>
        </w:tc>
        <w:tc>
          <w:tcPr>
            <w:tcW w:w="850"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5.00</w:t>
            </w:r>
          </w:p>
        </w:tc>
        <w:tc>
          <w:tcPr>
            <w:tcW w:w="1477"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0.01</w:t>
            </w:r>
          </w:p>
        </w:tc>
        <w:tc>
          <w:tcPr>
            <w:tcW w:w="1276"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0.14</w:t>
            </w:r>
          </w:p>
        </w:tc>
        <w:tc>
          <w:tcPr>
            <w:tcW w:w="2258" w:type="dxa"/>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0.04</w:t>
            </w:r>
          </w:p>
        </w:tc>
      </w:tr>
      <w:tr w:rsidR="00B22B12" w:rsidRPr="00B22B12" w:rsidTr="00B22B12">
        <w:trPr>
          <w:gridBefore w:val="1"/>
          <w:wBefore w:w="11" w:type="dxa"/>
          <w:jc w:val="center"/>
        </w:trPr>
        <w:tc>
          <w:tcPr>
            <w:tcW w:w="709" w:type="dxa"/>
            <w:gridSpan w:val="2"/>
            <w:shd w:val="clear" w:color="auto" w:fill="auto"/>
          </w:tcPr>
          <w:p w:rsidR="00B22B12" w:rsidRPr="00B22B12" w:rsidRDefault="00B22B12" w:rsidP="00B22B12">
            <w:pPr>
              <w:spacing w:before="60" w:after="0" w:line="240" w:lineRule="auto"/>
              <w:outlineLvl w:val="0"/>
              <w:rPr>
                <w:rFonts w:ascii="Times New Roman" w:hAnsi="Times New Roman"/>
                <w:sz w:val="20"/>
                <w:szCs w:val="20"/>
                <w:lang w:val="en-GB"/>
              </w:rPr>
            </w:pPr>
            <w:r w:rsidRPr="00B22B12">
              <w:rPr>
                <w:rFonts w:ascii="Times New Roman" w:hAnsi="Times New Roman"/>
                <w:sz w:val="20"/>
                <w:szCs w:val="20"/>
                <w:lang w:val="en-GB"/>
              </w:rPr>
              <w:t>17</w:t>
            </w:r>
          </w:p>
        </w:tc>
        <w:tc>
          <w:tcPr>
            <w:tcW w:w="932"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6.00</w:t>
            </w:r>
          </w:p>
        </w:tc>
        <w:tc>
          <w:tcPr>
            <w:tcW w:w="851"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51.59</w:t>
            </w:r>
          </w:p>
        </w:tc>
        <w:tc>
          <w:tcPr>
            <w:tcW w:w="850"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10.00</w:t>
            </w:r>
          </w:p>
        </w:tc>
        <w:tc>
          <w:tcPr>
            <w:tcW w:w="1477"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0.03</w:t>
            </w:r>
          </w:p>
        </w:tc>
        <w:tc>
          <w:tcPr>
            <w:tcW w:w="1276"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0.85</w:t>
            </w:r>
          </w:p>
        </w:tc>
        <w:tc>
          <w:tcPr>
            <w:tcW w:w="2258" w:type="dxa"/>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0.06</w:t>
            </w:r>
          </w:p>
        </w:tc>
      </w:tr>
      <w:tr w:rsidR="00B22B12" w:rsidRPr="00B22B12" w:rsidTr="00B22B12">
        <w:trPr>
          <w:gridBefore w:val="1"/>
          <w:wBefore w:w="11" w:type="dxa"/>
          <w:jc w:val="center"/>
        </w:trPr>
        <w:tc>
          <w:tcPr>
            <w:tcW w:w="709" w:type="dxa"/>
            <w:gridSpan w:val="2"/>
            <w:shd w:val="clear" w:color="auto" w:fill="auto"/>
          </w:tcPr>
          <w:p w:rsidR="00B22B12" w:rsidRPr="00B22B12" w:rsidRDefault="00B22B12" w:rsidP="00B22B12">
            <w:pPr>
              <w:spacing w:before="60" w:after="0" w:line="240" w:lineRule="auto"/>
              <w:outlineLvl w:val="0"/>
              <w:rPr>
                <w:rFonts w:ascii="Times New Roman" w:hAnsi="Times New Roman"/>
                <w:sz w:val="20"/>
                <w:szCs w:val="20"/>
                <w:lang w:val="en-GB"/>
              </w:rPr>
            </w:pPr>
            <w:r w:rsidRPr="00B22B12">
              <w:rPr>
                <w:rFonts w:ascii="Times New Roman" w:hAnsi="Times New Roman"/>
                <w:sz w:val="20"/>
                <w:szCs w:val="20"/>
                <w:lang w:val="en-GB"/>
              </w:rPr>
              <w:t>18</w:t>
            </w:r>
          </w:p>
        </w:tc>
        <w:tc>
          <w:tcPr>
            <w:tcW w:w="932"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6.50</w:t>
            </w:r>
          </w:p>
        </w:tc>
        <w:tc>
          <w:tcPr>
            <w:tcW w:w="851"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55.00</w:t>
            </w:r>
          </w:p>
        </w:tc>
        <w:tc>
          <w:tcPr>
            <w:tcW w:w="850"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5.00</w:t>
            </w:r>
          </w:p>
        </w:tc>
        <w:tc>
          <w:tcPr>
            <w:tcW w:w="1477"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0.86</w:t>
            </w:r>
          </w:p>
        </w:tc>
        <w:tc>
          <w:tcPr>
            <w:tcW w:w="1276"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20.98</w:t>
            </w:r>
          </w:p>
        </w:tc>
        <w:tc>
          <w:tcPr>
            <w:tcW w:w="2258" w:type="dxa"/>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0.82</w:t>
            </w:r>
          </w:p>
        </w:tc>
      </w:tr>
      <w:tr w:rsidR="00B22B12" w:rsidRPr="00B22B12" w:rsidTr="00B22B12">
        <w:trPr>
          <w:gridBefore w:val="1"/>
          <w:wBefore w:w="11" w:type="dxa"/>
          <w:jc w:val="center"/>
        </w:trPr>
        <w:tc>
          <w:tcPr>
            <w:tcW w:w="709" w:type="dxa"/>
            <w:gridSpan w:val="2"/>
            <w:shd w:val="clear" w:color="auto" w:fill="auto"/>
          </w:tcPr>
          <w:p w:rsidR="00B22B12" w:rsidRPr="00B22B12" w:rsidRDefault="00B22B12" w:rsidP="00B22B12">
            <w:pPr>
              <w:spacing w:before="60" w:after="0" w:line="240" w:lineRule="auto"/>
              <w:outlineLvl w:val="0"/>
              <w:rPr>
                <w:rFonts w:ascii="Times New Roman" w:hAnsi="Times New Roman"/>
                <w:sz w:val="20"/>
                <w:szCs w:val="20"/>
                <w:lang w:val="en-GB"/>
              </w:rPr>
            </w:pPr>
            <w:r w:rsidRPr="00B22B12">
              <w:rPr>
                <w:rFonts w:ascii="Times New Roman" w:hAnsi="Times New Roman"/>
                <w:sz w:val="20"/>
                <w:szCs w:val="20"/>
                <w:lang w:val="en-GB"/>
              </w:rPr>
              <w:t>19</w:t>
            </w:r>
          </w:p>
        </w:tc>
        <w:tc>
          <w:tcPr>
            <w:tcW w:w="932"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6.50</w:t>
            </w:r>
          </w:p>
        </w:tc>
        <w:tc>
          <w:tcPr>
            <w:tcW w:w="851"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65.00</w:t>
            </w:r>
          </w:p>
        </w:tc>
        <w:tc>
          <w:tcPr>
            <w:tcW w:w="850"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5.00</w:t>
            </w:r>
          </w:p>
        </w:tc>
        <w:tc>
          <w:tcPr>
            <w:tcW w:w="1477"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0.18</w:t>
            </w:r>
          </w:p>
        </w:tc>
        <w:tc>
          <w:tcPr>
            <w:tcW w:w="1276" w:type="dxa"/>
            <w:gridSpan w:val="2"/>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4.38</w:t>
            </w:r>
          </w:p>
        </w:tc>
        <w:tc>
          <w:tcPr>
            <w:tcW w:w="2258" w:type="dxa"/>
            <w:shd w:val="clear" w:color="auto" w:fill="auto"/>
          </w:tcPr>
          <w:p w:rsidR="00B22B12" w:rsidRPr="00B22B12" w:rsidRDefault="00B22B12" w:rsidP="00B22B12">
            <w:pPr>
              <w:spacing w:before="60" w:after="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0.48</w:t>
            </w:r>
          </w:p>
        </w:tc>
      </w:tr>
      <w:tr w:rsidR="00B22B12" w:rsidRPr="00B22B12" w:rsidTr="00B22B12">
        <w:trPr>
          <w:gridBefore w:val="1"/>
          <w:wBefore w:w="11" w:type="dxa"/>
          <w:jc w:val="center"/>
        </w:trPr>
        <w:tc>
          <w:tcPr>
            <w:tcW w:w="709" w:type="dxa"/>
            <w:gridSpan w:val="2"/>
            <w:tcBorders>
              <w:bottom w:val="single" w:sz="4" w:space="0" w:color="auto"/>
            </w:tcBorders>
            <w:shd w:val="clear" w:color="auto" w:fill="auto"/>
          </w:tcPr>
          <w:p w:rsidR="00B22B12" w:rsidRPr="00B22B12" w:rsidRDefault="00B22B12" w:rsidP="00B22B12">
            <w:pPr>
              <w:spacing w:before="60" w:after="60" w:line="240" w:lineRule="auto"/>
              <w:outlineLvl w:val="0"/>
              <w:rPr>
                <w:rFonts w:ascii="Times New Roman" w:hAnsi="Times New Roman"/>
                <w:sz w:val="20"/>
                <w:szCs w:val="20"/>
                <w:lang w:val="en-GB"/>
              </w:rPr>
            </w:pPr>
            <w:r w:rsidRPr="00B22B12">
              <w:rPr>
                <w:rFonts w:ascii="Times New Roman" w:hAnsi="Times New Roman"/>
                <w:sz w:val="20"/>
                <w:szCs w:val="20"/>
                <w:lang w:val="en-GB"/>
              </w:rPr>
              <w:t>20</w:t>
            </w:r>
          </w:p>
        </w:tc>
        <w:tc>
          <w:tcPr>
            <w:tcW w:w="932" w:type="dxa"/>
            <w:gridSpan w:val="2"/>
            <w:tcBorders>
              <w:bottom w:val="single" w:sz="4" w:space="0" w:color="auto"/>
            </w:tcBorders>
            <w:shd w:val="clear" w:color="auto" w:fill="auto"/>
          </w:tcPr>
          <w:p w:rsidR="00B22B12" w:rsidRPr="00B22B12" w:rsidRDefault="00B22B12" w:rsidP="00B22B12">
            <w:pPr>
              <w:spacing w:before="60" w:after="6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5.50</w:t>
            </w:r>
          </w:p>
        </w:tc>
        <w:tc>
          <w:tcPr>
            <w:tcW w:w="851" w:type="dxa"/>
            <w:gridSpan w:val="2"/>
            <w:tcBorders>
              <w:bottom w:val="single" w:sz="4" w:space="0" w:color="auto"/>
            </w:tcBorders>
            <w:shd w:val="clear" w:color="auto" w:fill="auto"/>
          </w:tcPr>
          <w:p w:rsidR="00B22B12" w:rsidRPr="00B22B12" w:rsidRDefault="00B22B12" w:rsidP="00B22B12">
            <w:pPr>
              <w:spacing w:before="60" w:after="6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55.00</w:t>
            </w:r>
          </w:p>
        </w:tc>
        <w:tc>
          <w:tcPr>
            <w:tcW w:w="850" w:type="dxa"/>
            <w:gridSpan w:val="2"/>
            <w:tcBorders>
              <w:bottom w:val="single" w:sz="4" w:space="0" w:color="auto"/>
            </w:tcBorders>
            <w:shd w:val="clear" w:color="auto" w:fill="auto"/>
          </w:tcPr>
          <w:p w:rsidR="00B22B12" w:rsidRPr="00B22B12" w:rsidRDefault="00B22B12" w:rsidP="00B22B12">
            <w:pPr>
              <w:spacing w:before="60" w:after="6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15.00</w:t>
            </w:r>
          </w:p>
        </w:tc>
        <w:tc>
          <w:tcPr>
            <w:tcW w:w="1477" w:type="dxa"/>
            <w:gridSpan w:val="2"/>
            <w:tcBorders>
              <w:bottom w:val="single" w:sz="4" w:space="0" w:color="auto"/>
            </w:tcBorders>
            <w:shd w:val="clear" w:color="auto" w:fill="auto"/>
          </w:tcPr>
          <w:p w:rsidR="00B22B12" w:rsidRPr="00B22B12" w:rsidRDefault="00B22B12" w:rsidP="00B22B12">
            <w:pPr>
              <w:spacing w:before="60" w:after="6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0.55</w:t>
            </w:r>
          </w:p>
        </w:tc>
        <w:tc>
          <w:tcPr>
            <w:tcW w:w="1276" w:type="dxa"/>
            <w:gridSpan w:val="2"/>
            <w:tcBorders>
              <w:bottom w:val="single" w:sz="4" w:space="0" w:color="auto"/>
            </w:tcBorders>
            <w:shd w:val="clear" w:color="auto" w:fill="auto"/>
          </w:tcPr>
          <w:p w:rsidR="00B22B12" w:rsidRPr="00B22B12" w:rsidRDefault="00B22B12" w:rsidP="00B22B12">
            <w:pPr>
              <w:spacing w:before="60" w:after="6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13.50</w:t>
            </w:r>
          </w:p>
        </w:tc>
        <w:tc>
          <w:tcPr>
            <w:tcW w:w="2258" w:type="dxa"/>
            <w:tcBorders>
              <w:bottom w:val="single" w:sz="4" w:space="0" w:color="auto"/>
            </w:tcBorders>
            <w:shd w:val="clear" w:color="auto" w:fill="auto"/>
          </w:tcPr>
          <w:p w:rsidR="00B22B12" w:rsidRPr="00B22B12" w:rsidRDefault="00B22B12" w:rsidP="00B22B12">
            <w:pPr>
              <w:spacing w:before="60" w:after="60" w:line="240" w:lineRule="auto"/>
              <w:jc w:val="center"/>
              <w:outlineLvl w:val="0"/>
              <w:rPr>
                <w:rFonts w:ascii="Times New Roman" w:hAnsi="Times New Roman"/>
                <w:sz w:val="20"/>
                <w:szCs w:val="20"/>
                <w:lang w:val="en-GB"/>
              </w:rPr>
            </w:pPr>
            <w:r w:rsidRPr="00B22B12">
              <w:rPr>
                <w:rFonts w:ascii="Times New Roman" w:hAnsi="Times New Roman"/>
                <w:sz w:val="20"/>
                <w:szCs w:val="20"/>
                <w:lang w:val="en-GB"/>
              </w:rPr>
              <w:t>0.77</w:t>
            </w:r>
          </w:p>
        </w:tc>
      </w:tr>
    </w:tbl>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rPr>
      </w:pPr>
      <w:r w:rsidRPr="00B22B12">
        <w:rPr>
          <w:rFonts w:ascii="Times New Roman" w:hAnsi="Times New Roman"/>
          <w:sz w:val="20"/>
          <w:szCs w:val="20"/>
        </w:rPr>
        <w:t>The predicted responses at centre point at pH 6, temperature 60 °C and sludge percentage 10(v/v) were 1.32 ± 0.23 mmol H</w:t>
      </w:r>
      <w:r w:rsidRPr="00B22B12">
        <w:rPr>
          <w:rFonts w:ascii="Times New Roman" w:hAnsi="Times New Roman"/>
          <w:sz w:val="20"/>
          <w:szCs w:val="20"/>
          <w:vertAlign w:val="subscript"/>
        </w:rPr>
        <w:t>2</w:t>
      </w:r>
      <w:r w:rsidRPr="00B22B12">
        <w:rPr>
          <w:rFonts w:ascii="Times New Roman" w:hAnsi="Times New Roman"/>
          <w:sz w:val="20"/>
          <w:szCs w:val="20"/>
        </w:rPr>
        <w:t>/L.h, 32.32 ± 5.61 ml H</w:t>
      </w:r>
      <w:r w:rsidRPr="00B22B12">
        <w:rPr>
          <w:rFonts w:ascii="Times New Roman" w:hAnsi="Times New Roman"/>
          <w:sz w:val="20"/>
          <w:szCs w:val="20"/>
          <w:vertAlign w:val="subscript"/>
        </w:rPr>
        <w:t>2</w:t>
      </w:r>
      <w:r w:rsidRPr="00B22B12">
        <w:rPr>
          <w:rFonts w:ascii="Times New Roman" w:hAnsi="Times New Roman"/>
          <w:sz w:val="20"/>
          <w:szCs w:val="20"/>
        </w:rPr>
        <w:t>/L.h and 1.33±0.15 mol H</w:t>
      </w:r>
      <w:r w:rsidRPr="00B22B12">
        <w:rPr>
          <w:rFonts w:ascii="Times New Roman" w:hAnsi="Times New Roman"/>
          <w:sz w:val="20"/>
          <w:szCs w:val="20"/>
          <w:vertAlign w:val="subscript"/>
        </w:rPr>
        <w:t>2</w:t>
      </w:r>
      <w:r w:rsidRPr="00B22B12">
        <w:rPr>
          <w:rFonts w:ascii="Times New Roman" w:hAnsi="Times New Roman"/>
          <w:sz w:val="20"/>
          <w:szCs w:val="20"/>
        </w:rPr>
        <w:t>/mol substrate consumed (total of glucose and xylose consumed). The responses as a function of three independent factors are shown in the regression equation after performing the analysis of variances. The quadratic polynomial relating the factors and the responses are shown as equation 2, 3, 4, respectively.</w:t>
      </w:r>
    </w:p>
    <w:p w:rsidR="00B22B12" w:rsidRPr="00B22B12" w:rsidRDefault="00B22B12" w:rsidP="00B22B12">
      <w:pPr>
        <w:spacing w:after="0" w:line="240" w:lineRule="auto"/>
        <w:jc w:val="both"/>
        <w:outlineLvl w:val="0"/>
        <w:rPr>
          <w:rFonts w:ascii="Times New Roman" w:hAnsi="Times New Roman"/>
          <w:sz w:val="20"/>
          <w:szCs w:val="20"/>
        </w:rPr>
      </w:pPr>
      <w:r w:rsidRPr="00B22B12">
        <w:rPr>
          <w:rFonts w:ascii="Times New Roman" w:hAnsi="Times New Roman"/>
          <w:sz w:val="20"/>
          <w:szCs w:val="20"/>
        </w:rPr>
        <w:t>HPR (mmol H</w:t>
      </w:r>
      <w:r w:rsidRPr="00B22B12">
        <w:rPr>
          <w:rFonts w:ascii="Times New Roman" w:hAnsi="Times New Roman"/>
          <w:sz w:val="20"/>
          <w:szCs w:val="20"/>
          <w:vertAlign w:val="subscript"/>
        </w:rPr>
        <w:t>2</w:t>
      </w:r>
      <w:r w:rsidRPr="00B22B12">
        <w:rPr>
          <w:rFonts w:ascii="Times New Roman" w:hAnsi="Times New Roman"/>
          <w:sz w:val="20"/>
          <w:szCs w:val="20"/>
        </w:rPr>
        <w:t>/L.h):</w:t>
      </w: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ind w:firstLine="720"/>
        <w:jc w:val="both"/>
        <w:outlineLvl w:val="0"/>
        <w:rPr>
          <w:rFonts w:ascii="Times New Roman" w:hAnsi="Times New Roman"/>
          <w:sz w:val="20"/>
          <w:szCs w:val="20"/>
        </w:rPr>
      </w:pPr>
      <w:r w:rsidRPr="00B22B12">
        <w:rPr>
          <w:rFonts w:ascii="Times New Roman" w:hAnsi="Times New Roman"/>
          <w:sz w:val="20"/>
          <w:szCs w:val="20"/>
        </w:rPr>
        <w:t>1.31 + 0.12A – 0.08B + 0.01C – 0.32A2 – 0.36B2 – 0.32C2 + 0.15AB +0.04AC + 0.19BC</w:t>
      </w:r>
      <w:r w:rsidRPr="00B22B12">
        <w:rPr>
          <w:rFonts w:ascii="Times New Roman" w:hAnsi="Times New Roman"/>
          <w:sz w:val="20"/>
          <w:szCs w:val="20"/>
        </w:rPr>
        <w:tab/>
      </w:r>
      <w:r>
        <w:rPr>
          <w:rFonts w:ascii="Times New Roman" w:hAnsi="Times New Roman"/>
          <w:sz w:val="20"/>
          <w:szCs w:val="20"/>
        </w:rPr>
        <w:t xml:space="preserve">         </w:t>
      </w:r>
      <w:r w:rsidRPr="00B22B12">
        <w:rPr>
          <w:rFonts w:ascii="Times New Roman" w:hAnsi="Times New Roman"/>
          <w:sz w:val="20"/>
          <w:szCs w:val="20"/>
        </w:rPr>
        <w:t>(2)</w:t>
      </w: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rPr>
      </w:pPr>
      <w:r w:rsidRPr="00B22B12">
        <w:rPr>
          <w:rFonts w:ascii="Times New Roman" w:hAnsi="Times New Roman"/>
          <w:sz w:val="20"/>
          <w:szCs w:val="20"/>
        </w:rPr>
        <w:t>HPR (ml H</w:t>
      </w:r>
      <w:r w:rsidRPr="00B22B12">
        <w:rPr>
          <w:rFonts w:ascii="Times New Roman" w:hAnsi="Times New Roman"/>
          <w:sz w:val="20"/>
          <w:szCs w:val="20"/>
          <w:vertAlign w:val="subscript"/>
        </w:rPr>
        <w:t>2</w:t>
      </w:r>
      <w:r w:rsidRPr="00B22B12">
        <w:rPr>
          <w:rFonts w:ascii="Times New Roman" w:hAnsi="Times New Roman"/>
          <w:sz w:val="20"/>
          <w:szCs w:val="20"/>
        </w:rPr>
        <w:t>/L.h):</w:t>
      </w: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ind w:firstLine="720"/>
        <w:jc w:val="both"/>
        <w:outlineLvl w:val="0"/>
        <w:rPr>
          <w:rFonts w:ascii="Times New Roman" w:hAnsi="Times New Roman"/>
          <w:sz w:val="20"/>
          <w:szCs w:val="20"/>
        </w:rPr>
      </w:pPr>
      <w:r w:rsidRPr="00B22B12">
        <w:rPr>
          <w:rFonts w:ascii="Times New Roman" w:hAnsi="Times New Roman"/>
          <w:sz w:val="20"/>
          <w:szCs w:val="20"/>
        </w:rPr>
        <w:t>32.05 + 2.97A – 1.90B + 0.28C – 7.80A2 – 8.86B2 – 7.90C2 + 3.65AB + 0.97AC + 4.59BC.</w:t>
      </w:r>
      <w:r w:rsidRPr="00B22B12">
        <w:rPr>
          <w:rFonts w:ascii="Times New Roman" w:hAnsi="Times New Roman"/>
          <w:sz w:val="20"/>
          <w:szCs w:val="20"/>
        </w:rPr>
        <w:tab/>
      </w:r>
      <w:r>
        <w:rPr>
          <w:rFonts w:ascii="Times New Roman" w:hAnsi="Times New Roman"/>
          <w:sz w:val="20"/>
          <w:szCs w:val="20"/>
        </w:rPr>
        <w:t xml:space="preserve">         </w:t>
      </w:r>
      <w:r w:rsidRPr="00B22B12">
        <w:rPr>
          <w:rFonts w:ascii="Times New Roman" w:hAnsi="Times New Roman"/>
          <w:sz w:val="20"/>
          <w:szCs w:val="20"/>
        </w:rPr>
        <w:t>(3)</w:t>
      </w: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rPr>
      </w:pPr>
      <w:r w:rsidRPr="00B22B12">
        <w:rPr>
          <w:rFonts w:ascii="Times New Roman" w:hAnsi="Times New Roman"/>
          <w:sz w:val="20"/>
          <w:szCs w:val="20"/>
        </w:rPr>
        <w:t>Hydrogen yield (mol H</w:t>
      </w:r>
      <w:r w:rsidRPr="00B22B12">
        <w:rPr>
          <w:rFonts w:ascii="Times New Roman" w:hAnsi="Times New Roman"/>
          <w:sz w:val="20"/>
          <w:szCs w:val="20"/>
          <w:vertAlign w:val="subscript"/>
        </w:rPr>
        <w:t>2</w:t>
      </w:r>
      <w:r w:rsidRPr="00B22B12">
        <w:rPr>
          <w:rFonts w:ascii="Times New Roman" w:hAnsi="Times New Roman"/>
          <w:sz w:val="20"/>
          <w:szCs w:val="20"/>
        </w:rPr>
        <w:t>/mol substrate consumed):</w:t>
      </w: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ind w:firstLine="720"/>
        <w:jc w:val="both"/>
        <w:outlineLvl w:val="0"/>
        <w:rPr>
          <w:rFonts w:ascii="Times New Roman" w:hAnsi="Times New Roman"/>
          <w:sz w:val="20"/>
          <w:szCs w:val="20"/>
        </w:rPr>
      </w:pPr>
      <w:r w:rsidRPr="00B22B12">
        <w:rPr>
          <w:rFonts w:ascii="Times New Roman" w:hAnsi="Times New Roman"/>
          <w:sz w:val="20"/>
          <w:szCs w:val="20"/>
        </w:rPr>
        <w:t>1.33 + 0.13A – 0.03B + 0.10C – 0.28A2 – 0.34B2 – 0.15C2 + 0.14AB - 0.01AC + 0.14BC</w:t>
      </w:r>
      <w:r w:rsidRPr="00B22B12">
        <w:rPr>
          <w:rFonts w:ascii="Times New Roman" w:hAnsi="Times New Roman"/>
          <w:sz w:val="20"/>
          <w:szCs w:val="20"/>
        </w:rPr>
        <w:tab/>
      </w:r>
      <w:r>
        <w:rPr>
          <w:rFonts w:ascii="Times New Roman" w:hAnsi="Times New Roman"/>
          <w:sz w:val="20"/>
          <w:szCs w:val="20"/>
        </w:rPr>
        <w:t xml:space="preserve">         </w:t>
      </w:r>
      <w:r w:rsidRPr="00B22B12">
        <w:rPr>
          <w:rFonts w:ascii="Times New Roman" w:hAnsi="Times New Roman"/>
          <w:sz w:val="20"/>
          <w:szCs w:val="20"/>
        </w:rPr>
        <w:t>(4)</w:t>
      </w:r>
    </w:p>
    <w:p w:rsidR="00B22B12" w:rsidRPr="00B22B12" w:rsidRDefault="00B22B12" w:rsidP="00B22B12">
      <w:pPr>
        <w:spacing w:after="0" w:line="240" w:lineRule="auto"/>
        <w:jc w:val="both"/>
        <w:outlineLvl w:val="0"/>
        <w:rPr>
          <w:rFonts w:ascii="Times New Roman" w:hAnsi="Times New Roman"/>
          <w:sz w:val="20"/>
          <w:szCs w:val="20"/>
        </w:rPr>
      </w:pPr>
    </w:p>
    <w:p w:rsidR="00B22B12" w:rsidRDefault="00B22B12" w:rsidP="00B22B12">
      <w:pPr>
        <w:spacing w:after="0" w:line="240" w:lineRule="auto"/>
        <w:jc w:val="both"/>
        <w:outlineLvl w:val="0"/>
        <w:rPr>
          <w:rFonts w:ascii="Times New Roman" w:hAnsi="Times New Roman"/>
          <w:sz w:val="20"/>
          <w:szCs w:val="20"/>
        </w:rPr>
      </w:pPr>
      <w:r w:rsidRPr="00B22B12">
        <w:rPr>
          <w:rFonts w:ascii="Times New Roman" w:hAnsi="Times New Roman"/>
          <w:sz w:val="20"/>
          <w:szCs w:val="20"/>
        </w:rPr>
        <w:t>where A is the pH, B is the temperature (°C) and C is the sludge percentage (v/v).</w:t>
      </w: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b/>
          <w:sz w:val="20"/>
          <w:szCs w:val="20"/>
        </w:rPr>
      </w:pPr>
      <w:r w:rsidRPr="00B22B12">
        <w:rPr>
          <w:rFonts w:ascii="Times New Roman" w:hAnsi="Times New Roman"/>
          <w:b/>
          <w:sz w:val="20"/>
          <w:szCs w:val="20"/>
        </w:rPr>
        <w:t>Statistical analysis (ANOVA)</w:t>
      </w:r>
    </w:p>
    <w:p w:rsidR="00B22B12" w:rsidRPr="00B22B12" w:rsidRDefault="00B22B12" w:rsidP="00B22B12">
      <w:pPr>
        <w:spacing w:after="0" w:line="240" w:lineRule="auto"/>
        <w:jc w:val="both"/>
        <w:outlineLvl w:val="0"/>
        <w:rPr>
          <w:rFonts w:ascii="Times New Roman" w:hAnsi="Times New Roman"/>
          <w:sz w:val="20"/>
          <w:szCs w:val="20"/>
        </w:rPr>
      </w:pPr>
      <w:r w:rsidRPr="00B22B12">
        <w:rPr>
          <w:rFonts w:ascii="Times New Roman" w:hAnsi="Times New Roman"/>
          <w:sz w:val="20"/>
          <w:szCs w:val="20"/>
        </w:rPr>
        <w:t>An analysis of variance (ANOVA) was conducted to investigate the significance of fit for the quadratic model based on experimental data Table 2 and 3, respectively. The p-value was used to investigate the significance of each coefficient and the degree of interaction between each of the independent factors studied. The independent variables of selected factors are more significant with greater F-value and small p-value [7]. From analysis of ANOVA for response data of hydrogen productivity (mmol H</w:t>
      </w:r>
      <w:r w:rsidRPr="00B22B12">
        <w:rPr>
          <w:rFonts w:ascii="Times New Roman" w:hAnsi="Times New Roman"/>
          <w:sz w:val="20"/>
          <w:szCs w:val="20"/>
          <w:vertAlign w:val="subscript"/>
        </w:rPr>
        <w:t>2</w:t>
      </w:r>
      <w:r w:rsidRPr="00B22B12">
        <w:rPr>
          <w:rFonts w:ascii="Times New Roman" w:hAnsi="Times New Roman"/>
          <w:sz w:val="20"/>
          <w:szCs w:val="20"/>
        </w:rPr>
        <w:t>/L.h) as summarize in Table 2, the model F-value of 5.76 implies the model was significant.  There was only a 0.57% chance that a model F-value this large could occur due to noise. Values of Prob &gt; F of 0.0057 less than 0.05 indicated model terms were significant.  The lack of fit F-value of 2.53 implies the lack of fit is not significant relative to the pure error.  There is a 16.55% chance that a lack of fit F-value this large could occur due to noise.</w:t>
      </w:r>
    </w:p>
    <w:p w:rsid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120" w:line="240" w:lineRule="auto"/>
        <w:jc w:val="center"/>
        <w:outlineLvl w:val="0"/>
        <w:rPr>
          <w:rFonts w:ascii="Times New Roman" w:hAnsi="Times New Roman"/>
          <w:sz w:val="20"/>
          <w:szCs w:val="20"/>
        </w:rPr>
      </w:pPr>
      <w:r w:rsidRPr="00B22B12">
        <w:rPr>
          <w:rFonts w:ascii="Times New Roman" w:hAnsi="Times New Roman"/>
          <w:sz w:val="20"/>
          <w:szCs w:val="20"/>
        </w:rPr>
        <w:t>Table 2.</w:t>
      </w:r>
      <w:r>
        <w:rPr>
          <w:rFonts w:ascii="Times New Roman" w:hAnsi="Times New Roman"/>
          <w:sz w:val="20"/>
          <w:szCs w:val="20"/>
        </w:rPr>
        <w:t xml:space="preserve"> </w:t>
      </w:r>
      <w:r w:rsidRPr="00B22B12">
        <w:rPr>
          <w:rFonts w:ascii="Times New Roman" w:hAnsi="Times New Roman"/>
          <w:sz w:val="20"/>
          <w:szCs w:val="20"/>
        </w:rPr>
        <w:t xml:space="preserve"> ANOVA for the response H</w:t>
      </w:r>
      <w:r w:rsidRPr="001C4961">
        <w:rPr>
          <w:rFonts w:ascii="Times New Roman" w:hAnsi="Times New Roman"/>
          <w:sz w:val="20"/>
          <w:szCs w:val="20"/>
          <w:vertAlign w:val="subscript"/>
        </w:rPr>
        <w:t>2</w:t>
      </w:r>
      <w:r w:rsidRPr="00B22B12">
        <w:rPr>
          <w:rFonts w:ascii="Times New Roman" w:hAnsi="Times New Roman"/>
          <w:sz w:val="20"/>
          <w:szCs w:val="20"/>
        </w:rPr>
        <w:t xml:space="preserve"> productivity (mmol H</w:t>
      </w:r>
      <w:r w:rsidRPr="00B22B12">
        <w:rPr>
          <w:rFonts w:ascii="Times New Roman" w:hAnsi="Times New Roman"/>
          <w:sz w:val="20"/>
          <w:szCs w:val="20"/>
          <w:vertAlign w:val="subscript"/>
        </w:rPr>
        <w:t>2</w:t>
      </w:r>
      <w:r w:rsidRPr="00B22B12">
        <w:rPr>
          <w:rFonts w:ascii="Times New Roman" w:hAnsi="Times New Roman"/>
          <w:sz w:val="20"/>
          <w:szCs w:val="20"/>
        </w:rPr>
        <w:t>/l.h)</w:t>
      </w:r>
    </w:p>
    <w:tbl>
      <w:tblPr>
        <w:tblW w:w="0" w:type="auto"/>
        <w:jc w:val="center"/>
        <w:tblLook w:val="04A0" w:firstRow="1" w:lastRow="0" w:firstColumn="1" w:lastColumn="0" w:noHBand="0" w:noVBand="1"/>
      </w:tblPr>
      <w:tblGrid>
        <w:gridCol w:w="1105"/>
        <w:gridCol w:w="1561"/>
        <w:gridCol w:w="483"/>
        <w:gridCol w:w="1366"/>
        <w:gridCol w:w="905"/>
        <w:gridCol w:w="975"/>
        <w:gridCol w:w="1444"/>
      </w:tblGrid>
      <w:tr w:rsidR="00B22B12" w:rsidRPr="00B22B12" w:rsidTr="00B22B12">
        <w:trPr>
          <w:trHeight w:val="255"/>
          <w:jc w:val="center"/>
        </w:trPr>
        <w:tc>
          <w:tcPr>
            <w:tcW w:w="0" w:type="auto"/>
            <w:gridSpan w:val="7"/>
            <w:tcBorders>
              <w:top w:val="single" w:sz="4" w:space="0" w:color="auto"/>
              <w:bottom w:val="single" w:sz="4" w:space="0" w:color="auto"/>
            </w:tcBorders>
            <w:shd w:val="clear" w:color="auto" w:fill="auto"/>
          </w:tcPr>
          <w:p w:rsidR="00B22B12" w:rsidRPr="00B22B12" w:rsidRDefault="00B22B12" w:rsidP="00B22B12">
            <w:pPr>
              <w:spacing w:before="60" w:after="0" w:line="240" w:lineRule="auto"/>
              <w:jc w:val="center"/>
              <w:rPr>
                <w:rFonts w:ascii="Times New Roman" w:hAnsi="Times New Roman"/>
                <w:b/>
                <w:sz w:val="20"/>
                <w:szCs w:val="20"/>
                <w:lang w:val="en-MY" w:eastAsia="en-MY"/>
              </w:rPr>
            </w:pPr>
            <w:r w:rsidRPr="00B22B12">
              <w:rPr>
                <w:rFonts w:ascii="Times New Roman" w:hAnsi="Times New Roman"/>
                <w:b/>
                <w:sz w:val="20"/>
                <w:szCs w:val="20"/>
                <w:lang w:val="en-MY" w:eastAsia="en-MY"/>
              </w:rPr>
              <w:t>Statistics</w:t>
            </w:r>
          </w:p>
        </w:tc>
      </w:tr>
      <w:tr w:rsidR="00B22B12" w:rsidRPr="00B22B12" w:rsidTr="00B22B12">
        <w:trPr>
          <w:trHeight w:val="255"/>
          <w:jc w:val="center"/>
        </w:trPr>
        <w:tc>
          <w:tcPr>
            <w:tcW w:w="0" w:type="auto"/>
            <w:tcBorders>
              <w:top w:val="single" w:sz="4" w:space="0" w:color="auto"/>
              <w:bottom w:val="single" w:sz="4" w:space="0" w:color="auto"/>
            </w:tcBorders>
            <w:shd w:val="clear" w:color="auto" w:fill="auto"/>
            <w:noWrap/>
            <w:vAlign w:val="bottom"/>
            <w:hideMark/>
          </w:tcPr>
          <w:p w:rsidR="00B22B12" w:rsidRPr="00B22B12" w:rsidRDefault="00B22B12" w:rsidP="00B22B12">
            <w:pPr>
              <w:spacing w:after="60" w:line="240" w:lineRule="auto"/>
              <w:rPr>
                <w:rFonts w:ascii="Times New Roman" w:hAnsi="Times New Roman"/>
                <w:b/>
                <w:sz w:val="20"/>
                <w:szCs w:val="20"/>
                <w:lang w:val="en-MY" w:eastAsia="en-MY"/>
              </w:rPr>
            </w:pPr>
            <w:r w:rsidRPr="00B22B12">
              <w:rPr>
                <w:rFonts w:ascii="Times New Roman" w:hAnsi="Times New Roman"/>
                <w:b/>
                <w:sz w:val="20"/>
                <w:szCs w:val="20"/>
                <w:lang w:val="en-MY" w:eastAsia="en-MY"/>
              </w:rPr>
              <w:t>Source</w:t>
            </w:r>
          </w:p>
        </w:tc>
        <w:tc>
          <w:tcPr>
            <w:tcW w:w="0" w:type="auto"/>
            <w:tcBorders>
              <w:top w:val="single" w:sz="4" w:space="0" w:color="auto"/>
              <w:bottom w:val="single" w:sz="4" w:space="0" w:color="auto"/>
            </w:tcBorders>
            <w:shd w:val="clear" w:color="auto" w:fill="auto"/>
            <w:noWrap/>
            <w:vAlign w:val="bottom"/>
            <w:hideMark/>
          </w:tcPr>
          <w:p w:rsidR="00B22B12" w:rsidRPr="00B22B12" w:rsidRDefault="00B22B12" w:rsidP="00B22B12">
            <w:pPr>
              <w:spacing w:after="60" w:line="240" w:lineRule="auto"/>
              <w:jc w:val="center"/>
              <w:rPr>
                <w:rFonts w:ascii="Times New Roman" w:hAnsi="Times New Roman"/>
                <w:b/>
                <w:sz w:val="20"/>
                <w:szCs w:val="20"/>
                <w:lang w:val="en-MY" w:eastAsia="en-MY"/>
              </w:rPr>
            </w:pPr>
            <w:r w:rsidRPr="00B22B12">
              <w:rPr>
                <w:rFonts w:ascii="Times New Roman" w:hAnsi="Times New Roman"/>
                <w:b/>
                <w:sz w:val="20"/>
                <w:szCs w:val="20"/>
                <w:lang w:val="en-MY" w:eastAsia="en-MY"/>
              </w:rPr>
              <w:t>Sum of Squares</w:t>
            </w:r>
          </w:p>
        </w:tc>
        <w:tc>
          <w:tcPr>
            <w:tcW w:w="0" w:type="auto"/>
            <w:tcBorders>
              <w:top w:val="single" w:sz="4" w:space="0" w:color="auto"/>
              <w:bottom w:val="single" w:sz="4" w:space="0" w:color="auto"/>
            </w:tcBorders>
            <w:shd w:val="clear" w:color="auto" w:fill="auto"/>
            <w:noWrap/>
            <w:vAlign w:val="bottom"/>
            <w:hideMark/>
          </w:tcPr>
          <w:p w:rsidR="00B22B12" w:rsidRPr="00B22B12" w:rsidRDefault="00B22B12" w:rsidP="00B22B12">
            <w:pPr>
              <w:spacing w:after="60" w:line="240" w:lineRule="auto"/>
              <w:jc w:val="right"/>
              <w:rPr>
                <w:rFonts w:ascii="Times New Roman" w:hAnsi="Times New Roman"/>
                <w:b/>
                <w:sz w:val="20"/>
                <w:szCs w:val="20"/>
                <w:lang w:val="en-MY" w:eastAsia="en-MY"/>
              </w:rPr>
            </w:pPr>
            <w:r w:rsidRPr="00B22B12">
              <w:rPr>
                <w:rFonts w:ascii="Times New Roman" w:hAnsi="Times New Roman"/>
                <w:b/>
                <w:sz w:val="20"/>
                <w:szCs w:val="20"/>
                <w:lang w:val="en-MY" w:eastAsia="en-MY"/>
              </w:rPr>
              <w:t>DF</w:t>
            </w:r>
          </w:p>
        </w:tc>
        <w:tc>
          <w:tcPr>
            <w:tcW w:w="0" w:type="auto"/>
            <w:tcBorders>
              <w:top w:val="single" w:sz="4" w:space="0" w:color="auto"/>
              <w:bottom w:val="single" w:sz="4" w:space="0" w:color="auto"/>
            </w:tcBorders>
            <w:shd w:val="clear" w:color="auto" w:fill="auto"/>
          </w:tcPr>
          <w:p w:rsidR="00B22B12" w:rsidRPr="00B22B12" w:rsidRDefault="00B22B12" w:rsidP="00B22B12">
            <w:pPr>
              <w:spacing w:after="60" w:line="240" w:lineRule="auto"/>
              <w:jc w:val="center"/>
              <w:rPr>
                <w:rFonts w:ascii="Times New Roman" w:hAnsi="Times New Roman"/>
                <w:b/>
                <w:sz w:val="20"/>
                <w:szCs w:val="20"/>
                <w:lang w:val="en-MY" w:eastAsia="en-MY"/>
              </w:rPr>
            </w:pPr>
            <w:r w:rsidRPr="00B22B12">
              <w:rPr>
                <w:rFonts w:ascii="Times New Roman" w:hAnsi="Times New Roman"/>
                <w:b/>
                <w:sz w:val="20"/>
                <w:szCs w:val="20"/>
                <w:lang w:val="en-MY" w:eastAsia="en-MY"/>
              </w:rPr>
              <w:t>Mean Square</w:t>
            </w:r>
          </w:p>
        </w:tc>
        <w:tc>
          <w:tcPr>
            <w:tcW w:w="0" w:type="auto"/>
            <w:tcBorders>
              <w:top w:val="single" w:sz="4" w:space="0" w:color="auto"/>
              <w:bottom w:val="single" w:sz="4" w:space="0" w:color="auto"/>
            </w:tcBorders>
            <w:shd w:val="clear" w:color="auto" w:fill="auto"/>
            <w:noWrap/>
            <w:vAlign w:val="bottom"/>
            <w:hideMark/>
          </w:tcPr>
          <w:p w:rsidR="00B22B12" w:rsidRPr="00B22B12" w:rsidRDefault="00B22B12" w:rsidP="00B22B12">
            <w:pPr>
              <w:spacing w:after="60" w:line="240" w:lineRule="auto"/>
              <w:jc w:val="center"/>
              <w:rPr>
                <w:rFonts w:ascii="Times New Roman" w:hAnsi="Times New Roman"/>
                <w:b/>
                <w:sz w:val="20"/>
                <w:szCs w:val="20"/>
                <w:lang w:val="en-MY" w:eastAsia="en-MY"/>
              </w:rPr>
            </w:pPr>
            <w:r w:rsidRPr="00B22B12">
              <w:rPr>
                <w:rFonts w:ascii="Times New Roman" w:hAnsi="Times New Roman"/>
                <w:b/>
                <w:sz w:val="20"/>
                <w:szCs w:val="20"/>
                <w:lang w:val="en-MY" w:eastAsia="en-MY"/>
              </w:rPr>
              <w:t>F-Value</w:t>
            </w:r>
          </w:p>
        </w:tc>
        <w:tc>
          <w:tcPr>
            <w:tcW w:w="0" w:type="auto"/>
            <w:tcBorders>
              <w:top w:val="single" w:sz="4" w:space="0" w:color="auto"/>
              <w:bottom w:val="single" w:sz="4" w:space="0" w:color="auto"/>
            </w:tcBorders>
            <w:shd w:val="clear" w:color="auto" w:fill="auto"/>
            <w:noWrap/>
            <w:vAlign w:val="bottom"/>
            <w:hideMark/>
          </w:tcPr>
          <w:p w:rsidR="00B22B12" w:rsidRPr="00B22B12" w:rsidRDefault="00B22B12" w:rsidP="00B22B12">
            <w:pPr>
              <w:spacing w:after="60" w:line="240" w:lineRule="auto"/>
              <w:jc w:val="center"/>
              <w:rPr>
                <w:rFonts w:ascii="Times New Roman" w:hAnsi="Times New Roman"/>
                <w:b/>
                <w:sz w:val="20"/>
                <w:szCs w:val="20"/>
                <w:lang w:val="en-MY" w:eastAsia="en-MY"/>
              </w:rPr>
            </w:pPr>
            <w:r w:rsidRPr="00B22B12">
              <w:rPr>
                <w:rFonts w:ascii="Times New Roman" w:hAnsi="Times New Roman"/>
                <w:b/>
                <w:sz w:val="20"/>
                <w:szCs w:val="20"/>
                <w:lang w:val="en-MY" w:eastAsia="en-MY"/>
              </w:rPr>
              <w:t>Prob &gt; F</w:t>
            </w:r>
          </w:p>
        </w:tc>
        <w:tc>
          <w:tcPr>
            <w:tcW w:w="0" w:type="auto"/>
            <w:tcBorders>
              <w:top w:val="single" w:sz="4" w:space="0" w:color="auto"/>
              <w:bottom w:val="single" w:sz="4" w:space="0" w:color="auto"/>
            </w:tcBorders>
            <w:shd w:val="clear" w:color="auto" w:fill="auto"/>
            <w:noWrap/>
            <w:vAlign w:val="bottom"/>
            <w:hideMark/>
          </w:tcPr>
          <w:p w:rsidR="00B22B12" w:rsidRPr="00B22B12" w:rsidRDefault="00B22B12" w:rsidP="00B22B12">
            <w:pPr>
              <w:spacing w:after="60" w:line="240" w:lineRule="auto"/>
              <w:rPr>
                <w:rFonts w:ascii="Times New Roman" w:hAnsi="Times New Roman"/>
                <w:b/>
                <w:sz w:val="20"/>
                <w:szCs w:val="20"/>
                <w:lang w:val="en-MY" w:eastAsia="en-MY"/>
              </w:rPr>
            </w:pPr>
            <w:r w:rsidRPr="00B22B12">
              <w:rPr>
                <w:rFonts w:ascii="Times New Roman" w:hAnsi="Times New Roman"/>
                <w:b/>
                <w:sz w:val="20"/>
                <w:szCs w:val="20"/>
                <w:lang w:val="en-MY" w:eastAsia="en-MY"/>
              </w:rPr>
              <w:t>Remark</w:t>
            </w:r>
          </w:p>
        </w:tc>
      </w:tr>
      <w:tr w:rsidR="00B22B12" w:rsidRPr="00B22B12" w:rsidTr="00B22B12">
        <w:trPr>
          <w:trHeight w:val="255"/>
          <w:jc w:val="center"/>
        </w:trPr>
        <w:tc>
          <w:tcPr>
            <w:tcW w:w="0" w:type="auto"/>
            <w:tcBorders>
              <w:top w:val="single" w:sz="4" w:space="0" w:color="auto"/>
            </w:tcBorders>
            <w:shd w:val="clear" w:color="auto" w:fill="auto"/>
            <w:noWrap/>
            <w:vAlign w:val="bottom"/>
            <w:hideMark/>
          </w:tcPr>
          <w:p w:rsidR="00B22B12" w:rsidRPr="00B22B12" w:rsidRDefault="00B22B12" w:rsidP="00B22B12">
            <w:pPr>
              <w:spacing w:after="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Model</w:t>
            </w:r>
          </w:p>
        </w:tc>
        <w:tc>
          <w:tcPr>
            <w:tcW w:w="0" w:type="auto"/>
            <w:tcBorders>
              <w:top w:val="single" w:sz="4" w:space="0" w:color="auto"/>
            </w:tcBorders>
            <w:shd w:val="clear" w:color="auto" w:fill="auto"/>
            <w:noWrap/>
            <w:vAlign w:val="center"/>
            <w:hideMark/>
          </w:tcPr>
          <w:p w:rsidR="00B22B12" w:rsidRPr="00B22B12" w:rsidRDefault="00B22B12" w:rsidP="00B22B12">
            <w:pPr>
              <w:spacing w:after="0" w:line="240" w:lineRule="auto"/>
              <w:jc w:val="center"/>
              <w:rPr>
                <w:rFonts w:ascii="Times New Roman" w:hAnsi="Times New Roman"/>
                <w:sz w:val="20"/>
                <w:szCs w:val="20"/>
                <w:lang w:val="en-MY" w:eastAsia="en-MY"/>
              </w:rPr>
            </w:pPr>
            <w:r w:rsidRPr="00B22B12">
              <w:rPr>
                <w:rFonts w:ascii="Times New Roman" w:hAnsi="Times New Roman"/>
                <w:sz w:val="20"/>
                <w:szCs w:val="20"/>
              </w:rPr>
              <w:t>4.81</w:t>
            </w:r>
          </w:p>
        </w:tc>
        <w:tc>
          <w:tcPr>
            <w:tcW w:w="0" w:type="auto"/>
            <w:tcBorders>
              <w:top w:val="single" w:sz="4" w:space="0" w:color="auto"/>
            </w:tcBorders>
            <w:shd w:val="clear" w:color="auto" w:fill="auto"/>
            <w:noWrap/>
            <w:vAlign w:val="center"/>
            <w:hideMark/>
          </w:tcPr>
          <w:p w:rsidR="00B22B12" w:rsidRPr="00B22B12" w:rsidRDefault="00B22B12" w:rsidP="00B22B12">
            <w:pPr>
              <w:spacing w:after="0" w:line="240" w:lineRule="auto"/>
              <w:jc w:val="right"/>
              <w:rPr>
                <w:rFonts w:ascii="Times New Roman" w:hAnsi="Times New Roman"/>
                <w:sz w:val="20"/>
                <w:szCs w:val="20"/>
                <w:lang w:val="en-MY" w:eastAsia="en-MY"/>
              </w:rPr>
            </w:pPr>
            <w:r w:rsidRPr="00B22B12">
              <w:rPr>
                <w:rFonts w:ascii="Times New Roman" w:hAnsi="Times New Roman"/>
                <w:sz w:val="20"/>
                <w:szCs w:val="20"/>
              </w:rPr>
              <w:t>9</w:t>
            </w:r>
          </w:p>
        </w:tc>
        <w:tc>
          <w:tcPr>
            <w:tcW w:w="0" w:type="auto"/>
            <w:tcBorders>
              <w:top w:val="single" w:sz="4" w:space="0" w:color="auto"/>
            </w:tcBorders>
            <w:shd w:val="clear" w:color="auto" w:fill="auto"/>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0.53</w:t>
            </w:r>
          </w:p>
        </w:tc>
        <w:tc>
          <w:tcPr>
            <w:tcW w:w="0" w:type="auto"/>
            <w:tcBorders>
              <w:top w:val="single" w:sz="4" w:space="0" w:color="auto"/>
            </w:tcBorders>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5.76</w:t>
            </w:r>
          </w:p>
        </w:tc>
        <w:tc>
          <w:tcPr>
            <w:tcW w:w="0" w:type="auto"/>
            <w:tcBorders>
              <w:top w:val="single" w:sz="4" w:space="0" w:color="auto"/>
            </w:tcBorders>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0.0057</w:t>
            </w:r>
          </w:p>
        </w:tc>
        <w:tc>
          <w:tcPr>
            <w:tcW w:w="0" w:type="auto"/>
            <w:tcBorders>
              <w:top w:val="single" w:sz="4" w:space="0" w:color="auto"/>
            </w:tcBorders>
            <w:shd w:val="clear" w:color="auto" w:fill="auto"/>
            <w:noWrap/>
            <w:vAlign w:val="bottom"/>
            <w:hideMark/>
          </w:tcPr>
          <w:p w:rsidR="00B22B12" w:rsidRPr="00B22B12" w:rsidRDefault="00B22B12" w:rsidP="00B22B12">
            <w:pPr>
              <w:spacing w:after="0" w:line="240" w:lineRule="auto"/>
              <w:rPr>
                <w:rFonts w:ascii="Times New Roman" w:hAnsi="Times New Roman"/>
                <w:sz w:val="20"/>
                <w:szCs w:val="20"/>
              </w:rPr>
            </w:pPr>
            <w:r w:rsidRPr="00B22B12">
              <w:rPr>
                <w:rFonts w:ascii="Times New Roman" w:hAnsi="Times New Roman"/>
                <w:sz w:val="20"/>
                <w:szCs w:val="20"/>
              </w:rPr>
              <w:t>Significant</w:t>
            </w:r>
          </w:p>
        </w:tc>
      </w:tr>
      <w:tr w:rsidR="00B22B12" w:rsidRPr="00B22B12" w:rsidTr="00B22B12">
        <w:trPr>
          <w:trHeight w:val="255"/>
          <w:jc w:val="center"/>
        </w:trPr>
        <w:tc>
          <w:tcPr>
            <w:tcW w:w="0" w:type="auto"/>
            <w:shd w:val="clear" w:color="auto" w:fill="auto"/>
            <w:noWrap/>
            <w:vAlign w:val="bottom"/>
            <w:hideMark/>
          </w:tcPr>
          <w:p w:rsidR="00B22B12" w:rsidRPr="00B22B12" w:rsidRDefault="00B22B12" w:rsidP="00B22B12">
            <w:pPr>
              <w:spacing w:after="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A</w:t>
            </w:r>
          </w:p>
        </w:tc>
        <w:tc>
          <w:tcPr>
            <w:tcW w:w="0" w:type="auto"/>
            <w:shd w:val="clear" w:color="auto" w:fill="auto"/>
            <w:noWrap/>
            <w:vAlign w:val="center"/>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0.20</w:t>
            </w:r>
          </w:p>
        </w:tc>
        <w:tc>
          <w:tcPr>
            <w:tcW w:w="0" w:type="auto"/>
            <w:shd w:val="clear" w:color="auto" w:fill="auto"/>
            <w:noWrap/>
            <w:vAlign w:val="center"/>
            <w:hideMark/>
          </w:tcPr>
          <w:p w:rsidR="00B22B12" w:rsidRPr="00B22B12" w:rsidRDefault="00B22B12" w:rsidP="00B22B12">
            <w:pPr>
              <w:spacing w:after="0" w:line="240" w:lineRule="auto"/>
              <w:jc w:val="right"/>
              <w:rPr>
                <w:rFonts w:ascii="Times New Roman" w:hAnsi="Times New Roman"/>
                <w:sz w:val="20"/>
                <w:szCs w:val="20"/>
              </w:rPr>
            </w:pPr>
            <w:r w:rsidRPr="00B22B12">
              <w:rPr>
                <w:rFonts w:ascii="Times New Roman" w:hAnsi="Times New Roman"/>
                <w:sz w:val="20"/>
                <w:szCs w:val="20"/>
              </w:rPr>
              <w:t>1</w:t>
            </w:r>
          </w:p>
        </w:tc>
        <w:tc>
          <w:tcPr>
            <w:tcW w:w="0" w:type="auto"/>
            <w:shd w:val="clear" w:color="auto" w:fill="auto"/>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0.20</w:t>
            </w:r>
          </w:p>
        </w:tc>
        <w:tc>
          <w:tcPr>
            <w:tcW w:w="0" w:type="auto"/>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2.16</w:t>
            </w:r>
          </w:p>
        </w:tc>
        <w:tc>
          <w:tcPr>
            <w:tcW w:w="0" w:type="auto"/>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0.1720</w:t>
            </w:r>
          </w:p>
        </w:tc>
        <w:tc>
          <w:tcPr>
            <w:tcW w:w="0" w:type="auto"/>
            <w:shd w:val="clear" w:color="auto" w:fill="auto"/>
            <w:noWrap/>
            <w:vAlign w:val="bottom"/>
            <w:hideMark/>
          </w:tcPr>
          <w:p w:rsidR="00B22B12" w:rsidRPr="00B22B12" w:rsidRDefault="00B22B12" w:rsidP="00B22B12">
            <w:pPr>
              <w:spacing w:after="0" w:line="240" w:lineRule="auto"/>
              <w:rPr>
                <w:rFonts w:ascii="Times New Roman" w:hAnsi="Times New Roman"/>
                <w:sz w:val="20"/>
                <w:szCs w:val="20"/>
              </w:rPr>
            </w:pPr>
          </w:p>
        </w:tc>
      </w:tr>
      <w:tr w:rsidR="00B22B12" w:rsidRPr="00B22B12" w:rsidTr="00B22B12">
        <w:trPr>
          <w:trHeight w:val="255"/>
          <w:jc w:val="center"/>
        </w:trPr>
        <w:tc>
          <w:tcPr>
            <w:tcW w:w="0" w:type="auto"/>
            <w:shd w:val="clear" w:color="auto" w:fill="auto"/>
            <w:noWrap/>
            <w:vAlign w:val="bottom"/>
            <w:hideMark/>
          </w:tcPr>
          <w:p w:rsidR="00B22B12" w:rsidRPr="00B22B12" w:rsidRDefault="00B22B12" w:rsidP="00B22B12">
            <w:pPr>
              <w:spacing w:after="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B</w:t>
            </w:r>
          </w:p>
        </w:tc>
        <w:tc>
          <w:tcPr>
            <w:tcW w:w="0" w:type="auto"/>
            <w:shd w:val="clear" w:color="auto" w:fill="auto"/>
            <w:noWrap/>
            <w:vAlign w:val="center"/>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0.08</w:t>
            </w:r>
          </w:p>
        </w:tc>
        <w:tc>
          <w:tcPr>
            <w:tcW w:w="0" w:type="auto"/>
            <w:shd w:val="clear" w:color="auto" w:fill="auto"/>
            <w:noWrap/>
            <w:vAlign w:val="center"/>
            <w:hideMark/>
          </w:tcPr>
          <w:p w:rsidR="00B22B12" w:rsidRPr="00B22B12" w:rsidRDefault="00B22B12" w:rsidP="00B22B12">
            <w:pPr>
              <w:spacing w:after="0" w:line="240" w:lineRule="auto"/>
              <w:jc w:val="right"/>
              <w:rPr>
                <w:rFonts w:ascii="Times New Roman" w:hAnsi="Times New Roman"/>
                <w:sz w:val="20"/>
                <w:szCs w:val="20"/>
              </w:rPr>
            </w:pPr>
            <w:r w:rsidRPr="00B22B12">
              <w:rPr>
                <w:rFonts w:ascii="Times New Roman" w:hAnsi="Times New Roman"/>
                <w:sz w:val="20"/>
                <w:szCs w:val="20"/>
              </w:rPr>
              <w:t>1</w:t>
            </w:r>
          </w:p>
        </w:tc>
        <w:tc>
          <w:tcPr>
            <w:tcW w:w="0" w:type="auto"/>
            <w:shd w:val="clear" w:color="auto" w:fill="auto"/>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0.08</w:t>
            </w:r>
          </w:p>
        </w:tc>
        <w:tc>
          <w:tcPr>
            <w:tcW w:w="0" w:type="auto"/>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0.89</w:t>
            </w:r>
          </w:p>
        </w:tc>
        <w:tc>
          <w:tcPr>
            <w:tcW w:w="0" w:type="auto"/>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0.3677</w:t>
            </w:r>
          </w:p>
        </w:tc>
        <w:tc>
          <w:tcPr>
            <w:tcW w:w="0" w:type="auto"/>
            <w:shd w:val="clear" w:color="auto" w:fill="auto"/>
            <w:noWrap/>
            <w:vAlign w:val="bottom"/>
            <w:hideMark/>
          </w:tcPr>
          <w:p w:rsidR="00B22B12" w:rsidRPr="00B22B12" w:rsidRDefault="00B22B12" w:rsidP="00B22B12">
            <w:pPr>
              <w:spacing w:after="0" w:line="240" w:lineRule="auto"/>
              <w:rPr>
                <w:rFonts w:ascii="Times New Roman" w:hAnsi="Times New Roman"/>
                <w:sz w:val="20"/>
                <w:szCs w:val="20"/>
              </w:rPr>
            </w:pPr>
          </w:p>
        </w:tc>
      </w:tr>
      <w:tr w:rsidR="00B22B12" w:rsidRPr="00B22B12" w:rsidTr="00B22B12">
        <w:trPr>
          <w:trHeight w:val="255"/>
          <w:jc w:val="center"/>
        </w:trPr>
        <w:tc>
          <w:tcPr>
            <w:tcW w:w="0" w:type="auto"/>
            <w:shd w:val="clear" w:color="auto" w:fill="auto"/>
            <w:noWrap/>
            <w:vAlign w:val="bottom"/>
            <w:hideMark/>
          </w:tcPr>
          <w:p w:rsidR="00B22B12" w:rsidRPr="00B22B12" w:rsidRDefault="00B22B12" w:rsidP="00B22B12">
            <w:pPr>
              <w:spacing w:after="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C</w:t>
            </w:r>
          </w:p>
        </w:tc>
        <w:tc>
          <w:tcPr>
            <w:tcW w:w="0" w:type="auto"/>
            <w:shd w:val="clear" w:color="auto" w:fill="auto"/>
            <w:noWrap/>
            <w:vAlign w:val="center"/>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0.00</w:t>
            </w:r>
          </w:p>
        </w:tc>
        <w:tc>
          <w:tcPr>
            <w:tcW w:w="0" w:type="auto"/>
            <w:shd w:val="clear" w:color="auto" w:fill="auto"/>
            <w:noWrap/>
            <w:vAlign w:val="center"/>
            <w:hideMark/>
          </w:tcPr>
          <w:p w:rsidR="00B22B12" w:rsidRPr="00B22B12" w:rsidRDefault="00B22B12" w:rsidP="00B22B12">
            <w:pPr>
              <w:spacing w:after="0" w:line="240" w:lineRule="auto"/>
              <w:jc w:val="right"/>
              <w:rPr>
                <w:rFonts w:ascii="Times New Roman" w:hAnsi="Times New Roman"/>
                <w:sz w:val="20"/>
                <w:szCs w:val="20"/>
              </w:rPr>
            </w:pPr>
            <w:r w:rsidRPr="00B22B12">
              <w:rPr>
                <w:rFonts w:ascii="Times New Roman" w:hAnsi="Times New Roman"/>
                <w:sz w:val="20"/>
                <w:szCs w:val="20"/>
              </w:rPr>
              <w:t>1</w:t>
            </w:r>
          </w:p>
        </w:tc>
        <w:tc>
          <w:tcPr>
            <w:tcW w:w="0" w:type="auto"/>
            <w:shd w:val="clear" w:color="auto" w:fill="auto"/>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0.00</w:t>
            </w:r>
          </w:p>
        </w:tc>
        <w:tc>
          <w:tcPr>
            <w:tcW w:w="0" w:type="auto"/>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0.02</w:t>
            </w:r>
          </w:p>
        </w:tc>
        <w:tc>
          <w:tcPr>
            <w:tcW w:w="0" w:type="auto"/>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0.8931</w:t>
            </w:r>
          </w:p>
        </w:tc>
        <w:tc>
          <w:tcPr>
            <w:tcW w:w="0" w:type="auto"/>
            <w:shd w:val="clear" w:color="auto" w:fill="auto"/>
            <w:noWrap/>
            <w:vAlign w:val="bottom"/>
            <w:hideMark/>
          </w:tcPr>
          <w:p w:rsidR="00B22B12" w:rsidRPr="00B22B12" w:rsidRDefault="00B22B12" w:rsidP="00B22B12">
            <w:pPr>
              <w:spacing w:after="0" w:line="240" w:lineRule="auto"/>
              <w:rPr>
                <w:rFonts w:ascii="Times New Roman" w:hAnsi="Times New Roman"/>
                <w:sz w:val="20"/>
                <w:szCs w:val="20"/>
              </w:rPr>
            </w:pPr>
          </w:p>
        </w:tc>
      </w:tr>
      <w:tr w:rsidR="00B22B12" w:rsidRPr="00B22B12" w:rsidTr="00B22B12">
        <w:trPr>
          <w:trHeight w:val="255"/>
          <w:jc w:val="center"/>
        </w:trPr>
        <w:tc>
          <w:tcPr>
            <w:tcW w:w="0" w:type="auto"/>
            <w:shd w:val="clear" w:color="auto" w:fill="auto"/>
            <w:noWrap/>
            <w:vAlign w:val="bottom"/>
            <w:hideMark/>
          </w:tcPr>
          <w:p w:rsidR="00B22B12" w:rsidRPr="00B22B12" w:rsidRDefault="00B22B12" w:rsidP="00B22B12">
            <w:pPr>
              <w:spacing w:after="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A</w:t>
            </w:r>
            <w:r w:rsidRPr="00B22B12">
              <w:rPr>
                <w:rFonts w:ascii="Times New Roman" w:hAnsi="Times New Roman"/>
                <w:sz w:val="20"/>
                <w:szCs w:val="20"/>
                <w:vertAlign w:val="superscript"/>
                <w:lang w:val="en-MY" w:eastAsia="en-MY"/>
              </w:rPr>
              <w:t>2</w:t>
            </w:r>
          </w:p>
        </w:tc>
        <w:tc>
          <w:tcPr>
            <w:tcW w:w="0" w:type="auto"/>
            <w:shd w:val="clear" w:color="auto" w:fill="auto"/>
            <w:noWrap/>
            <w:vAlign w:val="center"/>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1.46</w:t>
            </w:r>
          </w:p>
        </w:tc>
        <w:tc>
          <w:tcPr>
            <w:tcW w:w="0" w:type="auto"/>
            <w:shd w:val="clear" w:color="auto" w:fill="auto"/>
            <w:noWrap/>
            <w:vAlign w:val="center"/>
            <w:hideMark/>
          </w:tcPr>
          <w:p w:rsidR="00B22B12" w:rsidRPr="00B22B12" w:rsidRDefault="00B22B12" w:rsidP="00B22B12">
            <w:pPr>
              <w:spacing w:after="0" w:line="240" w:lineRule="auto"/>
              <w:jc w:val="right"/>
              <w:rPr>
                <w:rFonts w:ascii="Times New Roman" w:hAnsi="Times New Roman"/>
                <w:sz w:val="20"/>
                <w:szCs w:val="20"/>
              </w:rPr>
            </w:pPr>
            <w:r w:rsidRPr="00B22B12">
              <w:rPr>
                <w:rFonts w:ascii="Times New Roman" w:hAnsi="Times New Roman"/>
                <w:sz w:val="20"/>
                <w:szCs w:val="20"/>
              </w:rPr>
              <w:t>1</w:t>
            </w:r>
          </w:p>
        </w:tc>
        <w:tc>
          <w:tcPr>
            <w:tcW w:w="0" w:type="auto"/>
            <w:shd w:val="clear" w:color="auto" w:fill="auto"/>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1.46</w:t>
            </w:r>
          </w:p>
        </w:tc>
        <w:tc>
          <w:tcPr>
            <w:tcW w:w="0" w:type="auto"/>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15.78</w:t>
            </w:r>
          </w:p>
        </w:tc>
        <w:tc>
          <w:tcPr>
            <w:tcW w:w="0" w:type="auto"/>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0.0026</w:t>
            </w:r>
          </w:p>
        </w:tc>
        <w:tc>
          <w:tcPr>
            <w:tcW w:w="0" w:type="auto"/>
            <w:shd w:val="clear" w:color="auto" w:fill="auto"/>
            <w:noWrap/>
            <w:vAlign w:val="bottom"/>
            <w:hideMark/>
          </w:tcPr>
          <w:p w:rsidR="00B22B12" w:rsidRPr="00B22B12" w:rsidRDefault="00B22B12" w:rsidP="00B22B12">
            <w:pPr>
              <w:spacing w:after="0" w:line="240" w:lineRule="auto"/>
              <w:rPr>
                <w:rFonts w:ascii="Times New Roman" w:hAnsi="Times New Roman"/>
                <w:sz w:val="20"/>
                <w:szCs w:val="20"/>
              </w:rPr>
            </w:pPr>
          </w:p>
        </w:tc>
      </w:tr>
      <w:tr w:rsidR="00B22B12" w:rsidRPr="00B22B12" w:rsidTr="00B22B12">
        <w:trPr>
          <w:trHeight w:val="255"/>
          <w:jc w:val="center"/>
        </w:trPr>
        <w:tc>
          <w:tcPr>
            <w:tcW w:w="0" w:type="auto"/>
            <w:shd w:val="clear" w:color="auto" w:fill="auto"/>
            <w:noWrap/>
            <w:vAlign w:val="bottom"/>
            <w:hideMark/>
          </w:tcPr>
          <w:p w:rsidR="00B22B12" w:rsidRPr="00B22B12" w:rsidRDefault="00B22B12" w:rsidP="00B22B12">
            <w:pPr>
              <w:spacing w:after="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B</w:t>
            </w:r>
            <w:r w:rsidRPr="00B22B12">
              <w:rPr>
                <w:rFonts w:ascii="Times New Roman" w:hAnsi="Times New Roman"/>
                <w:sz w:val="20"/>
                <w:szCs w:val="20"/>
                <w:vertAlign w:val="superscript"/>
                <w:lang w:val="en-MY" w:eastAsia="en-MY"/>
              </w:rPr>
              <w:t>2</w:t>
            </w:r>
          </w:p>
        </w:tc>
        <w:tc>
          <w:tcPr>
            <w:tcW w:w="0" w:type="auto"/>
            <w:shd w:val="clear" w:color="auto" w:fill="auto"/>
            <w:noWrap/>
            <w:vAlign w:val="center"/>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1.89</w:t>
            </w:r>
          </w:p>
        </w:tc>
        <w:tc>
          <w:tcPr>
            <w:tcW w:w="0" w:type="auto"/>
            <w:shd w:val="clear" w:color="auto" w:fill="auto"/>
            <w:noWrap/>
            <w:vAlign w:val="center"/>
            <w:hideMark/>
          </w:tcPr>
          <w:p w:rsidR="00B22B12" w:rsidRPr="00B22B12" w:rsidRDefault="00B22B12" w:rsidP="00B22B12">
            <w:pPr>
              <w:spacing w:after="0" w:line="240" w:lineRule="auto"/>
              <w:jc w:val="right"/>
              <w:rPr>
                <w:rFonts w:ascii="Times New Roman" w:hAnsi="Times New Roman"/>
                <w:sz w:val="20"/>
                <w:szCs w:val="20"/>
              </w:rPr>
            </w:pPr>
            <w:r w:rsidRPr="00B22B12">
              <w:rPr>
                <w:rFonts w:ascii="Times New Roman" w:hAnsi="Times New Roman"/>
                <w:sz w:val="20"/>
                <w:szCs w:val="20"/>
              </w:rPr>
              <w:t>1</w:t>
            </w:r>
          </w:p>
        </w:tc>
        <w:tc>
          <w:tcPr>
            <w:tcW w:w="0" w:type="auto"/>
            <w:shd w:val="clear" w:color="auto" w:fill="auto"/>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1.89</w:t>
            </w:r>
          </w:p>
        </w:tc>
        <w:tc>
          <w:tcPr>
            <w:tcW w:w="0" w:type="auto"/>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20.37</w:t>
            </w:r>
          </w:p>
        </w:tc>
        <w:tc>
          <w:tcPr>
            <w:tcW w:w="0" w:type="auto"/>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0.0011</w:t>
            </w:r>
          </w:p>
        </w:tc>
        <w:tc>
          <w:tcPr>
            <w:tcW w:w="0" w:type="auto"/>
            <w:shd w:val="clear" w:color="auto" w:fill="auto"/>
            <w:noWrap/>
            <w:vAlign w:val="bottom"/>
            <w:hideMark/>
          </w:tcPr>
          <w:p w:rsidR="00B22B12" w:rsidRPr="00B22B12" w:rsidRDefault="00B22B12" w:rsidP="00B22B12">
            <w:pPr>
              <w:spacing w:after="0" w:line="240" w:lineRule="auto"/>
              <w:rPr>
                <w:rFonts w:ascii="Times New Roman" w:hAnsi="Times New Roman"/>
                <w:sz w:val="20"/>
                <w:szCs w:val="20"/>
              </w:rPr>
            </w:pPr>
          </w:p>
        </w:tc>
      </w:tr>
      <w:tr w:rsidR="00B22B12" w:rsidRPr="00B22B12" w:rsidTr="00B22B12">
        <w:trPr>
          <w:trHeight w:val="255"/>
          <w:jc w:val="center"/>
        </w:trPr>
        <w:tc>
          <w:tcPr>
            <w:tcW w:w="0" w:type="auto"/>
            <w:shd w:val="clear" w:color="auto" w:fill="auto"/>
            <w:noWrap/>
            <w:vAlign w:val="bottom"/>
            <w:hideMark/>
          </w:tcPr>
          <w:p w:rsidR="00B22B12" w:rsidRPr="00B22B12" w:rsidRDefault="00B22B12" w:rsidP="00B22B12">
            <w:pPr>
              <w:spacing w:after="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C</w:t>
            </w:r>
            <w:r w:rsidRPr="00B22B12">
              <w:rPr>
                <w:rFonts w:ascii="Times New Roman" w:hAnsi="Times New Roman"/>
                <w:sz w:val="20"/>
                <w:szCs w:val="20"/>
                <w:vertAlign w:val="superscript"/>
                <w:lang w:val="en-MY" w:eastAsia="en-MY"/>
              </w:rPr>
              <w:t>2</w:t>
            </w:r>
          </w:p>
        </w:tc>
        <w:tc>
          <w:tcPr>
            <w:tcW w:w="0" w:type="auto"/>
            <w:shd w:val="clear" w:color="auto" w:fill="auto"/>
            <w:noWrap/>
            <w:vAlign w:val="center"/>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1.50</w:t>
            </w:r>
          </w:p>
        </w:tc>
        <w:tc>
          <w:tcPr>
            <w:tcW w:w="0" w:type="auto"/>
            <w:shd w:val="clear" w:color="auto" w:fill="auto"/>
            <w:noWrap/>
            <w:vAlign w:val="center"/>
            <w:hideMark/>
          </w:tcPr>
          <w:p w:rsidR="00B22B12" w:rsidRPr="00B22B12" w:rsidRDefault="00B22B12" w:rsidP="00B22B12">
            <w:pPr>
              <w:spacing w:after="0" w:line="240" w:lineRule="auto"/>
              <w:jc w:val="right"/>
              <w:rPr>
                <w:rFonts w:ascii="Times New Roman" w:hAnsi="Times New Roman"/>
                <w:sz w:val="20"/>
                <w:szCs w:val="20"/>
              </w:rPr>
            </w:pPr>
            <w:r w:rsidRPr="00B22B12">
              <w:rPr>
                <w:rFonts w:ascii="Times New Roman" w:hAnsi="Times New Roman"/>
                <w:sz w:val="20"/>
                <w:szCs w:val="20"/>
              </w:rPr>
              <w:t>1</w:t>
            </w:r>
          </w:p>
        </w:tc>
        <w:tc>
          <w:tcPr>
            <w:tcW w:w="0" w:type="auto"/>
            <w:shd w:val="clear" w:color="auto" w:fill="auto"/>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1.50</w:t>
            </w:r>
          </w:p>
        </w:tc>
        <w:tc>
          <w:tcPr>
            <w:tcW w:w="0" w:type="auto"/>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16.21</w:t>
            </w:r>
          </w:p>
        </w:tc>
        <w:tc>
          <w:tcPr>
            <w:tcW w:w="0" w:type="auto"/>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0.0024</w:t>
            </w:r>
          </w:p>
        </w:tc>
        <w:tc>
          <w:tcPr>
            <w:tcW w:w="0" w:type="auto"/>
            <w:shd w:val="clear" w:color="auto" w:fill="auto"/>
            <w:noWrap/>
            <w:vAlign w:val="bottom"/>
            <w:hideMark/>
          </w:tcPr>
          <w:p w:rsidR="00B22B12" w:rsidRPr="00B22B12" w:rsidRDefault="00B22B12" w:rsidP="00B22B12">
            <w:pPr>
              <w:spacing w:after="0" w:line="240" w:lineRule="auto"/>
              <w:rPr>
                <w:rFonts w:ascii="Times New Roman" w:hAnsi="Times New Roman"/>
                <w:sz w:val="20"/>
                <w:szCs w:val="20"/>
              </w:rPr>
            </w:pPr>
          </w:p>
        </w:tc>
      </w:tr>
      <w:tr w:rsidR="00B22B12" w:rsidRPr="00B22B12" w:rsidTr="00B22B12">
        <w:trPr>
          <w:trHeight w:val="255"/>
          <w:jc w:val="center"/>
        </w:trPr>
        <w:tc>
          <w:tcPr>
            <w:tcW w:w="0" w:type="auto"/>
            <w:shd w:val="clear" w:color="auto" w:fill="auto"/>
            <w:noWrap/>
            <w:vAlign w:val="bottom"/>
            <w:hideMark/>
          </w:tcPr>
          <w:p w:rsidR="00B22B12" w:rsidRPr="00B22B12" w:rsidRDefault="00B22B12" w:rsidP="00B22B12">
            <w:pPr>
              <w:spacing w:after="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AB</w:t>
            </w:r>
          </w:p>
        </w:tc>
        <w:tc>
          <w:tcPr>
            <w:tcW w:w="0" w:type="auto"/>
            <w:shd w:val="clear" w:color="auto" w:fill="auto"/>
            <w:noWrap/>
            <w:vAlign w:val="center"/>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0.18</w:t>
            </w:r>
          </w:p>
        </w:tc>
        <w:tc>
          <w:tcPr>
            <w:tcW w:w="0" w:type="auto"/>
            <w:shd w:val="clear" w:color="auto" w:fill="auto"/>
            <w:noWrap/>
            <w:vAlign w:val="center"/>
            <w:hideMark/>
          </w:tcPr>
          <w:p w:rsidR="00B22B12" w:rsidRPr="00B22B12" w:rsidRDefault="00B22B12" w:rsidP="00B22B12">
            <w:pPr>
              <w:spacing w:after="0" w:line="240" w:lineRule="auto"/>
              <w:jc w:val="right"/>
              <w:rPr>
                <w:rFonts w:ascii="Times New Roman" w:hAnsi="Times New Roman"/>
                <w:sz w:val="20"/>
                <w:szCs w:val="20"/>
              </w:rPr>
            </w:pPr>
            <w:r w:rsidRPr="00B22B12">
              <w:rPr>
                <w:rFonts w:ascii="Times New Roman" w:hAnsi="Times New Roman"/>
                <w:sz w:val="20"/>
                <w:szCs w:val="20"/>
              </w:rPr>
              <w:t>1</w:t>
            </w:r>
          </w:p>
        </w:tc>
        <w:tc>
          <w:tcPr>
            <w:tcW w:w="0" w:type="auto"/>
            <w:shd w:val="clear" w:color="auto" w:fill="auto"/>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0.18</w:t>
            </w:r>
          </w:p>
        </w:tc>
        <w:tc>
          <w:tcPr>
            <w:tcW w:w="0" w:type="auto"/>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1.91</w:t>
            </w:r>
          </w:p>
        </w:tc>
        <w:tc>
          <w:tcPr>
            <w:tcW w:w="0" w:type="auto"/>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0.1966</w:t>
            </w:r>
          </w:p>
        </w:tc>
        <w:tc>
          <w:tcPr>
            <w:tcW w:w="0" w:type="auto"/>
            <w:shd w:val="clear" w:color="auto" w:fill="auto"/>
            <w:noWrap/>
            <w:vAlign w:val="bottom"/>
            <w:hideMark/>
          </w:tcPr>
          <w:p w:rsidR="00B22B12" w:rsidRPr="00B22B12" w:rsidRDefault="00B22B12" w:rsidP="00B22B12">
            <w:pPr>
              <w:spacing w:after="0" w:line="240" w:lineRule="auto"/>
              <w:rPr>
                <w:rFonts w:ascii="Times New Roman" w:hAnsi="Times New Roman"/>
                <w:sz w:val="20"/>
                <w:szCs w:val="20"/>
              </w:rPr>
            </w:pPr>
          </w:p>
        </w:tc>
      </w:tr>
      <w:tr w:rsidR="00B22B12" w:rsidRPr="00B22B12" w:rsidTr="00B22B12">
        <w:trPr>
          <w:trHeight w:val="255"/>
          <w:jc w:val="center"/>
        </w:trPr>
        <w:tc>
          <w:tcPr>
            <w:tcW w:w="0" w:type="auto"/>
            <w:shd w:val="clear" w:color="auto" w:fill="auto"/>
            <w:noWrap/>
            <w:vAlign w:val="bottom"/>
            <w:hideMark/>
          </w:tcPr>
          <w:p w:rsidR="00B22B12" w:rsidRPr="00B22B12" w:rsidRDefault="00B22B12" w:rsidP="00B22B12">
            <w:pPr>
              <w:spacing w:after="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AC</w:t>
            </w:r>
          </w:p>
        </w:tc>
        <w:tc>
          <w:tcPr>
            <w:tcW w:w="0" w:type="auto"/>
            <w:shd w:val="clear" w:color="auto" w:fill="auto"/>
            <w:noWrap/>
            <w:vAlign w:val="center"/>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0.01</w:t>
            </w:r>
          </w:p>
        </w:tc>
        <w:tc>
          <w:tcPr>
            <w:tcW w:w="0" w:type="auto"/>
            <w:shd w:val="clear" w:color="auto" w:fill="auto"/>
            <w:noWrap/>
            <w:vAlign w:val="center"/>
            <w:hideMark/>
          </w:tcPr>
          <w:p w:rsidR="00B22B12" w:rsidRPr="00B22B12" w:rsidRDefault="00B22B12" w:rsidP="00B22B12">
            <w:pPr>
              <w:spacing w:after="0" w:line="240" w:lineRule="auto"/>
              <w:jc w:val="right"/>
              <w:rPr>
                <w:rFonts w:ascii="Times New Roman" w:hAnsi="Times New Roman"/>
                <w:sz w:val="20"/>
                <w:szCs w:val="20"/>
              </w:rPr>
            </w:pPr>
            <w:r w:rsidRPr="00B22B12">
              <w:rPr>
                <w:rFonts w:ascii="Times New Roman" w:hAnsi="Times New Roman"/>
                <w:sz w:val="20"/>
                <w:szCs w:val="20"/>
              </w:rPr>
              <w:t>1</w:t>
            </w:r>
          </w:p>
        </w:tc>
        <w:tc>
          <w:tcPr>
            <w:tcW w:w="0" w:type="auto"/>
            <w:shd w:val="clear" w:color="auto" w:fill="auto"/>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0.01</w:t>
            </w:r>
          </w:p>
        </w:tc>
        <w:tc>
          <w:tcPr>
            <w:tcW w:w="0" w:type="auto"/>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0.13</w:t>
            </w:r>
          </w:p>
        </w:tc>
        <w:tc>
          <w:tcPr>
            <w:tcW w:w="0" w:type="auto"/>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0.7218</w:t>
            </w:r>
          </w:p>
        </w:tc>
        <w:tc>
          <w:tcPr>
            <w:tcW w:w="0" w:type="auto"/>
            <w:shd w:val="clear" w:color="auto" w:fill="auto"/>
            <w:noWrap/>
            <w:vAlign w:val="bottom"/>
            <w:hideMark/>
          </w:tcPr>
          <w:p w:rsidR="00B22B12" w:rsidRPr="00B22B12" w:rsidRDefault="00B22B12" w:rsidP="00B22B12">
            <w:pPr>
              <w:spacing w:after="0" w:line="240" w:lineRule="auto"/>
              <w:rPr>
                <w:rFonts w:ascii="Times New Roman" w:hAnsi="Times New Roman"/>
                <w:sz w:val="20"/>
                <w:szCs w:val="20"/>
              </w:rPr>
            </w:pPr>
          </w:p>
        </w:tc>
      </w:tr>
      <w:tr w:rsidR="00B22B12" w:rsidRPr="00B22B12" w:rsidTr="00B22B12">
        <w:trPr>
          <w:trHeight w:val="255"/>
          <w:jc w:val="center"/>
        </w:trPr>
        <w:tc>
          <w:tcPr>
            <w:tcW w:w="0" w:type="auto"/>
            <w:shd w:val="clear" w:color="auto" w:fill="auto"/>
            <w:noWrap/>
            <w:vAlign w:val="bottom"/>
            <w:hideMark/>
          </w:tcPr>
          <w:p w:rsidR="00B22B12" w:rsidRPr="00B22B12" w:rsidRDefault="00B22B12" w:rsidP="00B22B12">
            <w:pPr>
              <w:spacing w:after="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BC</w:t>
            </w:r>
          </w:p>
        </w:tc>
        <w:tc>
          <w:tcPr>
            <w:tcW w:w="0" w:type="auto"/>
            <w:shd w:val="clear" w:color="auto" w:fill="auto"/>
            <w:noWrap/>
            <w:vAlign w:val="center"/>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0.28</w:t>
            </w:r>
          </w:p>
        </w:tc>
        <w:tc>
          <w:tcPr>
            <w:tcW w:w="0" w:type="auto"/>
            <w:shd w:val="clear" w:color="auto" w:fill="auto"/>
            <w:noWrap/>
            <w:vAlign w:val="center"/>
            <w:hideMark/>
          </w:tcPr>
          <w:p w:rsidR="00B22B12" w:rsidRPr="00B22B12" w:rsidRDefault="00B22B12" w:rsidP="00B22B12">
            <w:pPr>
              <w:spacing w:after="0" w:line="240" w:lineRule="auto"/>
              <w:jc w:val="right"/>
              <w:rPr>
                <w:rFonts w:ascii="Times New Roman" w:hAnsi="Times New Roman"/>
                <w:sz w:val="20"/>
                <w:szCs w:val="20"/>
              </w:rPr>
            </w:pPr>
            <w:r w:rsidRPr="00B22B12">
              <w:rPr>
                <w:rFonts w:ascii="Times New Roman" w:hAnsi="Times New Roman"/>
                <w:sz w:val="20"/>
                <w:szCs w:val="20"/>
              </w:rPr>
              <w:t>1</w:t>
            </w:r>
          </w:p>
        </w:tc>
        <w:tc>
          <w:tcPr>
            <w:tcW w:w="0" w:type="auto"/>
            <w:shd w:val="clear" w:color="auto" w:fill="auto"/>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0.28</w:t>
            </w:r>
          </w:p>
        </w:tc>
        <w:tc>
          <w:tcPr>
            <w:tcW w:w="0" w:type="auto"/>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3.03</w:t>
            </w:r>
          </w:p>
        </w:tc>
        <w:tc>
          <w:tcPr>
            <w:tcW w:w="0" w:type="auto"/>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0.1122</w:t>
            </w:r>
          </w:p>
        </w:tc>
        <w:tc>
          <w:tcPr>
            <w:tcW w:w="0" w:type="auto"/>
            <w:shd w:val="clear" w:color="auto" w:fill="auto"/>
            <w:noWrap/>
            <w:vAlign w:val="bottom"/>
            <w:hideMark/>
          </w:tcPr>
          <w:p w:rsidR="00B22B12" w:rsidRPr="00B22B12" w:rsidRDefault="00B22B12" w:rsidP="00B22B12">
            <w:pPr>
              <w:spacing w:after="0" w:line="240" w:lineRule="auto"/>
              <w:rPr>
                <w:rFonts w:ascii="Times New Roman" w:hAnsi="Times New Roman"/>
                <w:sz w:val="20"/>
                <w:szCs w:val="20"/>
              </w:rPr>
            </w:pPr>
          </w:p>
        </w:tc>
      </w:tr>
      <w:tr w:rsidR="00B22B12" w:rsidRPr="00B22B12" w:rsidTr="00B22B12">
        <w:trPr>
          <w:trHeight w:val="255"/>
          <w:jc w:val="center"/>
        </w:trPr>
        <w:tc>
          <w:tcPr>
            <w:tcW w:w="0" w:type="auto"/>
            <w:shd w:val="clear" w:color="auto" w:fill="auto"/>
            <w:noWrap/>
            <w:vAlign w:val="bottom"/>
            <w:hideMark/>
          </w:tcPr>
          <w:p w:rsidR="00B22B12" w:rsidRPr="00B22B12" w:rsidRDefault="00B22B12" w:rsidP="00B22B12">
            <w:pPr>
              <w:spacing w:after="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Residual</w:t>
            </w:r>
          </w:p>
        </w:tc>
        <w:tc>
          <w:tcPr>
            <w:tcW w:w="0" w:type="auto"/>
            <w:shd w:val="clear" w:color="auto" w:fill="auto"/>
            <w:noWrap/>
            <w:vAlign w:val="center"/>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0.93</w:t>
            </w:r>
          </w:p>
        </w:tc>
        <w:tc>
          <w:tcPr>
            <w:tcW w:w="0" w:type="auto"/>
            <w:shd w:val="clear" w:color="auto" w:fill="auto"/>
            <w:noWrap/>
            <w:vAlign w:val="center"/>
            <w:hideMark/>
          </w:tcPr>
          <w:p w:rsidR="00B22B12" w:rsidRPr="00B22B12" w:rsidRDefault="00B22B12" w:rsidP="00B22B12">
            <w:pPr>
              <w:spacing w:after="0" w:line="240" w:lineRule="auto"/>
              <w:jc w:val="right"/>
              <w:rPr>
                <w:rFonts w:ascii="Times New Roman" w:hAnsi="Times New Roman"/>
                <w:sz w:val="20"/>
                <w:szCs w:val="20"/>
              </w:rPr>
            </w:pPr>
            <w:r w:rsidRPr="00B22B12">
              <w:rPr>
                <w:rFonts w:ascii="Times New Roman" w:hAnsi="Times New Roman"/>
                <w:sz w:val="20"/>
                <w:szCs w:val="20"/>
              </w:rPr>
              <w:t>10</w:t>
            </w:r>
          </w:p>
        </w:tc>
        <w:tc>
          <w:tcPr>
            <w:tcW w:w="0" w:type="auto"/>
            <w:shd w:val="clear" w:color="auto" w:fill="auto"/>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0.09</w:t>
            </w:r>
          </w:p>
        </w:tc>
        <w:tc>
          <w:tcPr>
            <w:tcW w:w="0" w:type="auto"/>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p>
        </w:tc>
        <w:tc>
          <w:tcPr>
            <w:tcW w:w="0" w:type="auto"/>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p>
        </w:tc>
        <w:tc>
          <w:tcPr>
            <w:tcW w:w="0" w:type="auto"/>
            <w:shd w:val="clear" w:color="auto" w:fill="auto"/>
            <w:noWrap/>
            <w:vAlign w:val="bottom"/>
            <w:hideMark/>
          </w:tcPr>
          <w:p w:rsidR="00B22B12" w:rsidRPr="00B22B12" w:rsidRDefault="00B22B12" w:rsidP="00B22B12">
            <w:pPr>
              <w:spacing w:after="0" w:line="240" w:lineRule="auto"/>
              <w:rPr>
                <w:rFonts w:ascii="Times New Roman" w:hAnsi="Times New Roman"/>
                <w:sz w:val="20"/>
                <w:szCs w:val="20"/>
              </w:rPr>
            </w:pPr>
          </w:p>
        </w:tc>
      </w:tr>
      <w:tr w:rsidR="00B22B12" w:rsidRPr="00B22B12" w:rsidTr="00B22B12">
        <w:trPr>
          <w:trHeight w:val="255"/>
          <w:jc w:val="center"/>
        </w:trPr>
        <w:tc>
          <w:tcPr>
            <w:tcW w:w="0" w:type="auto"/>
            <w:shd w:val="clear" w:color="auto" w:fill="auto"/>
            <w:noWrap/>
            <w:vAlign w:val="bottom"/>
            <w:hideMark/>
          </w:tcPr>
          <w:p w:rsidR="00B22B12" w:rsidRPr="00B22B12" w:rsidRDefault="00B22B12" w:rsidP="00B22B12">
            <w:pPr>
              <w:spacing w:after="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Lack of Fit</w:t>
            </w:r>
          </w:p>
        </w:tc>
        <w:tc>
          <w:tcPr>
            <w:tcW w:w="0" w:type="auto"/>
            <w:shd w:val="clear" w:color="auto" w:fill="auto"/>
            <w:noWrap/>
            <w:vAlign w:val="center"/>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0.66</w:t>
            </w:r>
          </w:p>
        </w:tc>
        <w:tc>
          <w:tcPr>
            <w:tcW w:w="0" w:type="auto"/>
            <w:shd w:val="clear" w:color="auto" w:fill="auto"/>
            <w:noWrap/>
            <w:vAlign w:val="center"/>
            <w:hideMark/>
          </w:tcPr>
          <w:p w:rsidR="00B22B12" w:rsidRPr="00B22B12" w:rsidRDefault="00B22B12" w:rsidP="00B22B12">
            <w:pPr>
              <w:spacing w:after="0" w:line="240" w:lineRule="auto"/>
              <w:jc w:val="right"/>
              <w:rPr>
                <w:rFonts w:ascii="Times New Roman" w:hAnsi="Times New Roman"/>
                <w:sz w:val="20"/>
                <w:szCs w:val="20"/>
              </w:rPr>
            </w:pPr>
            <w:r w:rsidRPr="00B22B12">
              <w:rPr>
                <w:rFonts w:ascii="Times New Roman" w:hAnsi="Times New Roman"/>
                <w:sz w:val="20"/>
                <w:szCs w:val="20"/>
              </w:rPr>
              <w:t>5</w:t>
            </w:r>
          </w:p>
        </w:tc>
        <w:tc>
          <w:tcPr>
            <w:tcW w:w="0" w:type="auto"/>
            <w:shd w:val="clear" w:color="auto" w:fill="auto"/>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0.13</w:t>
            </w:r>
          </w:p>
        </w:tc>
        <w:tc>
          <w:tcPr>
            <w:tcW w:w="0" w:type="auto"/>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2.53</w:t>
            </w:r>
          </w:p>
        </w:tc>
        <w:tc>
          <w:tcPr>
            <w:tcW w:w="0" w:type="auto"/>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0.1655</w:t>
            </w:r>
          </w:p>
        </w:tc>
        <w:tc>
          <w:tcPr>
            <w:tcW w:w="0" w:type="auto"/>
            <w:shd w:val="clear" w:color="auto" w:fill="auto"/>
            <w:noWrap/>
            <w:vAlign w:val="bottom"/>
            <w:hideMark/>
          </w:tcPr>
          <w:p w:rsidR="00B22B12" w:rsidRPr="00B22B12" w:rsidRDefault="00B22B12" w:rsidP="00B22B12">
            <w:pPr>
              <w:spacing w:after="0" w:line="240" w:lineRule="auto"/>
              <w:rPr>
                <w:rFonts w:ascii="Times New Roman" w:hAnsi="Times New Roman"/>
                <w:sz w:val="20"/>
                <w:szCs w:val="20"/>
              </w:rPr>
            </w:pPr>
            <w:r w:rsidRPr="00B22B12">
              <w:rPr>
                <w:rFonts w:ascii="Times New Roman" w:hAnsi="Times New Roman"/>
                <w:sz w:val="20"/>
                <w:szCs w:val="20"/>
              </w:rPr>
              <w:t>Not Significant</w:t>
            </w:r>
          </w:p>
        </w:tc>
      </w:tr>
      <w:tr w:rsidR="00B22B12" w:rsidRPr="00B22B12" w:rsidTr="00B22B12">
        <w:trPr>
          <w:trHeight w:val="255"/>
          <w:jc w:val="center"/>
        </w:trPr>
        <w:tc>
          <w:tcPr>
            <w:tcW w:w="0" w:type="auto"/>
            <w:shd w:val="clear" w:color="auto" w:fill="auto"/>
            <w:noWrap/>
            <w:vAlign w:val="bottom"/>
            <w:hideMark/>
          </w:tcPr>
          <w:p w:rsidR="00B22B12" w:rsidRPr="00B22B12" w:rsidRDefault="00B22B12" w:rsidP="00B22B12">
            <w:pPr>
              <w:spacing w:after="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Pure Error</w:t>
            </w:r>
          </w:p>
        </w:tc>
        <w:tc>
          <w:tcPr>
            <w:tcW w:w="0" w:type="auto"/>
            <w:shd w:val="clear" w:color="auto" w:fill="auto"/>
            <w:noWrap/>
            <w:vAlign w:val="center"/>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0.26</w:t>
            </w:r>
          </w:p>
        </w:tc>
        <w:tc>
          <w:tcPr>
            <w:tcW w:w="0" w:type="auto"/>
            <w:shd w:val="clear" w:color="auto" w:fill="auto"/>
            <w:noWrap/>
            <w:vAlign w:val="center"/>
            <w:hideMark/>
          </w:tcPr>
          <w:p w:rsidR="00B22B12" w:rsidRPr="00B22B12" w:rsidRDefault="00B22B12" w:rsidP="00B22B12">
            <w:pPr>
              <w:spacing w:after="0" w:line="240" w:lineRule="auto"/>
              <w:jc w:val="right"/>
              <w:rPr>
                <w:rFonts w:ascii="Times New Roman" w:hAnsi="Times New Roman"/>
                <w:sz w:val="20"/>
                <w:szCs w:val="20"/>
              </w:rPr>
            </w:pPr>
            <w:r w:rsidRPr="00B22B12">
              <w:rPr>
                <w:rFonts w:ascii="Times New Roman" w:hAnsi="Times New Roman"/>
                <w:sz w:val="20"/>
                <w:szCs w:val="20"/>
              </w:rPr>
              <w:t>5</w:t>
            </w:r>
          </w:p>
        </w:tc>
        <w:tc>
          <w:tcPr>
            <w:tcW w:w="0" w:type="auto"/>
            <w:shd w:val="clear" w:color="auto" w:fill="auto"/>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0.05</w:t>
            </w:r>
          </w:p>
        </w:tc>
        <w:tc>
          <w:tcPr>
            <w:tcW w:w="0" w:type="auto"/>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p>
        </w:tc>
        <w:tc>
          <w:tcPr>
            <w:tcW w:w="0" w:type="auto"/>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p>
        </w:tc>
        <w:tc>
          <w:tcPr>
            <w:tcW w:w="0" w:type="auto"/>
            <w:shd w:val="clear" w:color="auto" w:fill="auto"/>
            <w:noWrap/>
            <w:vAlign w:val="bottom"/>
            <w:hideMark/>
          </w:tcPr>
          <w:p w:rsidR="00B22B12" w:rsidRPr="00B22B12" w:rsidRDefault="00B22B12" w:rsidP="00B22B12">
            <w:pPr>
              <w:spacing w:after="0" w:line="240" w:lineRule="auto"/>
              <w:rPr>
                <w:rFonts w:ascii="Times New Roman" w:hAnsi="Times New Roman"/>
                <w:sz w:val="20"/>
                <w:szCs w:val="20"/>
              </w:rPr>
            </w:pPr>
          </w:p>
        </w:tc>
      </w:tr>
      <w:tr w:rsidR="00B22B12" w:rsidRPr="00B22B12" w:rsidTr="00B22B12">
        <w:trPr>
          <w:trHeight w:val="255"/>
          <w:jc w:val="center"/>
        </w:trPr>
        <w:tc>
          <w:tcPr>
            <w:tcW w:w="0" w:type="auto"/>
            <w:tcBorders>
              <w:bottom w:val="single" w:sz="4" w:space="0" w:color="auto"/>
            </w:tcBorders>
            <w:shd w:val="clear" w:color="auto" w:fill="auto"/>
            <w:noWrap/>
            <w:vAlign w:val="bottom"/>
            <w:hideMark/>
          </w:tcPr>
          <w:p w:rsidR="00B22B12" w:rsidRPr="00B22B12" w:rsidRDefault="00B22B12" w:rsidP="00B22B12">
            <w:pPr>
              <w:spacing w:after="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Cor Total</w:t>
            </w:r>
          </w:p>
        </w:tc>
        <w:tc>
          <w:tcPr>
            <w:tcW w:w="0" w:type="auto"/>
            <w:tcBorders>
              <w:bottom w:val="single" w:sz="4" w:space="0" w:color="auto"/>
            </w:tcBorders>
            <w:shd w:val="clear" w:color="auto" w:fill="auto"/>
            <w:noWrap/>
            <w:vAlign w:val="center"/>
            <w:hideMark/>
          </w:tcPr>
          <w:p w:rsidR="00B22B12" w:rsidRPr="00B22B12" w:rsidRDefault="00B22B12" w:rsidP="00B22B12">
            <w:pPr>
              <w:spacing w:after="0" w:line="240" w:lineRule="auto"/>
              <w:jc w:val="center"/>
              <w:rPr>
                <w:rFonts w:ascii="Times New Roman" w:hAnsi="Times New Roman"/>
                <w:sz w:val="20"/>
                <w:szCs w:val="20"/>
              </w:rPr>
            </w:pPr>
            <w:r w:rsidRPr="00B22B12">
              <w:rPr>
                <w:rFonts w:ascii="Times New Roman" w:hAnsi="Times New Roman"/>
                <w:sz w:val="20"/>
                <w:szCs w:val="20"/>
              </w:rPr>
              <w:t>5.74</w:t>
            </w:r>
          </w:p>
        </w:tc>
        <w:tc>
          <w:tcPr>
            <w:tcW w:w="0" w:type="auto"/>
            <w:tcBorders>
              <w:bottom w:val="single" w:sz="4" w:space="0" w:color="auto"/>
            </w:tcBorders>
            <w:shd w:val="clear" w:color="auto" w:fill="auto"/>
            <w:noWrap/>
            <w:vAlign w:val="center"/>
            <w:hideMark/>
          </w:tcPr>
          <w:p w:rsidR="00B22B12" w:rsidRPr="00B22B12" w:rsidRDefault="00B22B12" w:rsidP="00B22B12">
            <w:pPr>
              <w:spacing w:after="0" w:line="240" w:lineRule="auto"/>
              <w:jc w:val="right"/>
              <w:rPr>
                <w:rFonts w:ascii="Times New Roman" w:hAnsi="Times New Roman"/>
                <w:sz w:val="20"/>
                <w:szCs w:val="20"/>
              </w:rPr>
            </w:pPr>
            <w:r w:rsidRPr="00B22B12">
              <w:rPr>
                <w:rFonts w:ascii="Times New Roman" w:hAnsi="Times New Roman"/>
                <w:sz w:val="20"/>
                <w:szCs w:val="20"/>
              </w:rPr>
              <w:t>19</w:t>
            </w:r>
          </w:p>
        </w:tc>
        <w:tc>
          <w:tcPr>
            <w:tcW w:w="0" w:type="auto"/>
            <w:tcBorders>
              <w:bottom w:val="single" w:sz="4" w:space="0" w:color="auto"/>
            </w:tcBorders>
            <w:shd w:val="clear" w:color="auto" w:fill="auto"/>
          </w:tcPr>
          <w:p w:rsidR="00B22B12" w:rsidRPr="00B22B12" w:rsidRDefault="00B22B12" w:rsidP="00B22B12">
            <w:pPr>
              <w:spacing w:after="0" w:line="240" w:lineRule="auto"/>
              <w:jc w:val="center"/>
              <w:rPr>
                <w:rFonts w:ascii="Times New Roman" w:hAnsi="Times New Roman"/>
                <w:sz w:val="20"/>
                <w:szCs w:val="20"/>
              </w:rPr>
            </w:pPr>
          </w:p>
        </w:tc>
        <w:tc>
          <w:tcPr>
            <w:tcW w:w="0" w:type="auto"/>
            <w:tcBorders>
              <w:bottom w:val="single" w:sz="4" w:space="0" w:color="auto"/>
            </w:tcBorders>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p>
        </w:tc>
        <w:tc>
          <w:tcPr>
            <w:tcW w:w="0" w:type="auto"/>
            <w:tcBorders>
              <w:bottom w:val="single" w:sz="4" w:space="0" w:color="auto"/>
            </w:tcBorders>
            <w:shd w:val="clear" w:color="auto" w:fill="auto"/>
            <w:noWrap/>
            <w:vAlign w:val="bottom"/>
            <w:hideMark/>
          </w:tcPr>
          <w:p w:rsidR="00B22B12" w:rsidRPr="00B22B12" w:rsidRDefault="00B22B12" w:rsidP="00B22B12">
            <w:pPr>
              <w:spacing w:after="0" w:line="240" w:lineRule="auto"/>
              <w:jc w:val="center"/>
              <w:rPr>
                <w:rFonts w:ascii="Times New Roman" w:hAnsi="Times New Roman"/>
                <w:sz w:val="20"/>
                <w:szCs w:val="20"/>
              </w:rPr>
            </w:pPr>
          </w:p>
        </w:tc>
        <w:tc>
          <w:tcPr>
            <w:tcW w:w="0" w:type="auto"/>
            <w:tcBorders>
              <w:bottom w:val="single" w:sz="4" w:space="0" w:color="auto"/>
            </w:tcBorders>
            <w:shd w:val="clear" w:color="auto" w:fill="auto"/>
            <w:noWrap/>
            <w:vAlign w:val="bottom"/>
            <w:hideMark/>
          </w:tcPr>
          <w:p w:rsidR="00B22B12" w:rsidRPr="00B22B12" w:rsidRDefault="00B22B12" w:rsidP="00B22B12">
            <w:pPr>
              <w:spacing w:after="0" w:line="240" w:lineRule="auto"/>
              <w:rPr>
                <w:rFonts w:ascii="Times New Roman" w:hAnsi="Times New Roman"/>
                <w:sz w:val="20"/>
                <w:szCs w:val="20"/>
              </w:rPr>
            </w:pPr>
          </w:p>
        </w:tc>
      </w:tr>
      <w:tr w:rsidR="00B22B12" w:rsidRPr="00B22B12" w:rsidTr="00B22B12">
        <w:trPr>
          <w:trHeight w:val="255"/>
          <w:jc w:val="center"/>
        </w:trPr>
        <w:tc>
          <w:tcPr>
            <w:tcW w:w="0" w:type="auto"/>
            <w:gridSpan w:val="7"/>
            <w:tcBorders>
              <w:top w:val="single" w:sz="4" w:space="0" w:color="auto"/>
              <w:bottom w:val="single" w:sz="4" w:space="0" w:color="auto"/>
            </w:tcBorders>
            <w:shd w:val="clear" w:color="auto" w:fill="auto"/>
          </w:tcPr>
          <w:p w:rsidR="00B22B12" w:rsidRPr="00B22B12" w:rsidRDefault="00B22B12" w:rsidP="00853D92">
            <w:pPr>
              <w:spacing w:before="60" w:after="6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Coefficient of determination, R</w:t>
            </w:r>
            <w:r w:rsidRPr="00B22B12">
              <w:rPr>
                <w:rFonts w:ascii="Times New Roman" w:hAnsi="Times New Roman"/>
                <w:sz w:val="20"/>
                <w:szCs w:val="20"/>
                <w:vertAlign w:val="superscript"/>
                <w:lang w:val="en-MY" w:eastAsia="en-MY"/>
              </w:rPr>
              <w:t>2</w:t>
            </w:r>
            <w:r w:rsidRPr="00B22B12">
              <w:rPr>
                <w:rFonts w:ascii="Times New Roman" w:hAnsi="Times New Roman"/>
                <w:sz w:val="20"/>
                <w:szCs w:val="20"/>
                <w:lang w:val="en-MY" w:eastAsia="en-MY"/>
              </w:rPr>
              <w:t xml:space="preserve"> = 0.838; adjusted R</w:t>
            </w:r>
            <w:r w:rsidRPr="00B22B12">
              <w:rPr>
                <w:rFonts w:ascii="Times New Roman" w:hAnsi="Times New Roman"/>
                <w:sz w:val="20"/>
                <w:szCs w:val="20"/>
                <w:vertAlign w:val="superscript"/>
                <w:lang w:val="en-MY" w:eastAsia="en-MY"/>
              </w:rPr>
              <w:t>2</w:t>
            </w:r>
            <w:r w:rsidRPr="00B22B12">
              <w:rPr>
                <w:rFonts w:ascii="Times New Roman" w:hAnsi="Times New Roman"/>
                <w:sz w:val="20"/>
                <w:szCs w:val="20"/>
                <w:lang w:val="en-MY" w:eastAsia="en-MY"/>
              </w:rPr>
              <w:t xml:space="preserve"> = 0.693</w:t>
            </w:r>
          </w:p>
        </w:tc>
      </w:tr>
    </w:tbl>
    <w:p w:rsidR="00B22B12" w:rsidRDefault="00B22B12" w:rsidP="00B22B12">
      <w:pPr>
        <w:spacing w:after="0" w:line="240" w:lineRule="auto"/>
        <w:jc w:val="both"/>
        <w:outlineLvl w:val="0"/>
        <w:rPr>
          <w:rFonts w:ascii="Times New Roman" w:hAnsi="Times New Roman"/>
          <w:sz w:val="20"/>
          <w:szCs w:val="20"/>
        </w:rPr>
      </w:pPr>
    </w:p>
    <w:p w:rsidR="00D90FFE" w:rsidRDefault="00D90FFE" w:rsidP="00D90FFE">
      <w:pPr>
        <w:spacing w:after="0" w:line="240" w:lineRule="auto"/>
        <w:jc w:val="both"/>
        <w:outlineLvl w:val="0"/>
        <w:rPr>
          <w:rFonts w:ascii="Times New Roman" w:hAnsi="Times New Roman"/>
          <w:sz w:val="20"/>
          <w:szCs w:val="20"/>
        </w:rPr>
      </w:pPr>
      <w:r w:rsidRPr="00B22B12">
        <w:rPr>
          <w:rFonts w:ascii="Times New Roman" w:hAnsi="Times New Roman"/>
          <w:sz w:val="20"/>
          <w:szCs w:val="20"/>
        </w:rPr>
        <w:t xml:space="preserve">For hydrogen yield response, statistical ANOVA was shown that the model F-value of 8.19 implies the model was significant (Table 3).  There was only a 0.14% chance that a model F-value this large could occur due to noise. Values of Prob &gt; F of 0.0014 was shown less than 0.0500 indicated model terms were significant.  The lack of fit F-value of 2.87 implies the lack of fit is not significant relative to the pure error.  There is a 9.56% chance that a lack of fit F-value this large could occur due to noise. The model terms with p-value greater than 0.10 indicate they are insignificant. The large F-value clearly suggest that the variance in the response can be explained by the regression equation [8]. </w:t>
      </w:r>
    </w:p>
    <w:p w:rsidR="00853D92" w:rsidRPr="00B22B12" w:rsidRDefault="00853D92" w:rsidP="00B22B12">
      <w:pPr>
        <w:spacing w:after="0" w:line="240" w:lineRule="auto"/>
        <w:jc w:val="both"/>
        <w:outlineLvl w:val="0"/>
        <w:rPr>
          <w:rFonts w:ascii="Times New Roman" w:hAnsi="Times New Roman"/>
          <w:sz w:val="20"/>
          <w:szCs w:val="20"/>
        </w:rPr>
      </w:pPr>
    </w:p>
    <w:p w:rsidR="00B22B12" w:rsidRPr="00B22B12" w:rsidRDefault="00B22B12" w:rsidP="00853D92">
      <w:pPr>
        <w:spacing w:after="120" w:line="240" w:lineRule="auto"/>
        <w:jc w:val="center"/>
        <w:outlineLvl w:val="0"/>
        <w:rPr>
          <w:rFonts w:ascii="Times New Roman" w:hAnsi="Times New Roman"/>
          <w:sz w:val="20"/>
          <w:szCs w:val="20"/>
        </w:rPr>
      </w:pPr>
      <w:r w:rsidRPr="00B22B12">
        <w:rPr>
          <w:rFonts w:ascii="Times New Roman" w:hAnsi="Times New Roman"/>
          <w:sz w:val="20"/>
          <w:szCs w:val="20"/>
        </w:rPr>
        <w:t xml:space="preserve">Table 3. </w:t>
      </w:r>
      <w:r w:rsidR="00853D92">
        <w:rPr>
          <w:rFonts w:ascii="Times New Roman" w:hAnsi="Times New Roman"/>
          <w:sz w:val="20"/>
          <w:szCs w:val="20"/>
        </w:rPr>
        <w:t xml:space="preserve"> </w:t>
      </w:r>
      <w:r w:rsidRPr="00B22B12">
        <w:rPr>
          <w:rFonts w:ascii="Times New Roman" w:hAnsi="Times New Roman"/>
          <w:sz w:val="20"/>
          <w:szCs w:val="20"/>
        </w:rPr>
        <w:t>ANOVA for the response H</w:t>
      </w:r>
      <w:r w:rsidRPr="00B22B12">
        <w:rPr>
          <w:rFonts w:ascii="Times New Roman" w:hAnsi="Times New Roman"/>
          <w:sz w:val="20"/>
          <w:szCs w:val="20"/>
          <w:vertAlign w:val="subscript"/>
        </w:rPr>
        <w:t>2</w:t>
      </w:r>
      <w:r w:rsidRPr="00B22B12">
        <w:rPr>
          <w:rFonts w:ascii="Times New Roman" w:hAnsi="Times New Roman"/>
          <w:sz w:val="20"/>
          <w:szCs w:val="20"/>
        </w:rPr>
        <w:t xml:space="preserve"> yield (mol H</w:t>
      </w:r>
      <w:r w:rsidRPr="00B22B12">
        <w:rPr>
          <w:rFonts w:ascii="Times New Roman" w:hAnsi="Times New Roman"/>
          <w:sz w:val="20"/>
          <w:szCs w:val="20"/>
          <w:vertAlign w:val="subscript"/>
        </w:rPr>
        <w:t>2</w:t>
      </w:r>
      <w:r w:rsidRPr="00B22B12">
        <w:rPr>
          <w:rFonts w:ascii="Times New Roman" w:hAnsi="Times New Roman"/>
          <w:sz w:val="20"/>
          <w:szCs w:val="20"/>
        </w:rPr>
        <w:t>/mol substrate consumed)</w:t>
      </w:r>
    </w:p>
    <w:tbl>
      <w:tblPr>
        <w:tblW w:w="0" w:type="auto"/>
        <w:jc w:val="center"/>
        <w:tblLook w:val="04A0" w:firstRow="1" w:lastRow="0" w:firstColumn="1" w:lastColumn="0" w:noHBand="0" w:noVBand="1"/>
      </w:tblPr>
      <w:tblGrid>
        <w:gridCol w:w="1105"/>
        <w:gridCol w:w="1528"/>
        <w:gridCol w:w="483"/>
        <w:gridCol w:w="1366"/>
        <w:gridCol w:w="905"/>
        <w:gridCol w:w="975"/>
        <w:gridCol w:w="1444"/>
      </w:tblGrid>
      <w:tr w:rsidR="00B22B12" w:rsidRPr="00B22B12" w:rsidTr="00B22B12">
        <w:trPr>
          <w:trHeight w:val="255"/>
          <w:jc w:val="center"/>
        </w:trPr>
        <w:tc>
          <w:tcPr>
            <w:tcW w:w="0" w:type="auto"/>
            <w:gridSpan w:val="7"/>
            <w:tcBorders>
              <w:top w:val="single" w:sz="4" w:space="0" w:color="auto"/>
              <w:bottom w:val="single" w:sz="4" w:space="0" w:color="auto"/>
            </w:tcBorders>
            <w:shd w:val="clear" w:color="auto" w:fill="auto"/>
          </w:tcPr>
          <w:p w:rsidR="00B22B12" w:rsidRPr="00B22B12" w:rsidRDefault="00B22B12" w:rsidP="00853D92">
            <w:pPr>
              <w:spacing w:before="60" w:after="0" w:line="240" w:lineRule="auto"/>
              <w:jc w:val="center"/>
              <w:rPr>
                <w:rFonts w:ascii="Times New Roman" w:hAnsi="Times New Roman"/>
                <w:b/>
                <w:sz w:val="20"/>
                <w:szCs w:val="20"/>
                <w:lang w:val="en-MY" w:eastAsia="en-MY"/>
              </w:rPr>
            </w:pPr>
            <w:r w:rsidRPr="00B22B12">
              <w:rPr>
                <w:rFonts w:ascii="Times New Roman" w:hAnsi="Times New Roman"/>
                <w:b/>
                <w:sz w:val="20"/>
                <w:szCs w:val="20"/>
                <w:lang w:val="en-MY" w:eastAsia="en-MY"/>
              </w:rPr>
              <w:t>Statistics</w:t>
            </w:r>
          </w:p>
        </w:tc>
      </w:tr>
      <w:tr w:rsidR="00B22B12" w:rsidRPr="00B22B12" w:rsidTr="00B22B12">
        <w:trPr>
          <w:trHeight w:val="255"/>
          <w:jc w:val="center"/>
        </w:trPr>
        <w:tc>
          <w:tcPr>
            <w:tcW w:w="0" w:type="auto"/>
            <w:tcBorders>
              <w:bottom w:val="single" w:sz="4" w:space="0" w:color="auto"/>
            </w:tcBorders>
            <w:shd w:val="clear" w:color="auto" w:fill="auto"/>
            <w:noWrap/>
            <w:vAlign w:val="bottom"/>
            <w:hideMark/>
          </w:tcPr>
          <w:p w:rsidR="00B22B12" w:rsidRPr="00B22B12" w:rsidRDefault="00B22B12" w:rsidP="00853D92">
            <w:pPr>
              <w:spacing w:after="60" w:line="240" w:lineRule="auto"/>
              <w:rPr>
                <w:rFonts w:ascii="Times New Roman" w:hAnsi="Times New Roman"/>
                <w:b/>
                <w:sz w:val="20"/>
                <w:szCs w:val="20"/>
                <w:lang w:val="en-MY" w:eastAsia="en-MY"/>
              </w:rPr>
            </w:pPr>
            <w:r w:rsidRPr="00B22B12">
              <w:rPr>
                <w:rFonts w:ascii="Times New Roman" w:hAnsi="Times New Roman"/>
                <w:b/>
                <w:sz w:val="20"/>
                <w:szCs w:val="20"/>
                <w:lang w:val="en-MY" w:eastAsia="en-MY"/>
              </w:rPr>
              <w:t>Source</w:t>
            </w:r>
          </w:p>
        </w:tc>
        <w:tc>
          <w:tcPr>
            <w:tcW w:w="0" w:type="auto"/>
            <w:tcBorders>
              <w:bottom w:val="single" w:sz="4" w:space="0" w:color="auto"/>
            </w:tcBorders>
            <w:shd w:val="clear" w:color="auto" w:fill="auto"/>
            <w:noWrap/>
            <w:vAlign w:val="bottom"/>
            <w:hideMark/>
          </w:tcPr>
          <w:p w:rsidR="00B22B12" w:rsidRPr="00B22B12" w:rsidRDefault="00B22B12" w:rsidP="00853D92">
            <w:pPr>
              <w:spacing w:after="60" w:line="240" w:lineRule="auto"/>
              <w:jc w:val="center"/>
              <w:rPr>
                <w:rFonts w:ascii="Times New Roman" w:hAnsi="Times New Roman"/>
                <w:b/>
                <w:sz w:val="20"/>
                <w:szCs w:val="20"/>
                <w:lang w:val="en-MY" w:eastAsia="en-MY"/>
              </w:rPr>
            </w:pPr>
            <w:r w:rsidRPr="00B22B12">
              <w:rPr>
                <w:rFonts w:ascii="Times New Roman" w:hAnsi="Times New Roman"/>
                <w:b/>
                <w:sz w:val="20"/>
                <w:szCs w:val="20"/>
                <w:lang w:val="en-MY" w:eastAsia="en-MY"/>
              </w:rPr>
              <w:t>Sum of squares</w:t>
            </w:r>
          </w:p>
        </w:tc>
        <w:tc>
          <w:tcPr>
            <w:tcW w:w="0" w:type="auto"/>
            <w:tcBorders>
              <w:bottom w:val="single" w:sz="4" w:space="0" w:color="auto"/>
            </w:tcBorders>
            <w:shd w:val="clear" w:color="auto" w:fill="auto"/>
            <w:noWrap/>
            <w:vAlign w:val="bottom"/>
            <w:hideMark/>
          </w:tcPr>
          <w:p w:rsidR="00B22B12" w:rsidRPr="00B22B12" w:rsidRDefault="00B22B12" w:rsidP="00853D92">
            <w:pPr>
              <w:spacing w:after="60" w:line="240" w:lineRule="auto"/>
              <w:jc w:val="right"/>
              <w:rPr>
                <w:rFonts w:ascii="Times New Roman" w:hAnsi="Times New Roman"/>
                <w:b/>
                <w:sz w:val="20"/>
                <w:szCs w:val="20"/>
                <w:lang w:val="en-MY" w:eastAsia="en-MY"/>
              </w:rPr>
            </w:pPr>
            <w:r w:rsidRPr="00B22B12">
              <w:rPr>
                <w:rFonts w:ascii="Times New Roman" w:hAnsi="Times New Roman"/>
                <w:b/>
                <w:sz w:val="20"/>
                <w:szCs w:val="20"/>
                <w:lang w:val="en-MY" w:eastAsia="en-MY"/>
              </w:rPr>
              <w:t>DF</w:t>
            </w:r>
          </w:p>
        </w:tc>
        <w:tc>
          <w:tcPr>
            <w:tcW w:w="0" w:type="auto"/>
            <w:tcBorders>
              <w:bottom w:val="single" w:sz="4" w:space="0" w:color="auto"/>
            </w:tcBorders>
            <w:shd w:val="clear" w:color="auto" w:fill="auto"/>
          </w:tcPr>
          <w:p w:rsidR="00B22B12" w:rsidRPr="00B22B12" w:rsidRDefault="00B22B12" w:rsidP="00853D92">
            <w:pPr>
              <w:spacing w:after="60" w:line="240" w:lineRule="auto"/>
              <w:jc w:val="center"/>
              <w:rPr>
                <w:rFonts w:ascii="Times New Roman" w:hAnsi="Times New Roman"/>
                <w:b/>
                <w:sz w:val="20"/>
                <w:szCs w:val="20"/>
                <w:lang w:val="en-MY" w:eastAsia="en-MY"/>
              </w:rPr>
            </w:pPr>
            <w:r w:rsidRPr="00B22B12">
              <w:rPr>
                <w:rFonts w:ascii="Times New Roman" w:hAnsi="Times New Roman"/>
                <w:b/>
                <w:sz w:val="20"/>
                <w:szCs w:val="20"/>
                <w:lang w:val="en-MY" w:eastAsia="en-MY"/>
              </w:rPr>
              <w:t>Mean Square</w:t>
            </w:r>
          </w:p>
        </w:tc>
        <w:tc>
          <w:tcPr>
            <w:tcW w:w="0" w:type="auto"/>
            <w:tcBorders>
              <w:bottom w:val="single" w:sz="4" w:space="0" w:color="auto"/>
            </w:tcBorders>
            <w:shd w:val="clear" w:color="auto" w:fill="auto"/>
            <w:noWrap/>
            <w:vAlign w:val="bottom"/>
            <w:hideMark/>
          </w:tcPr>
          <w:p w:rsidR="00B22B12" w:rsidRPr="00B22B12" w:rsidRDefault="00B22B12" w:rsidP="00853D92">
            <w:pPr>
              <w:spacing w:after="60" w:line="240" w:lineRule="auto"/>
              <w:jc w:val="center"/>
              <w:rPr>
                <w:rFonts w:ascii="Times New Roman" w:hAnsi="Times New Roman"/>
                <w:b/>
                <w:sz w:val="20"/>
                <w:szCs w:val="20"/>
                <w:lang w:val="en-MY" w:eastAsia="en-MY"/>
              </w:rPr>
            </w:pPr>
            <w:r w:rsidRPr="00B22B12">
              <w:rPr>
                <w:rFonts w:ascii="Times New Roman" w:hAnsi="Times New Roman"/>
                <w:b/>
                <w:sz w:val="20"/>
                <w:szCs w:val="20"/>
                <w:lang w:val="en-MY" w:eastAsia="en-MY"/>
              </w:rPr>
              <w:t>F-Value</w:t>
            </w:r>
          </w:p>
        </w:tc>
        <w:tc>
          <w:tcPr>
            <w:tcW w:w="0" w:type="auto"/>
            <w:tcBorders>
              <w:bottom w:val="single" w:sz="4" w:space="0" w:color="auto"/>
            </w:tcBorders>
            <w:shd w:val="clear" w:color="auto" w:fill="auto"/>
            <w:noWrap/>
            <w:vAlign w:val="bottom"/>
            <w:hideMark/>
          </w:tcPr>
          <w:p w:rsidR="00B22B12" w:rsidRPr="00B22B12" w:rsidRDefault="00B22B12" w:rsidP="00853D92">
            <w:pPr>
              <w:spacing w:after="60" w:line="240" w:lineRule="auto"/>
              <w:jc w:val="center"/>
              <w:rPr>
                <w:rFonts w:ascii="Times New Roman" w:hAnsi="Times New Roman"/>
                <w:b/>
                <w:sz w:val="20"/>
                <w:szCs w:val="20"/>
                <w:lang w:val="en-MY" w:eastAsia="en-MY"/>
              </w:rPr>
            </w:pPr>
            <w:r w:rsidRPr="00B22B12">
              <w:rPr>
                <w:rFonts w:ascii="Times New Roman" w:hAnsi="Times New Roman"/>
                <w:b/>
                <w:sz w:val="20"/>
                <w:szCs w:val="20"/>
                <w:lang w:val="en-MY" w:eastAsia="en-MY"/>
              </w:rPr>
              <w:t>Prob &gt; F</w:t>
            </w:r>
          </w:p>
        </w:tc>
        <w:tc>
          <w:tcPr>
            <w:tcW w:w="0" w:type="auto"/>
            <w:tcBorders>
              <w:bottom w:val="single" w:sz="4" w:space="0" w:color="auto"/>
            </w:tcBorders>
            <w:shd w:val="clear" w:color="auto" w:fill="auto"/>
            <w:noWrap/>
            <w:vAlign w:val="bottom"/>
            <w:hideMark/>
          </w:tcPr>
          <w:p w:rsidR="00B22B12" w:rsidRPr="00B22B12" w:rsidRDefault="00B22B12" w:rsidP="00853D92">
            <w:pPr>
              <w:spacing w:after="60" w:line="240" w:lineRule="auto"/>
              <w:rPr>
                <w:rFonts w:ascii="Times New Roman" w:hAnsi="Times New Roman"/>
                <w:b/>
                <w:sz w:val="20"/>
                <w:szCs w:val="20"/>
                <w:lang w:val="en-MY" w:eastAsia="en-MY"/>
              </w:rPr>
            </w:pPr>
            <w:r w:rsidRPr="00B22B12">
              <w:rPr>
                <w:rFonts w:ascii="Times New Roman" w:hAnsi="Times New Roman"/>
                <w:b/>
                <w:sz w:val="20"/>
                <w:szCs w:val="20"/>
                <w:lang w:val="en-MY" w:eastAsia="en-MY"/>
              </w:rPr>
              <w:t>Remark</w:t>
            </w:r>
          </w:p>
        </w:tc>
      </w:tr>
      <w:tr w:rsidR="00B22B12" w:rsidRPr="00B22B12" w:rsidTr="00B22B12">
        <w:trPr>
          <w:trHeight w:val="255"/>
          <w:jc w:val="center"/>
        </w:trPr>
        <w:tc>
          <w:tcPr>
            <w:tcW w:w="0" w:type="auto"/>
            <w:shd w:val="clear" w:color="auto" w:fill="auto"/>
            <w:noWrap/>
            <w:vAlign w:val="bottom"/>
            <w:hideMark/>
          </w:tcPr>
          <w:p w:rsidR="00B22B12" w:rsidRPr="00B22B12" w:rsidRDefault="00B22B12" w:rsidP="00853D92">
            <w:pPr>
              <w:spacing w:before="60" w:after="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Model</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3.41</w:t>
            </w:r>
          </w:p>
        </w:tc>
        <w:tc>
          <w:tcPr>
            <w:tcW w:w="0" w:type="auto"/>
            <w:shd w:val="clear" w:color="auto" w:fill="auto"/>
            <w:noWrap/>
            <w:hideMark/>
          </w:tcPr>
          <w:p w:rsidR="00B22B12" w:rsidRPr="00B22B12" w:rsidRDefault="00B22B12" w:rsidP="00853D92">
            <w:pPr>
              <w:spacing w:before="60" w:after="0" w:line="240" w:lineRule="auto"/>
              <w:jc w:val="right"/>
              <w:rPr>
                <w:rFonts w:ascii="Times New Roman" w:hAnsi="Times New Roman"/>
                <w:sz w:val="20"/>
                <w:szCs w:val="20"/>
              </w:rPr>
            </w:pPr>
            <w:r w:rsidRPr="00B22B12">
              <w:rPr>
                <w:rFonts w:ascii="Times New Roman" w:hAnsi="Times New Roman"/>
                <w:sz w:val="20"/>
                <w:szCs w:val="20"/>
              </w:rPr>
              <w:t>9</w:t>
            </w:r>
          </w:p>
        </w:tc>
        <w:tc>
          <w:tcPr>
            <w:tcW w:w="0" w:type="auto"/>
            <w:shd w:val="clear" w:color="auto" w:fill="auto"/>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0.38</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8.19</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0.0014</w:t>
            </w:r>
          </w:p>
        </w:tc>
        <w:tc>
          <w:tcPr>
            <w:tcW w:w="0" w:type="auto"/>
            <w:shd w:val="clear" w:color="auto" w:fill="auto"/>
            <w:noWrap/>
            <w:hideMark/>
          </w:tcPr>
          <w:p w:rsidR="00B22B12" w:rsidRPr="00B22B12" w:rsidRDefault="00B22B12" w:rsidP="00853D92">
            <w:pPr>
              <w:spacing w:before="60" w:after="0" w:line="240" w:lineRule="auto"/>
              <w:rPr>
                <w:rFonts w:ascii="Times New Roman" w:hAnsi="Times New Roman"/>
                <w:sz w:val="20"/>
                <w:szCs w:val="20"/>
              </w:rPr>
            </w:pPr>
            <w:r w:rsidRPr="00B22B12">
              <w:rPr>
                <w:rFonts w:ascii="Times New Roman" w:hAnsi="Times New Roman"/>
                <w:sz w:val="20"/>
                <w:szCs w:val="20"/>
              </w:rPr>
              <w:t>Significant</w:t>
            </w:r>
          </w:p>
        </w:tc>
      </w:tr>
      <w:tr w:rsidR="00B22B12" w:rsidRPr="00B22B12" w:rsidTr="00B22B12">
        <w:trPr>
          <w:trHeight w:val="255"/>
          <w:jc w:val="center"/>
        </w:trPr>
        <w:tc>
          <w:tcPr>
            <w:tcW w:w="0" w:type="auto"/>
            <w:shd w:val="clear" w:color="auto" w:fill="auto"/>
            <w:noWrap/>
            <w:vAlign w:val="bottom"/>
            <w:hideMark/>
          </w:tcPr>
          <w:p w:rsidR="00B22B12" w:rsidRPr="00B22B12" w:rsidRDefault="00B22B12" w:rsidP="00853D92">
            <w:pPr>
              <w:spacing w:before="60" w:after="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A</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0.23</w:t>
            </w:r>
          </w:p>
        </w:tc>
        <w:tc>
          <w:tcPr>
            <w:tcW w:w="0" w:type="auto"/>
            <w:shd w:val="clear" w:color="auto" w:fill="auto"/>
            <w:noWrap/>
            <w:hideMark/>
          </w:tcPr>
          <w:p w:rsidR="00B22B12" w:rsidRPr="00B22B12" w:rsidRDefault="00B22B12" w:rsidP="00853D92">
            <w:pPr>
              <w:spacing w:before="60" w:after="0" w:line="240" w:lineRule="auto"/>
              <w:jc w:val="right"/>
              <w:rPr>
                <w:rFonts w:ascii="Times New Roman" w:hAnsi="Times New Roman"/>
                <w:sz w:val="20"/>
                <w:szCs w:val="20"/>
              </w:rPr>
            </w:pPr>
            <w:r w:rsidRPr="00B22B12">
              <w:rPr>
                <w:rFonts w:ascii="Times New Roman" w:hAnsi="Times New Roman"/>
                <w:sz w:val="20"/>
                <w:szCs w:val="20"/>
              </w:rPr>
              <w:t>1</w:t>
            </w:r>
          </w:p>
        </w:tc>
        <w:tc>
          <w:tcPr>
            <w:tcW w:w="0" w:type="auto"/>
            <w:shd w:val="clear" w:color="auto" w:fill="auto"/>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0.23</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4.99</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0.0495</w:t>
            </w:r>
          </w:p>
        </w:tc>
        <w:tc>
          <w:tcPr>
            <w:tcW w:w="0" w:type="auto"/>
            <w:shd w:val="clear" w:color="auto" w:fill="auto"/>
            <w:noWrap/>
            <w:hideMark/>
          </w:tcPr>
          <w:p w:rsidR="00B22B12" w:rsidRPr="00B22B12" w:rsidRDefault="00B22B12" w:rsidP="00853D92">
            <w:pPr>
              <w:spacing w:before="60" w:after="0" w:line="240" w:lineRule="auto"/>
              <w:rPr>
                <w:rFonts w:ascii="Times New Roman" w:hAnsi="Times New Roman"/>
                <w:sz w:val="20"/>
                <w:szCs w:val="20"/>
              </w:rPr>
            </w:pPr>
          </w:p>
        </w:tc>
      </w:tr>
      <w:tr w:rsidR="00B22B12" w:rsidRPr="00B22B12" w:rsidTr="00B22B12">
        <w:trPr>
          <w:trHeight w:val="255"/>
          <w:jc w:val="center"/>
        </w:trPr>
        <w:tc>
          <w:tcPr>
            <w:tcW w:w="0" w:type="auto"/>
            <w:shd w:val="clear" w:color="auto" w:fill="auto"/>
            <w:noWrap/>
            <w:vAlign w:val="bottom"/>
            <w:hideMark/>
          </w:tcPr>
          <w:p w:rsidR="00B22B12" w:rsidRPr="00B22B12" w:rsidRDefault="00B22B12" w:rsidP="00853D92">
            <w:pPr>
              <w:spacing w:before="60" w:after="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B</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0.01</w:t>
            </w:r>
          </w:p>
        </w:tc>
        <w:tc>
          <w:tcPr>
            <w:tcW w:w="0" w:type="auto"/>
            <w:shd w:val="clear" w:color="auto" w:fill="auto"/>
            <w:noWrap/>
            <w:hideMark/>
          </w:tcPr>
          <w:p w:rsidR="00B22B12" w:rsidRPr="00B22B12" w:rsidRDefault="00B22B12" w:rsidP="00853D92">
            <w:pPr>
              <w:spacing w:before="60" w:after="0" w:line="240" w:lineRule="auto"/>
              <w:jc w:val="right"/>
              <w:rPr>
                <w:rFonts w:ascii="Times New Roman" w:hAnsi="Times New Roman"/>
                <w:sz w:val="20"/>
                <w:szCs w:val="20"/>
              </w:rPr>
            </w:pPr>
            <w:r w:rsidRPr="00B22B12">
              <w:rPr>
                <w:rFonts w:ascii="Times New Roman" w:hAnsi="Times New Roman"/>
                <w:sz w:val="20"/>
                <w:szCs w:val="20"/>
              </w:rPr>
              <w:t>1</w:t>
            </w:r>
          </w:p>
        </w:tc>
        <w:tc>
          <w:tcPr>
            <w:tcW w:w="0" w:type="auto"/>
            <w:shd w:val="clear" w:color="auto" w:fill="auto"/>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0.01</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0.27</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0.6136</w:t>
            </w:r>
          </w:p>
        </w:tc>
        <w:tc>
          <w:tcPr>
            <w:tcW w:w="0" w:type="auto"/>
            <w:shd w:val="clear" w:color="auto" w:fill="auto"/>
            <w:noWrap/>
            <w:hideMark/>
          </w:tcPr>
          <w:p w:rsidR="00B22B12" w:rsidRPr="00B22B12" w:rsidRDefault="00B22B12" w:rsidP="00853D92">
            <w:pPr>
              <w:spacing w:before="60" w:after="0" w:line="240" w:lineRule="auto"/>
              <w:rPr>
                <w:rFonts w:ascii="Times New Roman" w:hAnsi="Times New Roman"/>
                <w:sz w:val="20"/>
                <w:szCs w:val="20"/>
              </w:rPr>
            </w:pPr>
          </w:p>
        </w:tc>
      </w:tr>
      <w:tr w:rsidR="00B22B12" w:rsidRPr="00B22B12" w:rsidTr="00B22B12">
        <w:trPr>
          <w:trHeight w:val="255"/>
          <w:jc w:val="center"/>
        </w:trPr>
        <w:tc>
          <w:tcPr>
            <w:tcW w:w="0" w:type="auto"/>
            <w:shd w:val="clear" w:color="auto" w:fill="auto"/>
            <w:noWrap/>
            <w:vAlign w:val="bottom"/>
            <w:hideMark/>
          </w:tcPr>
          <w:p w:rsidR="00B22B12" w:rsidRPr="00B22B12" w:rsidRDefault="00B22B12" w:rsidP="00853D92">
            <w:pPr>
              <w:spacing w:before="60" w:after="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C</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0.14</w:t>
            </w:r>
          </w:p>
        </w:tc>
        <w:tc>
          <w:tcPr>
            <w:tcW w:w="0" w:type="auto"/>
            <w:shd w:val="clear" w:color="auto" w:fill="auto"/>
            <w:noWrap/>
            <w:hideMark/>
          </w:tcPr>
          <w:p w:rsidR="00B22B12" w:rsidRPr="00B22B12" w:rsidRDefault="00B22B12" w:rsidP="00853D92">
            <w:pPr>
              <w:spacing w:before="60" w:after="0" w:line="240" w:lineRule="auto"/>
              <w:jc w:val="right"/>
              <w:rPr>
                <w:rFonts w:ascii="Times New Roman" w:hAnsi="Times New Roman"/>
                <w:sz w:val="20"/>
                <w:szCs w:val="20"/>
              </w:rPr>
            </w:pPr>
            <w:r w:rsidRPr="00B22B12">
              <w:rPr>
                <w:rFonts w:ascii="Times New Roman" w:hAnsi="Times New Roman"/>
                <w:sz w:val="20"/>
                <w:szCs w:val="20"/>
              </w:rPr>
              <w:t>1</w:t>
            </w:r>
          </w:p>
        </w:tc>
        <w:tc>
          <w:tcPr>
            <w:tcW w:w="0" w:type="auto"/>
            <w:shd w:val="clear" w:color="auto" w:fill="auto"/>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0.14</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3.08</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0.1100</w:t>
            </w:r>
          </w:p>
        </w:tc>
        <w:tc>
          <w:tcPr>
            <w:tcW w:w="0" w:type="auto"/>
            <w:shd w:val="clear" w:color="auto" w:fill="auto"/>
            <w:noWrap/>
            <w:hideMark/>
          </w:tcPr>
          <w:p w:rsidR="00B22B12" w:rsidRPr="00B22B12" w:rsidRDefault="00B22B12" w:rsidP="00853D92">
            <w:pPr>
              <w:spacing w:before="60" w:after="0" w:line="240" w:lineRule="auto"/>
              <w:rPr>
                <w:rFonts w:ascii="Times New Roman" w:hAnsi="Times New Roman"/>
                <w:sz w:val="20"/>
                <w:szCs w:val="20"/>
              </w:rPr>
            </w:pPr>
          </w:p>
        </w:tc>
      </w:tr>
      <w:tr w:rsidR="00B22B12" w:rsidRPr="00B22B12" w:rsidTr="00B22B12">
        <w:trPr>
          <w:trHeight w:val="255"/>
          <w:jc w:val="center"/>
        </w:trPr>
        <w:tc>
          <w:tcPr>
            <w:tcW w:w="0" w:type="auto"/>
            <w:shd w:val="clear" w:color="auto" w:fill="auto"/>
            <w:noWrap/>
            <w:vAlign w:val="bottom"/>
            <w:hideMark/>
          </w:tcPr>
          <w:p w:rsidR="00B22B12" w:rsidRPr="00B22B12" w:rsidRDefault="00B22B12" w:rsidP="00853D92">
            <w:pPr>
              <w:spacing w:before="60" w:after="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A</w:t>
            </w:r>
            <w:r w:rsidRPr="00B22B12">
              <w:rPr>
                <w:rFonts w:ascii="Times New Roman" w:hAnsi="Times New Roman"/>
                <w:sz w:val="20"/>
                <w:szCs w:val="20"/>
                <w:vertAlign w:val="superscript"/>
                <w:lang w:val="en-MY" w:eastAsia="en-MY"/>
              </w:rPr>
              <w:t>2</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1.12</w:t>
            </w:r>
          </w:p>
        </w:tc>
        <w:tc>
          <w:tcPr>
            <w:tcW w:w="0" w:type="auto"/>
            <w:shd w:val="clear" w:color="auto" w:fill="auto"/>
            <w:noWrap/>
            <w:hideMark/>
          </w:tcPr>
          <w:p w:rsidR="00B22B12" w:rsidRPr="00B22B12" w:rsidRDefault="00B22B12" w:rsidP="00853D92">
            <w:pPr>
              <w:spacing w:before="60" w:after="0" w:line="240" w:lineRule="auto"/>
              <w:jc w:val="right"/>
              <w:rPr>
                <w:rFonts w:ascii="Times New Roman" w:hAnsi="Times New Roman"/>
                <w:sz w:val="20"/>
                <w:szCs w:val="20"/>
              </w:rPr>
            </w:pPr>
            <w:r w:rsidRPr="00B22B12">
              <w:rPr>
                <w:rFonts w:ascii="Times New Roman" w:hAnsi="Times New Roman"/>
                <w:sz w:val="20"/>
                <w:szCs w:val="20"/>
              </w:rPr>
              <w:t>1</w:t>
            </w:r>
          </w:p>
        </w:tc>
        <w:tc>
          <w:tcPr>
            <w:tcW w:w="0" w:type="auto"/>
            <w:shd w:val="clear" w:color="auto" w:fill="auto"/>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1.12</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24.10</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0.0006</w:t>
            </w:r>
          </w:p>
        </w:tc>
        <w:tc>
          <w:tcPr>
            <w:tcW w:w="0" w:type="auto"/>
            <w:shd w:val="clear" w:color="auto" w:fill="auto"/>
            <w:noWrap/>
            <w:hideMark/>
          </w:tcPr>
          <w:p w:rsidR="00B22B12" w:rsidRPr="00B22B12" w:rsidRDefault="00B22B12" w:rsidP="00853D92">
            <w:pPr>
              <w:spacing w:before="60" w:after="0" w:line="240" w:lineRule="auto"/>
              <w:rPr>
                <w:rFonts w:ascii="Times New Roman" w:hAnsi="Times New Roman"/>
                <w:sz w:val="20"/>
                <w:szCs w:val="20"/>
              </w:rPr>
            </w:pPr>
          </w:p>
        </w:tc>
      </w:tr>
      <w:tr w:rsidR="00B22B12" w:rsidRPr="00B22B12" w:rsidTr="00B22B12">
        <w:trPr>
          <w:trHeight w:val="255"/>
          <w:jc w:val="center"/>
        </w:trPr>
        <w:tc>
          <w:tcPr>
            <w:tcW w:w="0" w:type="auto"/>
            <w:shd w:val="clear" w:color="auto" w:fill="auto"/>
            <w:noWrap/>
            <w:vAlign w:val="bottom"/>
            <w:hideMark/>
          </w:tcPr>
          <w:p w:rsidR="00B22B12" w:rsidRPr="00B22B12" w:rsidRDefault="00B22B12" w:rsidP="00853D92">
            <w:pPr>
              <w:spacing w:before="60" w:after="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B</w:t>
            </w:r>
            <w:r w:rsidRPr="00B22B12">
              <w:rPr>
                <w:rFonts w:ascii="Times New Roman" w:hAnsi="Times New Roman"/>
                <w:sz w:val="20"/>
                <w:szCs w:val="20"/>
                <w:vertAlign w:val="superscript"/>
                <w:lang w:val="en-MY" w:eastAsia="en-MY"/>
              </w:rPr>
              <w:t>2</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1.70</w:t>
            </w:r>
          </w:p>
        </w:tc>
        <w:tc>
          <w:tcPr>
            <w:tcW w:w="0" w:type="auto"/>
            <w:shd w:val="clear" w:color="auto" w:fill="auto"/>
            <w:noWrap/>
            <w:hideMark/>
          </w:tcPr>
          <w:p w:rsidR="00B22B12" w:rsidRPr="00B22B12" w:rsidRDefault="00B22B12" w:rsidP="00853D92">
            <w:pPr>
              <w:spacing w:before="60" w:after="0" w:line="240" w:lineRule="auto"/>
              <w:jc w:val="right"/>
              <w:rPr>
                <w:rFonts w:ascii="Times New Roman" w:hAnsi="Times New Roman"/>
                <w:sz w:val="20"/>
                <w:szCs w:val="20"/>
              </w:rPr>
            </w:pPr>
            <w:r w:rsidRPr="00B22B12">
              <w:rPr>
                <w:rFonts w:ascii="Times New Roman" w:hAnsi="Times New Roman"/>
                <w:sz w:val="20"/>
                <w:szCs w:val="20"/>
              </w:rPr>
              <w:t>1</w:t>
            </w:r>
          </w:p>
        </w:tc>
        <w:tc>
          <w:tcPr>
            <w:tcW w:w="0" w:type="auto"/>
            <w:shd w:val="clear" w:color="auto" w:fill="auto"/>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1.70</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36.62</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0.0001</w:t>
            </w:r>
          </w:p>
        </w:tc>
        <w:tc>
          <w:tcPr>
            <w:tcW w:w="0" w:type="auto"/>
            <w:shd w:val="clear" w:color="auto" w:fill="auto"/>
            <w:noWrap/>
            <w:hideMark/>
          </w:tcPr>
          <w:p w:rsidR="00B22B12" w:rsidRPr="00B22B12" w:rsidRDefault="00B22B12" w:rsidP="00853D92">
            <w:pPr>
              <w:spacing w:before="60" w:after="0" w:line="240" w:lineRule="auto"/>
              <w:rPr>
                <w:rFonts w:ascii="Times New Roman" w:hAnsi="Times New Roman"/>
                <w:sz w:val="20"/>
                <w:szCs w:val="20"/>
              </w:rPr>
            </w:pPr>
          </w:p>
        </w:tc>
      </w:tr>
      <w:tr w:rsidR="00B22B12" w:rsidRPr="00B22B12" w:rsidTr="00B22B12">
        <w:trPr>
          <w:trHeight w:val="255"/>
          <w:jc w:val="center"/>
        </w:trPr>
        <w:tc>
          <w:tcPr>
            <w:tcW w:w="0" w:type="auto"/>
            <w:shd w:val="clear" w:color="auto" w:fill="auto"/>
            <w:noWrap/>
            <w:vAlign w:val="bottom"/>
            <w:hideMark/>
          </w:tcPr>
          <w:p w:rsidR="00B22B12" w:rsidRPr="00B22B12" w:rsidRDefault="00B22B12" w:rsidP="00853D92">
            <w:pPr>
              <w:spacing w:before="60" w:after="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C</w:t>
            </w:r>
            <w:r w:rsidRPr="00B22B12">
              <w:rPr>
                <w:rFonts w:ascii="Times New Roman" w:hAnsi="Times New Roman"/>
                <w:sz w:val="20"/>
                <w:szCs w:val="20"/>
                <w:vertAlign w:val="superscript"/>
                <w:lang w:val="en-MY" w:eastAsia="en-MY"/>
              </w:rPr>
              <w:t>2</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0.34</w:t>
            </w:r>
          </w:p>
        </w:tc>
        <w:tc>
          <w:tcPr>
            <w:tcW w:w="0" w:type="auto"/>
            <w:shd w:val="clear" w:color="auto" w:fill="auto"/>
            <w:noWrap/>
            <w:hideMark/>
          </w:tcPr>
          <w:p w:rsidR="00B22B12" w:rsidRPr="00B22B12" w:rsidRDefault="00B22B12" w:rsidP="00853D92">
            <w:pPr>
              <w:spacing w:before="60" w:after="0" w:line="240" w:lineRule="auto"/>
              <w:jc w:val="right"/>
              <w:rPr>
                <w:rFonts w:ascii="Times New Roman" w:hAnsi="Times New Roman"/>
                <w:sz w:val="20"/>
                <w:szCs w:val="20"/>
              </w:rPr>
            </w:pPr>
            <w:r w:rsidRPr="00B22B12">
              <w:rPr>
                <w:rFonts w:ascii="Times New Roman" w:hAnsi="Times New Roman"/>
                <w:sz w:val="20"/>
                <w:szCs w:val="20"/>
              </w:rPr>
              <w:t>1</w:t>
            </w:r>
          </w:p>
        </w:tc>
        <w:tc>
          <w:tcPr>
            <w:tcW w:w="0" w:type="auto"/>
            <w:shd w:val="clear" w:color="auto" w:fill="auto"/>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0.34</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7.41</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0.0215</w:t>
            </w:r>
          </w:p>
        </w:tc>
        <w:tc>
          <w:tcPr>
            <w:tcW w:w="0" w:type="auto"/>
            <w:shd w:val="clear" w:color="auto" w:fill="auto"/>
            <w:noWrap/>
            <w:hideMark/>
          </w:tcPr>
          <w:p w:rsidR="00B22B12" w:rsidRPr="00B22B12" w:rsidRDefault="00B22B12" w:rsidP="00853D92">
            <w:pPr>
              <w:spacing w:before="60" w:after="0" w:line="240" w:lineRule="auto"/>
              <w:rPr>
                <w:rFonts w:ascii="Times New Roman" w:hAnsi="Times New Roman"/>
                <w:sz w:val="20"/>
                <w:szCs w:val="20"/>
              </w:rPr>
            </w:pPr>
          </w:p>
        </w:tc>
      </w:tr>
      <w:tr w:rsidR="00B22B12" w:rsidRPr="00B22B12" w:rsidTr="00B22B12">
        <w:trPr>
          <w:trHeight w:val="255"/>
          <w:jc w:val="center"/>
        </w:trPr>
        <w:tc>
          <w:tcPr>
            <w:tcW w:w="0" w:type="auto"/>
            <w:shd w:val="clear" w:color="auto" w:fill="auto"/>
            <w:noWrap/>
            <w:vAlign w:val="bottom"/>
            <w:hideMark/>
          </w:tcPr>
          <w:p w:rsidR="00B22B12" w:rsidRPr="00B22B12" w:rsidRDefault="00B22B12" w:rsidP="00853D92">
            <w:pPr>
              <w:spacing w:before="60" w:after="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AB</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0.16</w:t>
            </w:r>
          </w:p>
        </w:tc>
        <w:tc>
          <w:tcPr>
            <w:tcW w:w="0" w:type="auto"/>
            <w:shd w:val="clear" w:color="auto" w:fill="auto"/>
            <w:noWrap/>
            <w:hideMark/>
          </w:tcPr>
          <w:p w:rsidR="00B22B12" w:rsidRPr="00B22B12" w:rsidRDefault="00B22B12" w:rsidP="00853D92">
            <w:pPr>
              <w:spacing w:before="60" w:after="0" w:line="240" w:lineRule="auto"/>
              <w:jc w:val="right"/>
              <w:rPr>
                <w:rFonts w:ascii="Times New Roman" w:hAnsi="Times New Roman"/>
                <w:sz w:val="20"/>
                <w:szCs w:val="20"/>
              </w:rPr>
            </w:pPr>
            <w:r w:rsidRPr="00B22B12">
              <w:rPr>
                <w:rFonts w:ascii="Times New Roman" w:hAnsi="Times New Roman"/>
                <w:sz w:val="20"/>
                <w:szCs w:val="20"/>
              </w:rPr>
              <w:t>1</w:t>
            </w:r>
          </w:p>
        </w:tc>
        <w:tc>
          <w:tcPr>
            <w:tcW w:w="0" w:type="auto"/>
            <w:shd w:val="clear" w:color="auto" w:fill="auto"/>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0.16</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3.39</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0.0952</w:t>
            </w:r>
          </w:p>
        </w:tc>
        <w:tc>
          <w:tcPr>
            <w:tcW w:w="0" w:type="auto"/>
            <w:shd w:val="clear" w:color="auto" w:fill="auto"/>
            <w:noWrap/>
            <w:hideMark/>
          </w:tcPr>
          <w:p w:rsidR="00B22B12" w:rsidRPr="00B22B12" w:rsidRDefault="00B22B12" w:rsidP="00853D92">
            <w:pPr>
              <w:spacing w:before="60" w:after="0" w:line="240" w:lineRule="auto"/>
              <w:rPr>
                <w:rFonts w:ascii="Times New Roman" w:hAnsi="Times New Roman"/>
                <w:sz w:val="20"/>
                <w:szCs w:val="20"/>
              </w:rPr>
            </w:pPr>
          </w:p>
        </w:tc>
      </w:tr>
      <w:tr w:rsidR="00B22B12" w:rsidRPr="00B22B12" w:rsidTr="00B22B12">
        <w:trPr>
          <w:trHeight w:val="255"/>
          <w:jc w:val="center"/>
        </w:trPr>
        <w:tc>
          <w:tcPr>
            <w:tcW w:w="0" w:type="auto"/>
            <w:shd w:val="clear" w:color="auto" w:fill="auto"/>
            <w:noWrap/>
            <w:vAlign w:val="bottom"/>
            <w:hideMark/>
          </w:tcPr>
          <w:p w:rsidR="00B22B12" w:rsidRPr="00B22B12" w:rsidRDefault="00B22B12" w:rsidP="00853D92">
            <w:pPr>
              <w:spacing w:before="60" w:after="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AC</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0.00</w:t>
            </w:r>
          </w:p>
        </w:tc>
        <w:tc>
          <w:tcPr>
            <w:tcW w:w="0" w:type="auto"/>
            <w:shd w:val="clear" w:color="auto" w:fill="auto"/>
            <w:noWrap/>
            <w:hideMark/>
          </w:tcPr>
          <w:p w:rsidR="00B22B12" w:rsidRPr="00B22B12" w:rsidRDefault="00B22B12" w:rsidP="00853D92">
            <w:pPr>
              <w:spacing w:before="60" w:after="0" w:line="240" w:lineRule="auto"/>
              <w:jc w:val="right"/>
              <w:rPr>
                <w:rFonts w:ascii="Times New Roman" w:hAnsi="Times New Roman"/>
                <w:sz w:val="20"/>
                <w:szCs w:val="20"/>
              </w:rPr>
            </w:pPr>
            <w:r w:rsidRPr="00B22B12">
              <w:rPr>
                <w:rFonts w:ascii="Times New Roman" w:hAnsi="Times New Roman"/>
                <w:sz w:val="20"/>
                <w:szCs w:val="20"/>
              </w:rPr>
              <w:t>1</w:t>
            </w:r>
          </w:p>
        </w:tc>
        <w:tc>
          <w:tcPr>
            <w:tcW w:w="0" w:type="auto"/>
            <w:shd w:val="clear" w:color="auto" w:fill="auto"/>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0.00</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0.01</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0.9155</w:t>
            </w:r>
          </w:p>
        </w:tc>
        <w:tc>
          <w:tcPr>
            <w:tcW w:w="0" w:type="auto"/>
            <w:shd w:val="clear" w:color="auto" w:fill="auto"/>
            <w:noWrap/>
            <w:hideMark/>
          </w:tcPr>
          <w:p w:rsidR="00B22B12" w:rsidRPr="00B22B12" w:rsidRDefault="00B22B12" w:rsidP="00853D92">
            <w:pPr>
              <w:spacing w:before="60" w:after="0" w:line="240" w:lineRule="auto"/>
              <w:rPr>
                <w:rFonts w:ascii="Times New Roman" w:hAnsi="Times New Roman"/>
                <w:sz w:val="20"/>
                <w:szCs w:val="20"/>
              </w:rPr>
            </w:pPr>
          </w:p>
        </w:tc>
      </w:tr>
      <w:tr w:rsidR="00B22B12" w:rsidRPr="00B22B12" w:rsidTr="00B22B12">
        <w:trPr>
          <w:trHeight w:val="255"/>
          <w:jc w:val="center"/>
        </w:trPr>
        <w:tc>
          <w:tcPr>
            <w:tcW w:w="0" w:type="auto"/>
            <w:shd w:val="clear" w:color="auto" w:fill="auto"/>
            <w:noWrap/>
            <w:vAlign w:val="bottom"/>
            <w:hideMark/>
          </w:tcPr>
          <w:p w:rsidR="00B22B12" w:rsidRPr="00B22B12" w:rsidRDefault="00B22B12" w:rsidP="00853D92">
            <w:pPr>
              <w:spacing w:before="60" w:after="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BC</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0.16</w:t>
            </w:r>
          </w:p>
        </w:tc>
        <w:tc>
          <w:tcPr>
            <w:tcW w:w="0" w:type="auto"/>
            <w:shd w:val="clear" w:color="auto" w:fill="auto"/>
            <w:noWrap/>
            <w:hideMark/>
          </w:tcPr>
          <w:p w:rsidR="00B22B12" w:rsidRPr="00B22B12" w:rsidRDefault="00B22B12" w:rsidP="00853D92">
            <w:pPr>
              <w:spacing w:before="60" w:after="0" w:line="240" w:lineRule="auto"/>
              <w:jc w:val="right"/>
              <w:rPr>
                <w:rFonts w:ascii="Times New Roman" w:hAnsi="Times New Roman"/>
                <w:sz w:val="20"/>
                <w:szCs w:val="20"/>
              </w:rPr>
            </w:pPr>
            <w:r w:rsidRPr="00B22B12">
              <w:rPr>
                <w:rFonts w:ascii="Times New Roman" w:hAnsi="Times New Roman"/>
                <w:sz w:val="20"/>
                <w:szCs w:val="20"/>
              </w:rPr>
              <w:t>1</w:t>
            </w:r>
          </w:p>
        </w:tc>
        <w:tc>
          <w:tcPr>
            <w:tcW w:w="0" w:type="auto"/>
            <w:shd w:val="clear" w:color="auto" w:fill="auto"/>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0.16</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3.54</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0.0893</w:t>
            </w:r>
          </w:p>
        </w:tc>
        <w:tc>
          <w:tcPr>
            <w:tcW w:w="0" w:type="auto"/>
            <w:shd w:val="clear" w:color="auto" w:fill="auto"/>
            <w:noWrap/>
            <w:hideMark/>
          </w:tcPr>
          <w:p w:rsidR="00B22B12" w:rsidRPr="00B22B12" w:rsidRDefault="00B22B12" w:rsidP="00853D92">
            <w:pPr>
              <w:spacing w:before="60" w:after="0" w:line="240" w:lineRule="auto"/>
              <w:rPr>
                <w:rFonts w:ascii="Times New Roman" w:hAnsi="Times New Roman"/>
                <w:sz w:val="20"/>
                <w:szCs w:val="20"/>
              </w:rPr>
            </w:pPr>
          </w:p>
        </w:tc>
      </w:tr>
      <w:tr w:rsidR="00B22B12" w:rsidRPr="00B22B12" w:rsidTr="00B22B12">
        <w:trPr>
          <w:trHeight w:val="255"/>
          <w:jc w:val="center"/>
        </w:trPr>
        <w:tc>
          <w:tcPr>
            <w:tcW w:w="0" w:type="auto"/>
            <w:shd w:val="clear" w:color="auto" w:fill="auto"/>
            <w:noWrap/>
            <w:vAlign w:val="bottom"/>
            <w:hideMark/>
          </w:tcPr>
          <w:p w:rsidR="00B22B12" w:rsidRPr="00B22B12" w:rsidRDefault="00B22B12" w:rsidP="00853D92">
            <w:pPr>
              <w:spacing w:before="60" w:after="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Residual</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0.46</w:t>
            </w:r>
          </w:p>
        </w:tc>
        <w:tc>
          <w:tcPr>
            <w:tcW w:w="0" w:type="auto"/>
            <w:shd w:val="clear" w:color="auto" w:fill="auto"/>
            <w:noWrap/>
            <w:hideMark/>
          </w:tcPr>
          <w:p w:rsidR="00B22B12" w:rsidRPr="00B22B12" w:rsidRDefault="00B22B12" w:rsidP="00853D92">
            <w:pPr>
              <w:spacing w:before="60" w:after="0" w:line="240" w:lineRule="auto"/>
              <w:jc w:val="right"/>
              <w:rPr>
                <w:rFonts w:ascii="Times New Roman" w:hAnsi="Times New Roman"/>
                <w:sz w:val="20"/>
                <w:szCs w:val="20"/>
              </w:rPr>
            </w:pPr>
            <w:r w:rsidRPr="00B22B12">
              <w:rPr>
                <w:rFonts w:ascii="Times New Roman" w:hAnsi="Times New Roman"/>
                <w:sz w:val="20"/>
                <w:szCs w:val="20"/>
              </w:rPr>
              <w:t>10</w:t>
            </w:r>
          </w:p>
        </w:tc>
        <w:tc>
          <w:tcPr>
            <w:tcW w:w="0" w:type="auto"/>
            <w:shd w:val="clear" w:color="auto" w:fill="auto"/>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0.05</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p>
        </w:tc>
        <w:tc>
          <w:tcPr>
            <w:tcW w:w="0" w:type="auto"/>
            <w:shd w:val="clear" w:color="auto" w:fill="auto"/>
            <w:noWrap/>
            <w:hideMark/>
          </w:tcPr>
          <w:p w:rsidR="00B22B12" w:rsidRPr="00B22B12" w:rsidRDefault="00B22B12" w:rsidP="00853D92">
            <w:pPr>
              <w:spacing w:before="60" w:after="0" w:line="240" w:lineRule="auto"/>
              <w:rPr>
                <w:rFonts w:ascii="Times New Roman" w:hAnsi="Times New Roman"/>
                <w:sz w:val="20"/>
                <w:szCs w:val="20"/>
              </w:rPr>
            </w:pPr>
          </w:p>
        </w:tc>
      </w:tr>
      <w:tr w:rsidR="00B22B12" w:rsidRPr="00B22B12" w:rsidTr="00B22B12">
        <w:trPr>
          <w:trHeight w:val="255"/>
          <w:jc w:val="center"/>
        </w:trPr>
        <w:tc>
          <w:tcPr>
            <w:tcW w:w="0" w:type="auto"/>
            <w:shd w:val="clear" w:color="auto" w:fill="auto"/>
            <w:noWrap/>
            <w:vAlign w:val="bottom"/>
            <w:hideMark/>
          </w:tcPr>
          <w:p w:rsidR="00B22B12" w:rsidRPr="00B22B12" w:rsidRDefault="00B22B12" w:rsidP="00853D92">
            <w:pPr>
              <w:spacing w:before="60" w:after="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Lack of Fit</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0.34</w:t>
            </w:r>
          </w:p>
        </w:tc>
        <w:tc>
          <w:tcPr>
            <w:tcW w:w="0" w:type="auto"/>
            <w:shd w:val="clear" w:color="auto" w:fill="auto"/>
            <w:noWrap/>
            <w:hideMark/>
          </w:tcPr>
          <w:p w:rsidR="00B22B12" w:rsidRPr="00B22B12" w:rsidRDefault="00B22B12" w:rsidP="00853D92">
            <w:pPr>
              <w:spacing w:before="60" w:after="0" w:line="240" w:lineRule="auto"/>
              <w:jc w:val="right"/>
              <w:rPr>
                <w:rFonts w:ascii="Times New Roman" w:hAnsi="Times New Roman"/>
                <w:sz w:val="20"/>
                <w:szCs w:val="20"/>
              </w:rPr>
            </w:pPr>
            <w:r w:rsidRPr="00B22B12">
              <w:rPr>
                <w:rFonts w:ascii="Times New Roman" w:hAnsi="Times New Roman"/>
                <w:sz w:val="20"/>
                <w:szCs w:val="20"/>
              </w:rPr>
              <w:t>5</w:t>
            </w:r>
          </w:p>
        </w:tc>
        <w:tc>
          <w:tcPr>
            <w:tcW w:w="0" w:type="auto"/>
            <w:shd w:val="clear" w:color="auto" w:fill="auto"/>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0.07</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2.87</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0.1360</w:t>
            </w:r>
          </w:p>
        </w:tc>
        <w:tc>
          <w:tcPr>
            <w:tcW w:w="0" w:type="auto"/>
            <w:shd w:val="clear" w:color="auto" w:fill="auto"/>
            <w:noWrap/>
            <w:hideMark/>
          </w:tcPr>
          <w:p w:rsidR="00B22B12" w:rsidRPr="00B22B12" w:rsidRDefault="00B22B12" w:rsidP="00853D92">
            <w:pPr>
              <w:spacing w:before="60" w:after="0" w:line="240" w:lineRule="auto"/>
              <w:rPr>
                <w:rFonts w:ascii="Times New Roman" w:hAnsi="Times New Roman"/>
                <w:sz w:val="20"/>
                <w:szCs w:val="20"/>
              </w:rPr>
            </w:pPr>
            <w:r w:rsidRPr="00B22B12">
              <w:rPr>
                <w:rFonts w:ascii="Times New Roman" w:hAnsi="Times New Roman"/>
                <w:sz w:val="20"/>
                <w:szCs w:val="20"/>
              </w:rPr>
              <w:t>Not Significant</w:t>
            </w:r>
          </w:p>
        </w:tc>
      </w:tr>
      <w:tr w:rsidR="00B22B12" w:rsidRPr="00B22B12" w:rsidTr="00B22B12">
        <w:trPr>
          <w:trHeight w:val="255"/>
          <w:jc w:val="center"/>
        </w:trPr>
        <w:tc>
          <w:tcPr>
            <w:tcW w:w="0" w:type="auto"/>
            <w:shd w:val="clear" w:color="auto" w:fill="auto"/>
            <w:noWrap/>
            <w:vAlign w:val="bottom"/>
            <w:hideMark/>
          </w:tcPr>
          <w:p w:rsidR="00B22B12" w:rsidRPr="00B22B12" w:rsidRDefault="00B22B12" w:rsidP="00853D92">
            <w:pPr>
              <w:spacing w:before="60" w:after="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Pure Error</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0.12</w:t>
            </w:r>
          </w:p>
        </w:tc>
        <w:tc>
          <w:tcPr>
            <w:tcW w:w="0" w:type="auto"/>
            <w:shd w:val="clear" w:color="auto" w:fill="auto"/>
            <w:noWrap/>
            <w:hideMark/>
          </w:tcPr>
          <w:p w:rsidR="00B22B12" w:rsidRPr="00B22B12" w:rsidRDefault="00B22B12" w:rsidP="00853D92">
            <w:pPr>
              <w:spacing w:before="60" w:after="0" w:line="240" w:lineRule="auto"/>
              <w:jc w:val="right"/>
              <w:rPr>
                <w:rFonts w:ascii="Times New Roman" w:hAnsi="Times New Roman"/>
                <w:sz w:val="20"/>
                <w:szCs w:val="20"/>
              </w:rPr>
            </w:pPr>
            <w:r w:rsidRPr="00B22B12">
              <w:rPr>
                <w:rFonts w:ascii="Times New Roman" w:hAnsi="Times New Roman"/>
                <w:sz w:val="20"/>
                <w:szCs w:val="20"/>
              </w:rPr>
              <w:t>5</w:t>
            </w:r>
          </w:p>
        </w:tc>
        <w:tc>
          <w:tcPr>
            <w:tcW w:w="0" w:type="auto"/>
            <w:shd w:val="clear" w:color="auto" w:fill="auto"/>
          </w:tcPr>
          <w:p w:rsidR="00B22B12" w:rsidRPr="00B22B12" w:rsidRDefault="00B22B12" w:rsidP="00853D92">
            <w:pPr>
              <w:spacing w:before="60" w:after="0" w:line="240" w:lineRule="auto"/>
              <w:jc w:val="center"/>
              <w:rPr>
                <w:rFonts w:ascii="Times New Roman" w:hAnsi="Times New Roman"/>
                <w:sz w:val="20"/>
                <w:szCs w:val="20"/>
              </w:rPr>
            </w:pPr>
            <w:r w:rsidRPr="00B22B12">
              <w:rPr>
                <w:rFonts w:ascii="Times New Roman" w:hAnsi="Times New Roman"/>
                <w:sz w:val="20"/>
                <w:szCs w:val="20"/>
              </w:rPr>
              <w:t>0.02</w:t>
            </w: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p>
        </w:tc>
        <w:tc>
          <w:tcPr>
            <w:tcW w:w="0" w:type="auto"/>
            <w:shd w:val="clear" w:color="auto" w:fill="auto"/>
            <w:noWrap/>
            <w:hideMark/>
          </w:tcPr>
          <w:p w:rsidR="00B22B12" w:rsidRPr="00B22B12" w:rsidRDefault="00B22B12" w:rsidP="00853D92">
            <w:pPr>
              <w:spacing w:before="60" w:after="0" w:line="240" w:lineRule="auto"/>
              <w:jc w:val="center"/>
              <w:rPr>
                <w:rFonts w:ascii="Times New Roman" w:hAnsi="Times New Roman"/>
                <w:sz w:val="20"/>
                <w:szCs w:val="20"/>
              </w:rPr>
            </w:pPr>
          </w:p>
        </w:tc>
        <w:tc>
          <w:tcPr>
            <w:tcW w:w="0" w:type="auto"/>
            <w:shd w:val="clear" w:color="auto" w:fill="auto"/>
            <w:noWrap/>
            <w:hideMark/>
          </w:tcPr>
          <w:p w:rsidR="00B22B12" w:rsidRPr="00B22B12" w:rsidRDefault="00B22B12" w:rsidP="00853D92">
            <w:pPr>
              <w:spacing w:before="60" w:after="0" w:line="240" w:lineRule="auto"/>
              <w:rPr>
                <w:rFonts w:ascii="Times New Roman" w:hAnsi="Times New Roman"/>
                <w:sz w:val="20"/>
                <w:szCs w:val="20"/>
              </w:rPr>
            </w:pPr>
          </w:p>
        </w:tc>
      </w:tr>
      <w:tr w:rsidR="00B22B12" w:rsidRPr="00B22B12" w:rsidTr="00B22B12">
        <w:trPr>
          <w:trHeight w:val="255"/>
          <w:jc w:val="center"/>
        </w:trPr>
        <w:tc>
          <w:tcPr>
            <w:tcW w:w="0" w:type="auto"/>
            <w:shd w:val="clear" w:color="auto" w:fill="auto"/>
            <w:noWrap/>
            <w:vAlign w:val="bottom"/>
            <w:hideMark/>
          </w:tcPr>
          <w:p w:rsidR="00B22B12" w:rsidRPr="00B22B12" w:rsidRDefault="00B22B12" w:rsidP="00853D92">
            <w:pPr>
              <w:spacing w:before="60" w:after="6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Cor Total</w:t>
            </w:r>
          </w:p>
        </w:tc>
        <w:tc>
          <w:tcPr>
            <w:tcW w:w="0" w:type="auto"/>
            <w:shd w:val="clear" w:color="auto" w:fill="auto"/>
            <w:noWrap/>
            <w:hideMark/>
          </w:tcPr>
          <w:p w:rsidR="00B22B12" w:rsidRPr="00B22B12" w:rsidRDefault="00B22B12" w:rsidP="00853D92">
            <w:pPr>
              <w:spacing w:before="60" w:after="60" w:line="240" w:lineRule="auto"/>
              <w:jc w:val="center"/>
              <w:rPr>
                <w:rFonts w:ascii="Times New Roman" w:hAnsi="Times New Roman"/>
                <w:sz w:val="20"/>
                <w:szCs w:val="20"/>
              </w:rPr>
            </w:pPr>
            <w:r w:rsidRPr="00B22B12">
              <w:rPr>
                <w:rFonts w:ascii="Times New Roman" w:hAnsi="Times New Roman"/>
                <w:sz w:val="20"/>
                <w:szCs w:val="20"/>
              </w:rPr>
              <w:t>3.88</w:t>
            </w:r>
          </w:p>
        </w:tc>
        <w:tc>
          <w:tcPr>
            <w:tcW w:w="0" w:type="auto"/>
            <w:shd w:val="clear" w:color="auto" w:fill="auto"/>
            <w:noWrap/>
            <w:hideMark/>
          </w:tcPr>
          <w:p w:rsidR="00B22B12" w:rsidRPr="00B22B12" w:rsidRDefault="00B22B12" w:rsidP="00853D92">
            <w:pPr>
              <w:spacing w:before="60" w:after="60" w:line="240" w:lineRule="auto"/>
              <w:jc w:val="right"/>
              <w:rPr>
                <w:rFonts w:ascii="Times New Roman" w:hAnsi="Times New Roman"/>
                <w:sz w:val="20"/>
                <w:szCs w:val="20"/>
              </w:rPr>
            </w:pPr>
            <w:r w:rsidRPr="00B22B12">
              <w:rPr>
                <w:rFonts w:ascii="Times New Roman" w:hAnsi="Times New Roman"/>
                <w:sz w:val="20"/>
                <w:szCs w:val="20"/>
              </w:rPr>
              <w:t>19</w:t>
            </w:r>
          </w:p>
        </w:tc>
        <w:tc>
          <w:tcPr>
            <w:tcW w:w="0" w:type="auto"/>
            <w:shd w:val="clear" w:color="auto" w:fill="auto"/>
          </w:tcPr>
          <w:p w:rsidR="00B22B12" w:rsidRPr="00B22B12" w:rsidRDefault="00B22B12" w:rsidP="00853D92">
            <w:pPr>
              <w:spacing w:before="60" w:after="60" w:line="240" w:lineRule="auto"/>
              <w:jc w:val="center"/>
              <w:rPr>
                <w:rFonts w:ascii="Times New Roman" w:hAnsi="Times New Roman"/>
                <w:sz w:val="20"/>
                <w:szCs w:val="20"/>
              </w:rPr>
            </w:pPr>
          </w:p>
        </w:tc>
        <w:tc>
          <w:tcPr>
            <w:tcW w:w="0" w:type="auto"/>
            <w:shd w:val="clear" w:color="auto" w:fill="auto"/>
            <w:noWrap/>
            <w:hideMark/>
          </w:tcPr>
          <w:p w:rsidR="00B22B12" w:rsidRPr="00B22B12" w:rsidRDefault="00B22B12" w:rsidP="00853D92">
            <w:pPr>
              <w:spacing w:before="60" w:after="60" w:line="240" w:lineRule="auto"/>
              <w:jc w:val="center"/>
              <w:rPr>
                <w:rFonts w:ascii="Times New Roman" w:hAnsi="Times New Roman"/>
                <w:sz w:val="20"/>
                <w:szCs w:val="20"/>
              </w:rPr>
            </w:pPr>
          </w:p>
        </w:tc>
        <w:tc>
          <w:tcPr>
            <w:tcW w:w="0" w:type="auto"/>
            <w:shd w:val="clear" w:color="auto" w:fill="auto"/>
            <w:noWrap/>
            <w:hideMark/>
          </w:tcPr>
          <w:p w:rsidR="00B22B12" w:rsidRPr="00B22B12" w:rsidRDefault="00B22B12" w:rsidP="00853D92">
            <w:pPr>
              <w:spacing w:before="60" w:after="60" w:line="240" w:lineRule="auto"/>
              <w:jc w:val="center"/>
              <w:rPr>
                <w:rFonts w:ascii="Times New Roman" w:hAnsi="Times New Roman"/>
                <w:sz w:val="20"/>
                <w:szCs w:val="20"/>
              </w:rPr>
            </w:pPr>
          </w:p>
        </w:tc>
        <w:tc>
          <w:tcPr>
            <w:tcW w:w="0" w:type="auto"/>
            <w:shd w:val="clear" w:color="auto" w:fill="auto"/>
            <w:noWrap/>
            <w:hideMark/>
          </w:tcPr>
          <w:p w:rsidR="00B22B12" w:rsidRPr="00B22B12" w:rsidRDefault="00B22B12" w:rsidP="00853D92">
            <w:pPr>
              <w:spacing w:before="60" w:after="60" w:line="240" w:lineRule="auto"/>
              <w:rPr>
                <w:rFonts w:ascii="Times New Roman" w:hAnsi="Times New Roman"/>
                <w:sz w:val="20"/>
                <w:szCs w:val="20"/>
              </w:rPr>
            </w:pPr>
          </w:p>
        </w:tc>
      </w:tr>
      <w:tr w:rsidR="00B22B12" w:rsidRPr="00B22B12" w:rsidTr="00B22B12">
        <w:trPr>
          <w:trHeight w:val="255"/>
          <w:jc w:val="center"/>
        </w:trPr>
        <w:tc>
          <w:tcPr>
            <w:tcW w:w="0" w:type="auto"/>
            <w:gridSpan w:val="7"/>
            <w:tcBorders>
              <w:top w:val="single" w:sz="4" w:space="0" w:color="auto"/>
              <w:bottom w:val="single" w:sz="4" w:space="0" w:color="auto"/>
            </w:tcBorders>
            <w:shd w:val="clear" w:color="auto" w:fill="auto"/>
          </w:tcPr>
          <w:p w:rsidR="00B22B12" w:rsidRPr="00B22B12" w:rsidRDefault="00B22B12" w:rsidP="00853D92">
            <w:pPr>
              <w:spacing w:before="60" w:after="60" w:line="240" w:lineRule="auto"/>
              <w:rPr>
                <w:rFonts w:ascii="Times New Roman" w:hAnsi="Times New Roman"/>
                <w:sz w:val="20"/>
                <w:szCs w:val="20"/>
                <w:lang w:val="en-MY" w:eastAsia="en-MY"/>
              </w:rPr>
            </w:pPr>
            <w:r w:rsidRPr="00B22B12">
              <w:rPr>
                <w:rFonts w:ascii="Times New Roman" w:hAnsi="Times New Roman"/>
                <w:sz w:val="20"/>
                <w:szCs w:val="20"/>
                <w:lang w:val="en-MY" w:eastAsia="en-MY"/>
              </w:rPr>
              <w:t>Coefficient of determination, R</w:t>
            </w:r>
            <w:r w:rsidRPr="00B22B12">
              <w:rPr>
                <w:rFonts w:ascii="Times New Roman" w:hAnsi="Times New Roman"/>
                <w:sz w:val="20"/>
                <w:szCs w:val="20"/>
                <w:vertAlign w:val="superscript"/>
                <w:lang w:val="en-MY" w:eastAsia="en-MY"/>
              </w:rPr>
              <w:t>2</w:t>
            </w:r>
            <w:r w:rsidRPr="00B22B12">
              <w:rPr>
                <w:rFonts w:ascii="Times New Roman" w:hAnsi="Times New Roman"/>
                <w:sz w:val="20"/>
                <w:szCs w:val="20"/>
                <w:lang w:val="en-MY" w:eastAsia="en-MY"/>
              </w:rPr>
              <w:t xml:space="preserve"> = 0.871 ; adjusted R</w:t>
            </w:r>
            <w:r w:rsidRPr="00B22B12">
              <w:rPr>
                <w:rFonts w:ascii="Times New Roman" w:hAnsi="Times New Roman"/>
                <w:sz w:val="20"/>
                <w:szCs w:val="20"/>
                <w:vertAlign w:val="superscript"/>
                <w:lang w:val="en-MY" w:eastAsia="en-MY"/>
              </w:rPr>
              <w:t>2</w:t>
            </w:r>
            <w:r w:rsidRPr="00B22B12">
              <w:rPr>
                <w:rFonts w:ascii="Times New Roman" w:hAnsi="Times New Roman"/>
                <w:sz w:val="20"/>
                <w:szCs w:val="20"/>
                <w:lang w:val="en-MY" w:eastAsia="en-MY"/>
              </w:rPr>
              <w:t xml:space="preserve"> = 0.756</w:t>
            </w:r>
          </w:p>
        </w:tc>
      </w:tr>
    </w:tbl>
    <w:p w:rsidR="00853D92" w:rsidRPr="00B22B12" w:rsidRDefault="00853D92" w:rsidP="00D90FFE">
      <w:pPr>
        <w:spacing w:after="12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b/>
          <w:sz w:val="20"/>
          <w:szCs w:val="20"/>
        </w:rPr>
      </w:pPr>
      <w:r w:rsidRPr="00B22B12">
        <w:rPr>
          <w:rFonts w:ascii="Times New Roman" w:hAnsi="Times New Roman"/>
          <w:b/>
          <w:sz w:val="20"/>
          <w:szCs w:val="20"/>
        </w:rPr>
        <w:t>Effect of selected factors on response variables</w:t>
      </w:r>
    </w:p>
    <w:p w:rsidR="00853D92" w:rsidRPr="00B22B12" w:rsidRDefault="00B22B12" w:rsidP="00B22B12">
      <w:pPr>
        <w:spacing w:after="0" w:line="240" w:lineRule="auto"/>
        <w:jc w:val="both"/>
        <w:outlineLvl w:val="0"/>
        <w:rPr>
          <w:rFonts w:ascii="Times New Roman" w:hAnsi="Times New Roman"/>
          <w:sz w:val="20"/>
          <w:szCs w:val="20"/>
        </w:rPr>
      </w:pPr>
      <w:r w:rsidRPr="00B22B12">
        <w:rPr>
          <w:rFonts w:ascii="Times New Roman" w:hAnsi="Times New Roman"/>
          <w:sz w:val="20"/>
          <w:szCs w:val="20"/>
        </w:rPr>
        <w:t>3D plots are a useful approach in interpreting the response surface. Each 3D plot represent the effect of two independent variables at an optimum level at which the third variable was maintained as constant value. The 3D plot shape indicates whether the mutual interaction between the variables are significant or insignificant. Figure 1 shows the effect between two variables at which the third variable was constant. 3D plots are estimates and if data from repeated experiments were used in the same design, the response of the exchange will</w:t>
      </w:r>
      <w:r w:rsidR="00853D92">
        <w:rPr>
          <w:rFonts w:ascii="Times New Roman" w:hAnsi="Times New Roman"/>
          <w:sz w:val="20"/>
          <w:szCs w:val="20"/>
        </w:rPr>
        <w:t xml:space="preserve"> change to some extent [9,10].</w:t>
      </w: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lang w:val="en-MY"/>
        </w:rPr>
      </w:pPr>
      <w:r w:rsidRPr="00B22B12">
        <w:rPr>
          <w:rFonts w:ascii="Times New Roman" w:hAnsi="Times New Roman"/>
          <w:sz w:val="20"/>
          <w:szCs w:val="20"/>
          <w:lang w:val="en-MY"/>
        </w:rPr>
        <w:t xml:space="preserve"> </w:t>
      </w:r>
      <w:r w:rsidRPr="00B22B12">
        <w:rPr>
          <w:rFonts w:ascii="Times New Roman" w:hAnsi="Times New Roman"/>
          <w:noProof/>
          <w:sz w:val="20"/>
          <w:szCs w:val="20"/>
          <w:lang w:bidi="ar-SA"/>
        </w:rPr>
        <w:drawing>
          <wp:inline distT="0" distB="0" distL="0" distR="0" wp14:anchorId="44AB2376" wp14:editId="747C49D2">
            <wp:extent cx="1916697" cy="118872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16697" cy="1188720"/>
                    </a:xfrm>
                    <a:prstGeom prst="rect">
                      <a:avLst/>
                    </a:prstGeom>
                    <a:noFill/>
                    <a:ln>
                      <a:noFill/>
                    </a:ln>
                  </pic:spPr>
                </pic:pic>
              </a:graphicData>
            </a:graphic>
          </wp:inline>
        </w:drawing>
      </w:r>
      <w:r w:rsidRPr="00B22B12">
        <w:rPr>
          <w:rFonts w:ascii="Times New Roman" w:hAnsi="Times New Roman"/>
          <w:sz w:val="20"/>
          <w:szCs w:val="20"/>
          <w:lang w:val="en-MY"/>
        </w:rPr>
        <w:t xml:space="preserve"> </w:t>
      </w:r>
      <w:r w:rsidRPr="00B22B12">
        <w:rPr>
          <w:rFonts w:ascii="Times New Roman" w:hAnsi="Times New Roman"/>
          <w:noProof/>
          <w:sz w:val="20"/>
          <w:szCs w:val="20"/>
          <w:lang w:bidi="ar-SA"/>
        </w:rPr>
        <w:drawing>
          <wp:inline distT="0" distB="0" distL="0" distR="0" wp14:anchorId="5F28E2F7" wp14:editId="3E980A4D">
            <wp:extent cx="1962330" cy="11887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62330" cy="1188720"/>
                    </a:xfrm>
                    <a:prstGeom prst="rect">
                      <a:avLst/>
                    </a:prstGeom>
                    <a:noFill/>
                    <a:ln>
                      <a:noFill/>
                    </a:ln>
                  </pic:spPr>
                </pic:pic>
              </a:graphicData>
            </a:graphic>
          </wp:inline>
        </w:drawing>
      </w:r>
      <w:r w:rsidR="00853D92" w:rsidRPr="00853D92">
        <w:rPr>
          <w:rFonts w:ascii="Times New Roman" w:hAnsi="Times New Roman"/>
          <w:noProof/>
          <w:sz w:val="20"/>
          <w:szCs w:val="20"/>
        </w:rPr>
        <w:t xml:space="preserve"> </w:t>
      </w:r>
      <w:r w:rsidR="00853D92" w:rsidRPr="00B22B12">
        <w:rPr>
          <w:rFonts w:ascii="Times New Roman" w:hAnsi="Times New Roman"/>
          <w:noProof/>
          <w:sz w:val="20"/>
          <w:szCs w:val="20"/>
          <w:lang w:bidi="ar-SA"/>
        </w:rPr>
        <w:drawing>
          <wp:inline distT="0" distB="0" distL="0" distR="0" wp14:anchorId="69D00D61" wp14:editId="6D9E212C">
            <wp:extent cx="1936173" cy="1188720"/>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36173" cy="1188720"/>
                    </a:xfrm>
                    <a:prstGeom prst="rect">
                      <a:avLst/>
                    </a:prstGeom>
                    <a:noFill/>
                    <a:ln>
                      <a:noFill/>
                    </a:ln>
                  </pic:spPr>
                </pic:pic>
              </a:graphicData>
            </a:graphic>
          </wp:inline>
        </w:drawing>
      </w:r>
    </w:p>
    <w:p w:rsidR="00B22B12" w:rsidRDefault="00853D92" w:rsidP="00B22B12">
      <w:pPr>
        <w:spacing w:after="0" w:line="240" w:lineRule="auto"/>
        <w:jc w:val="both"/>
        <w:outlineLvl w:val="0"/>
        <w:rPr>
          <w:rFonts w:ascii="Times New Roman" w:hAnsi="Times New Roman"/>
          <w:sz w:val="20"/>
          <w:szCs w:val="20"/>
          <w:lang w:val="en-MY"/>
        </w:rPr>
      </w:pPr>
      <w:r w:rsidRPr="00B22B12">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5B30F627" wp14:editId="00600D9D">
                <wp:simplePos x="0" y="0"/>
                <wp:positionH relativeFrom="column">
                  <wp:posOffset>927735</wp:posOffset>
                </wp:positionH>
                <wp:positionV relativeFrom="paragraph">
                  <wp:posOffset>11430</wp:posOffset>
                </wp:positionV>
                <wp:extent cx="360045" cy="234950"/>
                <wp:effectExtent l="0" t="0" r="1905" b="0"/>
                <wp:wrapNone/>
                <wp:docPr id="2" name="Text Box 2"/>
                <wp:cNvGraphicFramePr/>
                <a:graphic xmlns:a="http://schemas.openxmlformats.org/drawingml/2006/main">
                  <a:graphicData uri="http://schemas.microsoft.com/office/word/2010/wordprocessingShape">
                    <wps:wsp>
                      <wps:cNvSpPr txBox="1"/>
                      <wps:spPr>
                        <a:xfrm>
                          <a:off x="0" y="0"/>
                          <a:ext cx="360045" cy="234950"/>
                        </a:xfrm>
                        <a:prstGeom prst="rect">
                          <a:avLst/>
                        </a:prstGeom>
                        <a:solidFill>
                          <a:schemeClr val="lt1"/>
                        </a:solidFill>
                        <a:ln w="6350">
                          <a:noFill/>
                        </a:ln>
                      </wps:spPr>
                      <wps:txbx>
                        <w:txbxContent>
                          <w:p w:rsidR="002C2071" w:rsidRPr="0005365E" w:rsidRDefault="002C2071" w:rsidP="00B22B12">
                            <w:pPr>
                              <w:rPr>
                                <w:rFonts w:ascii="Times New Roman" w:hAnsi="Times New Roman"/>
                              </w:rPr>
                            </w:pPr>
                            <w:r w:rsidRPr="0005365E">
                              <w:rPr>
                                <w:rFonts w:ascii="Times New Roman" w:hAnsi="Times New Roman"/>
                              </w:rPr>
                              <w:t>(a)</w:t>
                            </w:r>
                          </w:p>
                          <w:p w:rsidR="002C2071" w:rsidRDefault="002C2071" w:rsidP="00B22B12"/>
                          <w:p w:rsidR="002C2071" w:rsidRDefault="002C2071" w:rsidP="00B22B12"/>
                          <w:p w:rsidR="002C2071" w:rsidRDefault="002C2071" w:rsidP="00B22B12">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73.05pt;margin-top:.9pt;width:28.35pt;height:1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" fillcolor="white [3201]" stroked="f" strokeweight=".5pt">
                <v:textbox>
                  <w:txbxContent>
                    <w:p w:rsidR="002C2071" w:rsidRPr="0005365E" w:rsidRDefault="002C2071" w:rsidP="00B22B12">
                      <w:pPr>
                        <w:rPr>
                          <w:rFonts w:ascii="Times New Roman" w:hAnsi="Times New Roman"/>
                        </w:rPr>
                      </w:pPr>
                      <w:r w:rsidRPr="0005365E">
                        <w:rPr>
                          <w:rFonts w:ascii="Times New Roman" w:hAnsi="Times New Roman"/>
                        </w:rPr>
                        <w:t>(a)</w:t>
                      </w:r>
                    </w:p>
                    <w:p w:rsidR="002C2071" w:rsidRDefault="002C2071" w:rsidP="00B22B12"/>
                    <w:p w:rsidR="002C2071" w:rsidRDefault="002C2071" w:rsidP="00B22B12"/>
                    <w:p w:rsidR="002C2071" w:rsidRDefault="002C2071" w:rsidP="00B22B12">
                      <w:r>
                        <w:t>9</w:t>
                      </w:r>
                    </w:p>
                  </w:txbxContent>
                </v:textbox>
              </v:shape>
            </w:pict>
          </mc:Fallback>
        </mc:AlternateContent>
      </w:r>
      <w:r w:rsidRPr="00B22B12">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0AAE0099" wp14:editId="505995E5">
                <wp:simplePos x="0" y="0"/>
                <wp:positionH relativeFrom="column">
                  <wp:posOffset>2917190</wp:posOffset>
                </wp:positionH>
                <wp:positionV relativeFrom="paragraph">
                  <wp:posOffset>635</wp:posOffset>
                </wp:positionV>
                <wp:extent cx="360045" cy="234950"/>
                <wp:effectExtent l="0" t="0" r="1905" b="0"/>
                <wp:wrapNone/>
                <wp:docPr id="3" name="Text Box 3"/>
                <wp:cNvGraphicFramePr/>
                <a:graphic xmlns:a="http://schemas.openxmlformats.org/drawingml/2006/main">
                  <a:graphicData uri="http://schemas.microsoft.com/office/word/2010/wordprocessingShape">
                    <wps:wsp>
                      <wps:cNvSpPr txBox="1"/>
                      <wps:spPr>
                        <a:xfrm>
                          <a:off x="0" y="0"/>
                          <a:ext cx="360045" cy="234950"/>
                        </a:xfrm>
                        <a:prstGeom prst="rect">
                          <a:avLst/>
                        </a:prstGeom>
                        <a:solidFill>
                          <a:sysClr val="window" lastClr="FFFFFF"/>
                        </a:solidFill>
                        <a:ln w="6350">
                          <a:noFill/>
                        </a:ln>
                      </wps:spPr>
                      <wps:txbx>
                        <w:txbxContent>
                          <w:p w:rsidR="002C2071" w:rsidRPr="0005365E" w:rsidRDefault="002C2071" w:rsidP="00B22B12">
                            <w:pPr>
                              <w:rPr>
                                <w:rFonts w:ascii="Times New Roman" w:hAnsi="Times New Roman"/>
                              </w:rPr>
                            </w:pPr>
                            <w:r>
                              <w:rPr>
                                <w:rFonts w:ascii="Times New Roman" w:hAnsi="Times New Roman"/>
                              </w:rPr>
                              <w:t>(b</w:t>
                            </w:r>
                            <w:r w:rsidRPr="0005365E">
                              <w:rPr>
                                <w:rFonts w:ascii="Times New Roman" w:hAnsi="Times New Roman"/>
                              </w:rPr>
                              <w:t>)</w:t>
                            </w:r>
                          </w:p>
                          <w:p w:rsidR="002C2071" w:rsidRDefault="002C2071" w:rsidP="00B22B12"/>
                          <w:p w:rsidR="002C2071" w:rsidRDefault="002C2071" w:rsidP="00B22B12"/>
                          <w:p w:rsidR="002C2071" w:rsidRDefault="002C2071" w:rsidP="00B22B12">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8" type="#_x0000_t202" style="position:absolute;left:0;text-align:left;margin-left:229.7pt;margin-top:.05pt;width:28.35pt;height:18.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" fillcolor="window" stroked="f" strokeweight=".5pt">
                <v:textbox>
                  <w:txbxContent>
                    <w:p w:rsidR="002C2071" w:rsidRPr="0005365E" w:rsidRDefault="002C2071" w:rsidP="00B22B12">
                      <w:pPr>
                        <w:rPr>
                          <w:rFonts w:ascii="Times New Roman" w:hAnsi="Times New Roman"/>
                        </w:rPr>
                      </w:pPr>
                      <w:r>
                        <w:rPr>
                          <w:rFonts w:ascii="Times New Roman" w:hAnsi="Times New Roman"/>
                        </w:rPr>
                        <w:t>(b</w:t>
                      </w:r>
                      <w:r w:rsidRPr="0005365E">
                        <w:rPr>
                          <w:rFonts w:ascii="Times New Roman" w:hAnsi="Times New Roman"/>
                        </w:rPr>
                        <w:t>)</w:t>
                      </w:r>
                    </w:p>
                    <w:p w:rsidR="002C2071" w:rsidRDefault="002C2071" w:rsidP="00B22B12"/>
                    <w:p w:rsidR="002C2071" w:rsidRDefault="002C2071" w:rsidP="00B22B12"/>
                    <w:p w:rsidR="002C2071" w:rsidRDefault="002C2071" w:rsidP="00B22B12">
                      <w:r>
                        <w:t>9</w:t>
                      </w:r>
                    </w:p>
                  </w:txbxContent>
                </v:textbox>
              </v:shape>
            </w:pict>
          </mc:Fallback>
        </mc:AlternateContent>
      </w:r>
      <w:r w:rsidR="00B22B12" w:rsidRPr="00B22B12">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4C7AA2BD" wp14:editId="17C20E5F">
                <wp:simplePos x="0" y="0"/>
                <wp:positionH relativeFrom="column">
                  <wp:posOffset>5068570</wp:posOffset>
                </wp:positionH>
                <wp:positionV relativeFrom="paragraph">
                  <wp:posOffset>0</wp:posOffset>
                </wp:positionV>
                <wp:extent cx="360218" cy="235528"/>
                <wp:effectExtent l="0" t="0" r="1905" b="0"/>
                <wp:wrapNone/>
                <wp:docPr id="4" name="Text Box 4"/>
                <wp:cNvGraphicFramePr/>
                <a:graphic xmlns:a="http://schemas.openxmlformats.org/drawingml/2006/main">
                  <a:graphicData uri="http://schemas.microsoft.com/office/word/2010/wordprocessingShape">
                    <wps:wsp>
                      <wps:cNvSpPr txBox="1"/>
                      <wps:spPr>
                        <a:xfrm>
                          <a:off x="0" y="0"/>
                          <a:ext cx="360218" cy="235528"/>
                        </a:xfrm>
                        <a:prstGeom prst="rect">
                          <a:avLst/>
                        </a:prstGeom>
                        <a:solidFill>
                          <a:schemeClr val="lt1"/>
                        </a:solidFill>
                        <a:ln w="6350">
                          <a:noFill/>
                        </a:ln>
                      </wps:spPr>
                      <wps:txbx>
                        <w:txbxContent>
                          <w:p w:rsidR="002C2071" w:rsidRPr="0005365E" w:rsidRDefault="002C2071" w:rsidP="00B22B12">
                            <w:pPr>
                              <w:rPr>
                                <w:rFonts w:ascii="Times New Roman" w:hAnsi="Times New Roman"/>
                              </w:rPr>
                            </w:pPr>
                            <w:r>
                              <w:rPr>
                                <w:rFonts w:ascii="Times New Roman" w:hAnsi="Times New Roman"/>
                              </w:rPr>
                              <w:t>(c</w:t>
                            </w:r>
                            <w:r w:rsidRPr="0005365E">
                              <w:rPr>
                                <w:rFonts w:ascii="Times New Roman" w:hAnsi="Times New Roman"/>
                              </w:rPr>
                              <w:t>)</w:t>
                            </w:r>
                          </w:p>
                          <w:p w:rsidR="002C2071" w:rsidRDefault="002C2071" w:rsidP="00B22B12"/>
                          <w:p w:rsidR="002C2071" w:rsidRDefault="002C2071" w:rsidP="00B22B12"/>
                          <w:p w:rsidR="002C2071" w:rsidRDefault="002C2071" w:rsidP="00B22B12">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9" type="#_x0000_t202" style="position:absolute;left:0;text-align:left;margin-left:399.1pt;margin-top:0;width:28.35pt;height:18.5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" fillcolor="white [3201]" stroked="f" strokeweight=".5pt">
                <v:textbox>
                  <w:txbxContent>
                    <w:p w:rsidR="002C2071" w:rsidRPr="0005365E" w:rsidRDefault="002C2071" w:rsidP="00B22B12">
                      <w:pPr>
                        <w:rPr>
                          <w:rFonts w:ascii="Times New Roman" w:hAnsi="Times New Roman"/>
                        </w:rPr>
                      </w:pPr>
                      <w:r>
                        <w:rPr>
                          <w:rFonts w:ascii="Times New Roman" w:hAnsi="Times New Roman"/>
                        </w:rPr>
                        <w:t>(c</w:t>
                      </w:r>
                      <w:r w:rsidRPr="0005365E">
                        <w:rPr>
                          <w:rFonts w:ascii="Times New Roman" w:hAnsi="Times New Roman"/>
                        </w:rPr>
                        <w:t>)</w:t>
                      </w:r>
                    </w:p>
                    <w:p w:rsidR="002C2071" w:rsidRDefault="002C2071" w:rsidP="00B22B12"/>
                    <w:p w:rsidR="002C2071" w:rsidRDefault="002C2071" w:rsidP="00B22B12"/>
                    <w:p w:rsidR="002C2071" w:rsidRDefault="002C2071" w:rsidP="00B22B12">
                      <w:r>
                        <w:t>9</w:t>
                      </w:r>
                    </w:p>
                  </w:txbxContent>
                </v:textbox>
              </v:shape>
            </w:pict>
          </mc:Fallback>
        </mc:AlternateContent>
      </w:r>
      <w:r w:rsidR="00B22B12" w:rsidRPr="00B22B12">
        <w:rPr>
          <w:rFonts w:ascii="Times New Roman" w:hAnsi="Times New Roman"/>
          <w:sz w:val="20"/>
          <w:szCs w:val="20"/>
          <w:lang w:val="en-MY"/>
        </w:rPr>
        <w:t xml:space="preserve"> </w:t>
      </w:r>
    </w:p>
    <w:p w:rsidR="00853D92" w:rsidRPr="00B22B12" w:rsidRDefault="00853D92" w:rsidP="00B22B12">
      <w:pPr>
        <w:spacing w:after="0" w:line="240" w:lineRule="auto"/>
        <w:jc w:val="both"/>
        <w:outlineLvl w:val="0"/>
        <w:rPr>
          <w:rFonts w:ascii="Times New Roman" w:hAnsi="Times New Roman"/>
          <w:sz w:val="20"/>
          <w:szCs w:val="20"/>
          <w:lang w:val="en-MY"/>
        </w:rPr>
      </w:pPr>
    </w:p>
    <w:p w:rsidR="00D90FFE" w:rsidRPr="00D90FFE" w:rsidRDefault="00B22B12" w:rsidP="00D90FFE">
      <w:pPr>
        <w:autoSpaceDE w:val="0"/>
        <w:autoSpaceDN w:val="0"/>
        <w:adjustRightInd w:val="0"/>
        <w:spacing w:after="0" w:line="240" w:lineRule="auto"/>
        <w:ind w:left="810" w:hanging="810"/>
        <w:rPr>
          <w:rFonts w:ascii="Times New Roman" w:eastAsia="Calibri" w:hAnsi="Times New Roman"/>
          <w:sz w:val="20"/>
          <w:szCs w:val="20"/>
          <w:lang w:bidi="ar-SA"/>
        </w:rPr>
      </w:pPr>
      <w:r w:rsidRPr="00B22B12">
        <w:rPr>
          <w:rFonts w:ascii="Times New Roman" w:hAnsi="Times New Roman"/>
          <w:sz w:val="20"/>
          <w:szCs w:val="20"/>
          <w:lang w:val="en-MY"/>
        </w:rPr>
        <w:t xml:space="preserve">Figure 1. </w:t>
      </w:r>
      <w:r w:rsidR="00853D92">
        <w:rPr>
          <w:rFonts w:ascii="Times New Roman" w:hAnsi="Times New Roman"/>
          <w:sz w:val="20"/>
          <w:szCs w:val="20"/>
          <w:lang w:val="en-MY"/>
        </w:rPr>
        <w:t xml:space="preserve"> </w:t>
      </w:r>
      <w:r w:rsidRPr="00B22B12">
        <w:rPr>
          <w:rFonts w:ascii="Times New Roman" w:hAnsi="Times New Roman"/>
          <w:sz w:val="20"/>
          <w:szCs w:val="20"/>
          <w:lang w:val="en-MY"/>
        </w:rPr>
        <w:t>3D plots for different experimental conditions. H</w:t>
      </w:r>
      <w:r w:rsidRPr="00B22B12">
        <w:rPr>
          <w:rFonts w:ascii="Times New Roman" w:hAnsi="Times New Roman"/>
          <w:sz w:val="20"/>
          <w:szCs w:val="20"/>
          <w:vertAlign w:val="subscript"/>
          <w:lang w:val="en-MY"/>
        </w:rPr>
        <w:t>2</w:t>
      </w:r>
      <w:r w:rsidRPr="00B22B12">
        <w:rPr>
          <w:rFonts w:ascii="Times New Roman" w:hAnsi="Times New Roman"/>
          <w:sz w:val="20"/>
          <w:szCs w:val="20"/>
          <w:lang w:val="en-MY"/>
        </w:rPr>
        <w:t xml:space="preserve"> productivity (mmol H</w:t>
      </w:r>
      <w:r w:rsidRPr="00B22B12">
        <w:rPr>
          <w:rFonts w:ascii="Times New Roman" w:hAnsi="Times New Roman"/>
          <w:sz w:val="20"/>
          <w:szCs w:val="20"/>
          <w:vertAlign w:val="subscript"/>
          <w:lang w:val="en-MY"/>
        </w:rPr>
        <w:t>2</w:t>
      </w:r>
      <w:r w:rsidRPr="00B22B12">
        <w:rPr>
          <w:rFonts w:ascii="Times New Roman" w:hAnsi="Times New Roman"/>
          <w:sz w:val="20"/>
          <w:szCs w:val="20"/>
          <w:lang w:val="en-MY"/>
        </w:rPr>
        <w:t xml:space="preserve">/l.h) as a function of (a) pH and temperature, </w:t>
      </w:r>
      <w:r w:rsidR="00D90FFE" w:rsidRPr="00D90FFE">
        <w:rPr>
          <w:rFonts w:ascii="Times New Roman" w:eastAsia="Calibri" w:hAnsi="Times New Roman"/>
          <w:color w:val="000000"/>
          <w:sz w:val="20"/>
          <w:szCs w:val="20"/>
          <w:lang w:bidi="ar-SA"/>
        </w:rPr>
        <w:t>(b) sludge percentage and temperature</w:t>
      </w:r>
      <w:r w:rsidR="00DF16C8">
        <w:rPr>
          <w:rFonts w:ascii="Times New Roman" w:eastAsia="Calibri" w:hAnsi="Times New Roman"/>
          <w:color w:val="000000"/>
          <w:sz w:val="20"/>
          <w:szCs w:val="20"/>
          <w:lang w:bidi="ar-SA"/>
        </w:rPr>
        <w:t>,</w:t>
      </w:r>
      <w:r w:rsidR="00D90FFE" w:rsidRPr="00D90FFE">
        <w:rPr>
          <w:rFonts w:ascii="Times New Roman" w:eastAsia="Calibri" w:hAnsi="Times New Roman"/>
          <w:color w:val="000000"/>
          <w:sz w:val="20"/>
          <w:szCs w:val="20"/>
          <w:lang w:bidi="ar-SA"/>
        </w:rPr>
        <w:t xml:space="preserve"> and (c) sludge percentage and pH.</w:t>
      </w:r>
    </w:p>
    <w:p w:rsidR="00B22B12" w:rsidRPr="00B22B12" w:rsidRDefault="00B22B12" w:rsidP="00D90FFE">
      <w:pPr>
        <w:spacing w:after="0" w:line="240" w:lineRule="auto"/>
        <w:ind w:left="851" w:hanging="851"/>
        <w:jc w:val="both"/>
        <w:outlineLvl w:val="0"/>
        <w:rPr>
          <w:rFonts w:ascii="Times New Roman" w:hAnsi="Times New Roman"/>
          <w:sz w:val="20"/>
          <w:szCs w:val="20"/>
          <w:lang w:val="en-MY"/>
        </w:rPr>
      </w:pPr>
      <w:r w:rsidRPr="00B22B12">
        <w:rPr>
          <w:rFonts w:ascii="Times New Roman" w:hAnsi="Times New Roman"/>
          <w:sz w:val="20"/>
          <w:szCs w:val="20"/>
          <w:lang w:val="en-MY"/>
        </w:rPr>
        <w:lastRenderedPageBreak/>
        <w:t xml:space="preserve"> </w:t>
      </w:r>
      <w:r w:rsidRPr="00B22B12">
        <w:rPr>
          <w:rFonts w:ascii="Times New Roman" w:hAnsi="Times New Roman"/>
          <w:noProof/>
          <w:sz w:val="20"/>
          <w:szCs w:val="20"/>
          <w:lang w:bidi="ar-SA"/>
        </w:rPr>
        <w:drawing>
          <wp:inline distT="0" distB="0" distL="0" distR="0" wp14:anchorId="63DB001D" wp14:editId="63A04AE0">
            <wp:extent cx="1911591" cy="11887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11591" cy="1188720"/>
                    </a:xfrm>
                    <a:prstGeom prst="rect">
                      <a:avLst/>
                    </a:prstGeom>
                    <a:noFill/>
                    <a:ln>
                      <a:noFill/>
                    </a:ln>
                  </pic:spPr>
                </pic:pic>
              </a:graphicData>
            </a:graphic>
          </wp:inline>
        </w:drawing>
      </w:r>
      <w:r w:rsidRPr="00B22B12">
        <w:rPr>
          <w:rFonts w:ascii="Times New Roman" w:hAnsi="Times New Roman"/>
          <w:noProof/>
          <w:sz w:val="20"/>
          <w:szCs w:val="20"/>
          <w:lang w:bidi="ar-SA"/>
        </w:rPr>
        <w:drawing>
          <wp:inline distT="0" distB="0" distL="0" distR="0" wp14:anchorId="17655443" wp14:editId="255E3C7F">
            <wp:extent cx="1884970" cy="1188720"/>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84970" cy="1188720"/>
                    </a:xfrm>
                    <a:prstGeom prst="rect">
                      <a:avLst/>
                    </a:prstGeom>
                    <a:noFill/>
                    <a:ln>
                      <a:noFill/>
                    </a:ln>
                  </pic:spPr>
                </pic:pic>
              </a:graphicData>
            </a:graphic>
          </wp:inline>
        </w:drawing>
      </w:r>
      <w:r w:rsidR="00853D92" w:rsidRPr="00853D92">
        <w:rPr>
          <w:rFonts w:ascii="Times New Roman" w:hAnsi="Times New Roman"/>
          <w:noProof/>
          <w:sz w:val="20"/>
          <w:szCs w:val="20"/>
        </w:rPr>
        <w:t xml:space="preserve"> </w:t>
      </w:r>
      <w:r w:rsidR="00853D92" w:rsidRPr="00B22B12">
        <w:rPr>
          <w:rFonts w:ascii="Times New Roman" w:hAnsi="Times New Roman"/>
          <w:noProof/>
          <w:sz w:val="20"/>
          <w:szCs w:val="20"/>
          <w:lang w:bidi="ar-SA"/>
        </w:rPr>
        <w:drawing>
          <wp:inline distT="0" distB="0" distL="0" distR="0" wp14:anchorId="2B43A9C8" wp14:editId="5DD528BC">
            <wp:extent cx="1895303" cy="11887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95303" cy="1188720"/>
                    </a:xfrm>
                    <a:prstGeom prst="rect">
                      <a:avLst/>
                    </a:prstGeom>
                    <a:noFill/>
                    <a:ln>
                      <a:noFill/>
                    </a:ln>
                  </pic:spPr>
                </pic:pic>
              </a:graphicData>
            </a:graphic>
          </wp:inline>
        </w:drawing>
      </w:r>
    </w:p>
    <w:p w:rsidR="00B22B12" w:rsidRPr="00B22B12" w:rsidRDefault="00853D92" w:rsidP="00B22B12">
      <w:pPr>
        <w:spacing w:after="0" w:line="240" w:lineRule="auto"/>
        <w:jc w:val="both"/>
        <w:outlineLvl w:val="0"/>
        <w:rPr>
          <w:rFonts w:ascii="Times New Roman" w:hAnsi="Times New Roman"/>
          <w:sz w:val="20"/>
          <w:szCs w:val="20"/>
          <w:lang w:val="en-MY"/>
        </w:rPr>
      </w:pPr>
      <w:r w:rsidRPr="00B22B12">
        <w:rPr>
          <w:rFonts w:ascii="Times New Roman" w:hAnsi="Times New Roman"/>
          <w:noProof/>
          <w:sz w:val="20"/>
          <w:szCs w:val="20"/>
          <w:lang w:bidi="ar-SA"/>
        </w:rPr>
        <mc:AlternateContent>
          <mc:Choice Requires="wps">
            <w:drawing>
              <wp:anchor distT="0" distB="0" distL="114300" distR="114300" simplePos="0" relativeHeight="251664896" behindDoc="0" locked="0" layoutInCell="1" allowOverlap="1" wp14:anchorId="750F2313" wp14:editId="60C17F2B">
                <wp:simplePos x="0" y="0"/>
                <wp:positionH relativeFrom="column">
                  <wp:posOffset>2798445</wp:posOffset>
                </wp:positionH>
                <wp:positionV relativeFrom="paragraph">
                  <wp:posOffset>3810</wp:posOffset>
                </wp:positionV>
                <wp:extent cx="360045" cy="234950"/>
                <wp:effectExtent l="0" t="0" r="1905" b="0"/>
                <wp:wrapNone/>
                <wp:docPr id="6" name="Text Box 6"/>
                <wp:cNvGraphicFramePr/>
                <a:graphic xmlns:a="http://schemas.openxmlformats.org/drawingml/2006/main">
                  <a:graphicData uri="http://schemas.microsoft.com/office/word/2010/wordprocessingShape">
                    <wps:wsp>
                      <wps:cNvSpPr txBox="1"/>
                      <wps:spPr>
                        <a:xfrm>
                          <a:off x="0" y="0"/>
                          <a:ext cx="360045" cy="234950"/>
                        </a:xfrm>
                        <a:prstGeom prst="rect">
                          <a:avLst/>
                        </a:prstGeom>
                        <a:solidFill>
                          <a:schemeClr val="lt1"/>
                        </a:solidFill>
                        <a:ln w="6350">
                          <a:noFill/>
                        </a:ln>
                      </wps:spPr>
                      <wps:txbx>
                        <w:txbxContent>
                          <w:p w:rsidR="002C2071" w:rsidRPr="0005365E" w:rsidRDefault="002C2071" w:rsidP="00B22B12">
                            <w:pPr>
                              <w:rPr>
                                <w:rFonts w:ascii="Times New Roman" w:hAnsi="Times New Roman"/>
                              </w:rPr>
                            </w:pPr>
                            <w:r>
                              <w:rPr>
                                <w:rFonts w:ascii="Times New Roman" w:hAnsi="Times New Roman"/>
                              </w:rPr>
                              <w:t>(b</w:t>
                            </w:r>
                            <w:r w:rsidRPr="0005365E">
                              <w:rPr>
                                <w:rFonts w:ascii="Times New Roman" w:hAnsi="Times New Roman"/>
                              </w:rPr>
                              <w:t>)</w:t>
                            </w:r>
                          </w:p>
                          <w:p w:rsidR="002C2071" w:rsidRDefault="002C2071" w:rsidP="00B22B12"/>
                          <w:p w:rsidR="002C2071" w:rsidRDefault="002C2071" w:rsidP="00B22B12"/>
                          <w:p w:rsidR="002C2071" w:rsidRDefault="002C2071" w:rsidP="00B22B12">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30" type="#_x0000_t202" style="position:absolute;left:0;text-align:left;margin-left:220.35pt;margin-top:.3pt;width:28.35pt;height:18.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" fillcolor="white [3201]" stroked="f" strokeweight=".5pt">
                <v:textbox>
                  <w:txbxContent>
                    <w:p w:rsidR="002C2071" w:rsidRPr="0005365E" w:rsidRDefault="002C2071" w:rsidP="00B22B12">
                      <w:pPr>
                        <w:rPr>
                          <w:rFonts w:ascii="Times New Roman" w:hAnsi="Times New Roman"/>
                        </w:rPr>
                      </w:pPr>
                      <w:r>
                        <w:rPr>
                          <w:rFonts w:ascii="Times New Roman" w:hAnsi="Times New Roman"/>
                        </w:rPr>
                        <w:t>(b</w:t>
                      </w:r>
                      <w:r w:rsidRPr="0005365E">
                        <w:rPr>
                          <w:rFonts w:ascii="Times New Roman" w:hAnsi="Times New Roman"/>
                        </w:rPr>
                        <w:t>)</w:t>
                      </w:r>
                    </w:p>
                    <w:p w:rsidR="002C2071" w:rsidRDefault="002C2071" w:rsidP="00B22B12"/>
                    <w:p w:rsidR="002C2071" w:rsidRDefault="002C2071" w:rsidP="00B22B12"/>
                    <w:p w:rsidR="002C2071" w:rsidRDefault="002C2071" w:rsidP="00B22B12">
                      <w:r>
                        <w:t>9</w:t>
                      </w:r>
                    </w:p>
                  </w:txbxContent>
                </v:textbox>
              </v:shape>
            </w:pict>
          </mc:Fallback>
        </mc:AlternateContent>
      </w:r>
      <w:r w:rsidRPr="00B22B12">
        <w:rPr>
          <w:rFonts w:ascii="Times New Roman" w:hAnsi="Times New Roman"/>
          <w:noProof/>
          <w:sz w:val="20"/>
          <w:szCs w:val="20"/>
          <w:lang w:bidi="ar-SA"/>
        </w:rPr>
        <mc:AlternateContent>
          <mc:Choice Requires="wps">
            <w:drawing>
              <wp:anchor distT="0" distB="0" distL="114300" distR="114300" simplePos="0" relativeHeight="251665920" behindDoc="0" locked="0" layoutInCell="1" allowOverlap="1" wp14:anchorId="60C24354" wp14:editId="179DC52F">
                <wp:simplePos x="0" y="0"/>
                <wp:positionH relativeFrom="column">
                  <wp:posOffset>4829810</wp:posOffset>
                </wp:positionH>
                <wp:positionV relativeFrom="paragraph">
                  <wp:posOffset>635</wp:posOffset>
                </wp:positionV>
                <wp:extent cx="360045" cy="234950"/>
                <wp:effectExtent l="0" t="0" r="1905" b="0"/>
                <wp:wrapNone/>
                <wp:docPr id="7" name="Text Box 7"/>
                <wp:cNvGraphicFramePr/>
                <a:graphic xmlns:a="http://schemas.openxmlformats.org/drawingml/2006/main">
                  <a:graphicData uri="http://schemas.microsoft.com/office/word/2010/wordprocessingShape">
                    <wps:wsp>
                      <wps:cNvSpPr txBox="1"/>
                      <wps:spPr>
                        <a:xfrm>
                          <a:off x="0" y="0"/>
                          <a:ext cx="360045" cy="234950"/>
                        </a:xfrm>
                        <a:prstGeom prst="rect">
                          <a:avLst/>
                        </a:prstGeom>
                        <a:solidFill>
                          <a:schemeClr val="lt1"/>
                        </a:solidFill>
                        <a:ln w="6350">
                          <a:noFill/>
                        </a:ln>
                      </wps:spPr>
                      <wps:txbx>
                        <w:txbxContent>
                          <w:p w:rsidR="002C2071" w:rsidRPr="0005365E" w:rsidRDefault="002C2071" w:rsidP="00B22B12">
                            <w:pPr>
                              <w:rPr>
                                <w:rFonts w:ascii="Times New Roman" w:hAnsi="Times New Roman"/>
                              </w:rPr>
                            </w:pPr>
                            <w:r>
                              <w:rPr>
                                <w:rFonts w:ascii="Times New Roman" w:hAnsi="Times New Roman"/>
                              </w:rPr>
                              <w:t>(c</w:t>
                            </w:r>
                            <w:r w:rsidRPr="0005365E">
                              <w:rPr>
                                <w:rFonts w:ascii="Times New Roman" w:hAnsi="Times New Roman"/>
                              </w:rPr>
                              <w:t>)</w:t>
                            </w:r>
                          </w:p>
                          <w:p w:rsidR="002C2071" w:rsidRDefault="002C2071" w:rsidP="00B22B12"/>
                          <w:p w:rsidR="002C2071" w:rsidRDefault="002C2071" w:rsidP="00B22B12"/>
                          <w:p w:rsidR="002C2071" w:rsidRDefault="002C2071" w:rsidP="00B22B12">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31" type="#_x0000_t202" style="position:absolute;left:0;text-align:left;margin-left:380.3pt;margin-top:.05pt;width:28.35pt;height:18.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" fillcolor="white [3201]" stroked="f" strokeweight=".5pt">
                <v:textbox>
                  <w:txbxContent>
                    <w:p w:rsidR="002C2071" w:rsidRPr="0005365E" w:rsidRDefault="002C2071" w:rsidP="00B22B12">
                      <w:pPr>
                        <w:rPr>
                          <w:rFonts w:ascii="Times New Roman" w:hAnsi="Times New Roman"/>
                        </w:rPr>
                      </w:pPr>
                      <w:r>
                        <w:rPr>
                          <w:rFonts w:ascii="Times New Roman" w:hAnsi="Times New Roman"/>
                        </w:rPr>
                        <w:t>(c</w:t>
                      </w:r>
                      <w:r w:rsidRPr="0005365E">
                        <w:rPr>
                          <w:rFonts w:ascii="Times New Roman" w:hAnsi="Times New Roman"/>
                        </w:rPr>
                        <w:t>)</w:t>
                      </w:r>
                    </w:p>
                    <w:p w:rsidR="002C2071" w:rsidRDefault="002C2071" w:rsidP="00B22B12"/>
                    <w:p w:rsidR="002C2071" w:rsidRDefault="002C2071" w:rsidP="00B22B12"/>
                    <w:p w:rsidR="002C2071" w:rsidRDefault="002C2071" w:rsidP="00B22B12">
                      <w:r>
                        <w:t>9</w:t>
                      </w:r>
                    </w:p>
                  </w:txbxContent>
                </v:textbox>
              </v:shape>
            </w:pict>
          </mc:Fallback>
        </mc:AlternateContent>
      </w:r>
      <w:r w:rsidRPr="00B22B12">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0355CD07" wp14:editId="0DA72850">
                <wp:simplePos x="0" y="0"/>
                <wp:positionH relativeFrom="column">
                  <wp:posOffset>921385</wp:posOffset>
                </wp:positionH>
                <wp:positionV relativeFrom="paragraph">
                  <wp:posOffset>-1270</wp:posOffset>
                </wp:positionV>
                <wp:extent cx="360045" cy="234950"/>
                <wp:effectExtent l="0" t="0" r="1905" b="0"/>
                <wp:wrapNone/>
                <wp:docPr id="5" name="Text Box 5"/>
                <wp:cNvGraphicFramePr/>
                <a:graphic xmlns:a="http://schemas.openxmlformats.org/drawingml/2006/main">
                  <a:graphicData uri="http://schemas.microsoft.com/office/word/2010/wordprocessingShape">
                    <wps:wsp>
                      <wps:cNvSpPr txBox="1"/>
                      <wps:spPr>
                        <a:xfrm>
                          <a:off x="0" y="0"/>
                          <a:ext cx="360045" cy="234950"/>
                        </a:xfrm>
                        <a:prstGeom prst="rect">
                          <a:avLst/>
                        </a:prstGeom>
                        <a:solidFill>
                          <a:schemeClr val="lt1"/>
                        </a:solidFill>
                        <a:ln w="6350">
                          <a:noFill/>
                        </a:ln>
                      </wps:spPr>
                      <wps:txbx>
                        <w:txbxContent>
                          <w:p w:rsidR="002C2071" w:rsidRPr="0005365E" w:rsidRDefault="002C2071" w:rsidP="00B22B12">
                            <w:pPr>
                              <w:rPr>
                                <w:rFonts w:ascii="Times New Roman" w:hAnsi="Times New Roman"/>
                              </w:rPr>
                            </w:pPr>
                            <w:r w:rsidRPr="0005365E">
                              <w:rPr>
                                <w:rFonts w:ascii="Times New Roman" w:hAnsi="Times New Roman"/>
                              </w:rPr>
                              <w:t>(a)</w:t>
                            </w:r>
                          </w:p>
                          <w:p w:rsidR="002C2071" w:rsidRDefault="002C2071" w:rsidP="00B22B12"/>
                          <w:p w:rsidR="002C2071" w:rsidRDefault="002C2071" w:rsidP="00B22B12"/>
                          <w:p w:rsidR="002C2071" w:rsidRDefault="002C2071" w:rsidP="00B22B12">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32" type="#_x0000_t202" style="position:absolute;left:0;text-align:left;margin-left:72.55pt;margin-top:-.1pt;width:28.35pt;height:18.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" fillcolor="white [3201]" stroked="f" strokeweight=".5pt">
                <v:textbox>
                  <w:txbxContent>
                    <w:p w:rsidR="002C2071" w:rsidRPr="0005365E" w:rsidRDefault="002C2071" w:rsidP="00B22B12">
                      <w:pPr>
                        <w:rPr>
                          <w:rFonts w:ascii="Times New Roman" w:hAnsi="Times New Roman"/>
                        </w:rPr>
                      </w:pPr>
                      <w:r w:rsidRPr="0005365E">
                        <w:rPr>
                          <w:rFonts w:ascii="Times New Roman" w:hAnsi="Times New Roman"/>
                        </w:rPr>
                        <w:t>(a)</w:t>
                      </w:r>
                    </w:p>
                    <w:p w:rsidR="002C2071" w:rsidRDefault="002C2071" w:rsidP="00B22B12"/>
                    <w:p w:rsidR="002C2071" w:rsidRDefault="002C2071" w:rsidP="00B22B12"/>
                    <w:p w:rsidR="002C2071" w:rsidRDefault="002C2071" w:rsidP="00B22B12">
                      <w:r>
                        <w:t>9</w:t>
                      </w:r>
                    </w:p>
                  </w:txbxContent>
                </v:textbox>
              </v:shape>
            </w:pict>
          </mc:Fallback>
        </mc:AlternateContent>
      </w:r>
    </w:p>
    <w:p w:rsidR="00B22B12" w:rsidRPr="00B22B12" w:rsidRDefault="00B22B12" w:rsidP="00B22B12">
      <w:pPr>
        <w:spacing w:after="0" w:line="240" w:lineRule="auto"/>
        <w:jc w:val="both"/>
        <w:outlineLvl w:val="0"/>
        <w:rPr>
          <w:rFonts w:ascii="Times New Roman" w:hAnsi="Times New Roman"/>
          <w:sz w:val="20"/>
          <w:szCs w:val="20"/>
          <w:lang w:val="en-MY"/>
        </w:rPr>
      </w:pPr>
    </w:p>
    <w:p w:rsidR="00B22B12" w:rsidRPr="00B22B12" w:rsidRDefault="00B22B12" w:rsidP="00B22B12">
      <w:pPr>
        <w:spacing w:after="0" w:line="240" w:lineRule="auto"/>
        <w:ind w:left="851" w:hanging="851"/>
        <w:jc w:val="both"/>
        <w:outlineLvl w:val="0"/>
        <w:rPr>
          <w:rFonts w:ascii="Times New Roman" w:hAnsi="Times New Roman"/>
          <w:sz w:val="20"/>
          <w:szCs w:val="20"/>
          <w:lang w:val="en-MY"/>
        </w:rPr>
      </w:pPr>
      <w:r w:rsidRPr="00B22B12">
        <w:rPr>
          <w:rFonts w:ascii="Times New Roman" w:hAnsi="Times New Roman"/>
          <w:sz w:val="20"/>
          <w:szCs w:val="20"/>
          <w:lang w:val="en-MY"/>
        </w:rPr>
        <w:t xml:space="preserve">Figure 2. </w:t>
      </w:r>
      <w:r w:rsidR="00853D92">
        <w:rPr>
          <w:rFonts w:ascii="Times New Roman" w:hAnsi="Times New Roman"/>
          <w:sz w:val="20"/>
          <w:szCs w:val="20"/>
          <w:lang w:val="en-MY"/>
        </w:rPr>
        <w:t xml:space="preserve"> </w:t>
      </w:r>
      <w:r w:rsidRPr="00B22B12">
        <w:rPr>
          <w:rFonts w:ascii="Times New Roman" w:hAnsi="Times New Roman"/>
          <w:sz w:val="20"/>
          <w:szCs w:val="20"/>
          <w:lang w:val="en-MY"/>
        </w:rPr>
        <w:t>3D plots for different experimental conditions. H</w:t>
      </w:r>
      <w:r w:rsidRPr="00B22B12">
        <w:rPr>
          <w:rFonts w:ascii="Times New Roman" w:hAnsi="Times New Roman"/>
          <w:sz w:val="20"/>
          <w:szCs w:val="20"/>
          <w:vertAlign w:val="subscript"/>
          <w:lang w:val="en-MY"/>
        </w:rPr>
        <w:t>2</w:t>
      </w:r>
      <w:r w:rsidRPr="00B22B12">
        <w:rPr>
          <w:rFonts w:ascii="Times New Roman" w:hAnsi="Times New Roman"/>
          <w:sz w:val="20"/>
          <w:szCs w:val="20"/>
          <w:lang w:val="en-MY"/>
        </w:rPr>
        <w:t xml:space="preserve"> yield (mol H</w:t>
      </w:r>
      <w:r w:rsidRPr="00B22B12">
        <w:rPr>
          <w:rFonts w:ascii="Times New Roman" w:hAnsi="Times New Roman"/>
          <w:sz w:val="20"/>
          <w:szCs w:val="20"/>
          <w:vertAlign w:val="subscript"/>
          <w:lang w:val="en-MY"/>
        </w:rPr>
        <w:t>2</w:t>
      </w:r>
      <w:r w:rsidRPr="00B22B12">
        <w:rPr>
          <w:rFonts w:ascii="Times New Roman" w:hAnsi="Times New Roman"/>
          <w:sz w:val="20"/>
          <w:szCs w:val="20"/>
          <w:lang w:val="en-MY"/>
        </w:rPr>
        <w:t>/mol substra</w:t>
      </w:r>
      <w:r w:rsidR="00DF16C8">
        <w:rPr>
          <w:rFonts w:ascii="Times New Roman" w:hAnsi="Times New Roman"/>
          <w:sz w:val="20"/>
          <w:szCs w:val="20"/>
          <w:lang w:val="en-MY"/>
        </w:rPr>
        <w:t>te consumed) as a function of (a) pH and temperature, (b</w:t>
      </w:r>
      <w:r w:rsidRPr="00B22B12">
        <w:rPr>
          <w:rFonts w:ascii="Times New Roman" w:hAnsi="Times New Roman"/>
          <w:sz w:val="20"/>
          <w:szCs w:val="20"/>
          <w:lang w:val="en-MY"/>
        </w:rPr>
        <w:t>)</w:t>
      </w:r>
      <w:r w:rsidR="00DF16C8">
        <w:rPr>
          <w:rFonts w:ascii="Times New Roman" w:hAnsi="Times New Roman"/>
          <w:sz w:val="20"/>
          <w:szCs w:val="20"/>
          <w:lang w:val="en-MY"/>
        </w:rPr>
        <w:t xml:space="preserve"> pH and sludge percentage, and (c</w:t>
      </w:r>
      <w:r w:rsidRPr="00B22B12">
        <w:rPr>
          <w:rFonts w:ascii="Times New Roman" w:hAnsi="Times New Roman"/>
          <w:sz w:val="20"/>
          <w:szCs w:val="20"/>
          <w:lang w:val="en-MY"/>
        </w:rPr>
        <w:t>) temperature and sludge percentage</w:t>
      </w:r>
    </w:p>
    <w:p w:rsidR="00B22B12" w:rsidRDefault="00B22B12" w:rsidP="00B22B12">
      <w:pPr>
        <w:spacing w:after="0" w:line="240" w:lineRule="auto"/>
        <w:jc w:val="both"/>
        <w:outlineLvl w:val="0"/>
        <w:rPr>
          <w:rFonts w:ascii="Times New Roman" w:hAnsi="Times New Roman"/>
          <w:sz w:val="20"/>
          <w:szCs w:val="20"/>
        </w:rPr>
      </w:pPr>
    </w:p>
    <w:p w:rsidR="00853D92" w:rsidRPr="00B22B12" w:rsidRDefault="00853D9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rPr>
      </w:pPr>
      <w:r w:rsidRPr="00B22B12">
        <w:rPr>
          <w:rFonts w:ascii="Times New Roman" w:hAnsi="Times New Roman"/>
          <w:b/>
          <w:sz w:val="20"/>
          <w:szCs w:val="20"/>
        </w:rPr>
        <w:t>Validation of the models</w:t>
      </w:r>
    </w:p>
    <w:p w:rsidR="00B22B12" w:rsidRPr="00B22B12" w:rsidRDefault="00B22B12" w:rsidP="00B22B12">
      <w:pPr>
        <w:spacing w:after="0" w:line="240" w:lineRule="auto"/>
        <w:jc w:val="both"/>
        <w:outlineLvl w:val="0"/>
        <w:rPr>
          <w:rFonts w:ascii="Times New Roman" w:hAnsi="Times New Roman"/>
          <w:sz w:val="20"/>
          <w:szCs w:val="20"/>
        </w:rPr>
      </w:pPr>
      <w:r w:rsidRPr="00B22B12">
        <w:rPr>
          <w:rFonts w:ascii="Times New Roman" w:hAnsi="Times New Roman"/>
          <w:sz w:val="20"/>
          <w:szCs w:val="20"/>
        </w:rPr>
        <w:t>Three experimental replications from suggested optimum condition by RSM (pH 6, temperature 60 °C and sludge percentage 10% (v/v)) were conducted to confirm the model validity. From the RSM, the estimated responses of the hydrogen productivity and yield were 1.31 mmol H</w:t>
      </w:r>
      <w:r w:rsidRPr="00B22B12">
        <w:rPr>
          <w:rFonts w:ascii="Times New Roman" w:hAnsi="Times New Roman"/>
          <w:sz w:val="20"/>
          <w:szCs w:val="20"/>
          <w:vertAlign w:val="subscript"/>
        </w:rPr>
        <w:t>2</w:t>
      </w:r>
      <w:r w:rsidRPr="00B22B12">
        <w:rPr>
          <w:rFonts w:ascii="Times New Roman" w:hAnsi="Times New Roman"/>
          <w:sz w:val="20"/>
          <w:szCs w:val="20"/>
        </w:rPr>
        <w:t>/L.h, 32.04 ml H</w:t>
      </w:r>
      <w:r w:rsidRPr="00B22B12">
        <w:rPr>
          <w:rFonts w:ascii="Times New Roman" w:hAnsi="Times New Roman"/>
          <w:sz w:val="20"/>
          <w:szCs w:val="20"/>
          <w:vertAlign w:val="subscript"/>
        </w:rPr>
        <w:t>2</w:t>
      </w:r>
      <w:r w:rsidRPr="00B22B12">
        <w:rPr>
          <w:rFonts w:ascii="Times New Roman" w:hAnsi="Times New Roman"/>
          <w:sz w:val="20"/>
          <w:szCs w:val="20"/>
        </w:rPr>
        <w:t>/L.h and 1.33 mol H</w:t>
      </w:r>
      <w:r w:rsidRPr="00B22B12">
        <w:rPr>
          <w:rFonts w:ascii="Times New Roman" w:hAnsi="Times New Roman"/>
          <w:sz w:val="20"/>
          <w:szCs w:val="20"/>
          <w:vertAlign w:val="subscript"/>
        </w:rPr>
        <w:t>2</w:t>
      </w:r>
      <w:r w:rsidRPr="00B22B12">
        <w:rPr>
          <w:rFonts w:ascii="Times New Roman" w:hAnsi="Times New Roman"/>
          <w:sz w:val="20"/>
          <w:szCs w:val="20"/>
        </w:rPr>
        <w:t xml:space="preserve">/mol sugar consumed in batch fermentation experiments respectively. </w:t>
      </w: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rPr>
      </w:pPr>
      <w:r w:rsidRPr="00B22B12">
        <w:rPr>
          <w:rFonts w:ascii="Times New Roman" w:hAnsi="Times New Roman"/>
          <w:sz w:val="20"/>
          <w:szCs w:val="20"/>
        </w:rPr>
        <w:t>The actual experimental data obtained was tabulated in Table 4. From experimental data, the hydrogen productivity of 1.32 ± 0.01 mmol H</w:t>
      </w:r>
      <w:r w:rsidRPr="00B22B12">
        <w:rPr>
          <w:rFonts w:ascii="Times New Roman" w:hAnsi="Times New Roman"/>
          <w:sz w:val="20"/>
          <w:szCs w:val="20"/>
          <w:vertAlign w:val="subscript"/>
        </w:rPr>
        <w:t>2</w:t>
      </w:r>
      <w:r w:rsidRPr="00B22B12">
        <w:rPr>
          <w:rFonts w:ascii="Times New Roman" w:hAnsi="Times New Roman"/>
          <w:sz w:val="20"/>
          <w:szCs w:val="20"/>
        </w:rPr>
        <w:t>/L.h obtained in this study was comparable to the predicted data by RSM with only up to 0.76% error of differences.  Change in unit of productivity to ml H</w:t>
      </w:r>
      <w:r w:rsidRPr="00B22B12">
        <w:rPr>
          <w:rFonts w:ascii="Times New Roman" w:hAnsi="Times New Roman"/>
          <w:sz w:val="20"/>
          <w:szCs w:val="20"/>
          <w:vertAlign w:val="subscript"/>
        </w:rPr>
        <w:t>2</w:t>
      </w:r>
      <w:r w:rsidRPr="00B22B12">
        <w:rPr>
          <w:rFonts w:ascii="Times New Roman" w:hAnsi="Times New Roman"/>
          <w:sz w:val="20"/>
          <w:szCs w:val="20"/>
        </w:rPr>
        <w:t>/L.h would not give much different of error compare in unit of mmol H</w:t>
      </w:r>
      <w:r w:rsidRPr="00B22B12">
        <w:rPr>
          <w:rFonts w:ascii="Times New Roman" w:hAnsi="Times New Roman"/>
          <w:sz w:val="20"/>
          <w:szCs w:val="20"/>
          <w:vertAlign w:val="subscript"/>
        </w:rPr>
        <w:t>2</w:t>
      </w:r>
      <w:r w:rsidRPr="00B22B12">
        <w:rPr>
          <w:rFonts w:ascii="Times New Roman" w:hAnsi="Times New Roman"/>
          <w:sz w:val="20"/>
          <w:szCs w:val="20"/>
        </w:rPr>
        <w:t>/L.h. For yield of hydrogen, 4.4% error of different between the experimental of 1.27 ± 0.11 to predicted data by RSM of 1.33 (mol H</w:t>
      </w:r>
      <w:r w:rsidRPr="00B22B12">
        <w:rPr>
          <w:rFonts w:ascii="Times New Roman" w:hAnsi="Times New Roman"/>
          <w:sz w:val="20"/>
          <w:szCs w:val="20"/>
          <w:vertAlign w:val="subscript"/>
        </w:rPr>
        <w:t>2</w:t>
      </w:r>
      <w:r w:rsidRPr="00B22B12">
        <w:rPr>
          <w:rFonts w:ascii="Times New Roman" w:hAnsi="Times New Roman"/>
          <w:sz w:val="20"/>
          <w:szCs w:val="20"/>
        </w:rPr>
        <w:t>/mol sugar consumed). Experimental data obtained was also analyzed by modified Gompertz equation as tabulated in Table 4.</w:t>
      </w: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E4B95">
      <w:pPr>
        <w:spacing w:after="120" w:line="240" w:lineRule="auto"/>
        <w:jc w:val="center"/>
        <w:outlineLvl w:val="0"/>
        <w:rPr>
          <w:rFonts w:ascii="Times New Roman" w:hAnsi="Times New Roman"/>
          <w:sz w:val="20"/>
          <w:szCs w:val="20"/>
        </w:rPr>
      </w:pPr>
      <w:r w:rsidRPr="00B22B12">
        <w:rPr>
          <w:rFonts w:ascii="Times New Roman" w:hAnsi="Times New Roman"/>
          <w:sz w:val="20"/>
          <w:szCs w:val="20"/>
        </w:rPr>
        <w:t xml:space="preserve">Table 4. </w:t>
      </w:r>
      <w:r w:rsidR="00BE4B95">
        <w:rPr>
          <w:rFonts w:ascii="Times New Roman" w:hAnsi="Times New Roman"/>
          <w:sz w:val="20"/>
          <w:szCs w:val="20"/>
        </w:rPr>
        <w:t xml:space="preserve"> </w:t>
      </w:r>
      <w:r w:rsidRPr="00B22B12">
        <w:rPr>
          <w:rFonts w:ascii="Times New Roman" w:hAnsi="Times New Roman"/>
          <w:sz w:val="20"/>
          <w:szCs w:val="20"/>
        </w:rPr>
        <w:t>Confirmation of model validity based from optimum condition predicted by RSM</w:t>
      </w:r>
    </w:p>
    <w:tbl>
      <w:tblPr>
        <w:tblW w:w="9335" w:type="dxa"/>
        <w:jc w:val="center"/>
        <w:tblInd w:w="-50" w:type="dxa"/>
        <w:tblLook w:val="04A0" w:firstRow="1" w:lastRow="0" w:firstColumn="1" w:lastColumn="0" w:noHBand="0" w:noVBand="1"/>
      </w:tblPr>
      <w:tblGrid>
        <w:gridCol w:w="1865"/>
        <w:gridCol w:w="1375"/>
        <w:gridCol w:w="1260"/>
        <w:gridCol w:w="1145"/>
        <w:gridCol w:w="75"/>
        <w:gridCol w:w="1275"/>
        <w:gridCol w:w="1170"/>
        <w:gridCol w:w="1096"/>
        <w:gridCol w:w="74"/>
      </w:tblGrid>
      <w:tr w:rsidR="00B22B12" w:rsidRPr="00B22B12" w:rsidTr="00BE4B95">
        <w:trPr>
          <w:gridAfter w:val="1"/>
          <w:wAfter w:w="74" w:type="dxa"/>
          <w:jc w:val="center"/>
        </w:trPr>
        <w:tc>
          <w:tcPr>
            <w:tcW w:w="1865" w:type="dxa"/>
            <w:tcBorders>
              <w:top w:val="single" w:sz="4" w:space="0" w:color="auto"/>
            </w:tcBorders>
            <w:shd w:val="clear" w:color="auto" w:fill="auto"/>
          </w:tcPr>
          <w:p w:rsidR="00B22B12" w:rsidRPr="00B22B12" w:rsidRDefault="00B22B12" w:rsidP="00BE4B95">
            <w:pPr>
              <w:spacing w:after="0" w:line="240" w:lineRule="auto"/>
              <w:rPr>
                <w:rFonts w:ascii="Times New Roman" w:hAnsi="Times New Roman"/>
                <w:b/>
                <w:sz w:val="20"/>
                <w:szCs w:val="20"/>
                <w:lang w:eastAsia="en-MY"/>
              </w:rPr>
            </w:pPr>
          </w:p>
          <w:p w:rsidR="00B22B12" w:rsidRPr="00B22B12" w:rsidRDefault="00B22B12" w:rsidP="00BE4B95">
            <w:pPr>
              <w:spacing w:after="0" w:line="240" w:lineRule="auto"/>
              <w:rPr>
                <w:rFonts w:ascii="Times New Roman" w:hAnsi="Times New Roman"/>
                <w:b/>
                <w:sz w:val="20"/>
                <w:szCs w:val="20"/>
                <w:lang w:eastAsia="en-MY"/>
              </w:rPr>
            </w:pPr>
            <w:r w:rsidRPr="00B22B12">
              <w:rPr>
                <w:rFonts w:ascii="Times New Roman" w:hAnsi="Times New Roman"/>
                <w:b/>
                <w:sz w:val="20"/>
                <w:szCs w:val="20"/>
                <w:lang w:eastAsia="en-MY"/>
              </w:rPr>
              <w:t xml:space="preserve">Model </w:t>
            </w:r>
          </w:p>
          <w:p w:rsidR="00B22B12" w:rsidRPr="00B22B12" w:rsidRDefault="00B22B12" w:rsidP="00BE4B95">
            <w:pPr>
              <w:spacing w:after="0" w:line="240" w:lineRule="auto"/>
              <w:rPr>
                <w:rFonts w:ascii="Times New Roman" w:hAnsi="Times New Roman"/>
                <w:b/>
                <w:sz w:val="20"/>
                <w:szCs w:val="20"/>
              </w:rPr>
            </w:pPr>
            <w:r w:rsidRPr="00B22B12">
              <w:rPr>
                <w:rFonts w:ascii="Times New Roman" w:hAnsi="Times New Roman"/>
                <w:b/>
                <w:sz w:val="20"/>
                <w:szCs w:val="20"/>
                <w:lang w:eastAsia="en-MY"/>
              </w:rPr>
              <w:t>experiment</w:t>
            </w:r>
          </w:p>
        </w:tc>
        <w:tc>
          <w:tcPr>
            <w:tcW w:w="3855" w:type="dxa"/>
            <w:gridSpan w:val="4"/>
            <w:tcBorders>
              <w:top w:val="single" w:sz="4" w:space="0" w:color="auto"/>
              <w:bottom w:val="single" w:sz="4" w:space="0" w:color="auto"/>
            </w:tcBorders>
            <w:shd w:val="clear" w:color="auto" w:fill="auto"/>
          </w:tcPr>
          <w:p w:rsidR="00B22B12" w:rsidRPr="00B22B12" w:rsidRDefault="00B22B12" w:rsidP="00B22B12">
            <w:pPr>
              <w:spacing w:after="0" w:line="240" w:lineRule="auto"/>
              <w:jc w:val="both"/>
              <w:rPr>
                <w:rFonts w:ascii="Times New Roman" w:hAnsi="Times New Roman"/>
                <w:b/>
                <w:sz w:val="20"/>
                <w:szCs w:val="20"/>
                <w:lang w:eastAsia="en-MY"/>
              </w:rPr>
            </w:pPr>
          </w:p>
          <w:p w:rsidR="00B22B12" w:rsidRPr="00B22B12" w:rsidRDefault="00B22B12" w:rsidP="00BE4B95">
            <w:pPr>
              <w:spacing w:after="0" w:line="240" w:lineRule="auto"/>
              <w:jc w:val="center"/>
              <w:rPr>
                <w:rFonts w:ascii="Times New Roman" w:hAnsi="Times New Roman"/>
                <w:b/>
                <w:sz w:val="20"/>
                <w:szCs w:val="20"/>
              </w:rPr>
            </w:pPr>
            <w:r w:rsidRPr="00B22B12">
              <w:rPr>
                <w:rFonts w:ascii="Times New Roman" w:hAnsi="Times New Roman"/>
                <w:b/>
                <w:sz w:val="20"/>
                <w:szCs w:val="20"/>
                <w:lang w:eastAsia="en-MY"/>
              </w:rPr>
              <w:t>Hydrogen</w:t>
            </w:r>
          </w:p>
        </w:tc>
        <w:tc>
          <w:tcPr>
            <w:tcW w:w="3541" w:type="dxa"/>
            <w:gridSpan w:val="3"/>
            <w:tcBorders>
              <w:top w:val="single" w:sz="4" w:space="0" w:color="auto"/>
              <w:bottom w:val="single" w:sz="4" w:space="0" w:color="auto"/>
            </w:tcBorders>
            <w:shd w:val="clear" w:color="auto" w:fill="auto"/>
          </w:tcPr>
          <w:p w:rsidR="00B22B12" w:rsidRPr="00B22B12" w:rsidRDefault="00B22B12" w:rsidP="00C50172">
            <w:pPr>
              <w:spacing w:before="60" w:after="0" w:line="240" w:lineRule="auto"/>
              <w:jc w:val="center"/>
              <w:rPr>
                <w:rFonts w:ascii="Times New Roman" w:hAnsi="Times New Roman"/>
                <w:b/>
                <w:sz w:val="20"/>
                <w:szCs w:val="20"/>
                <w:lang w:eastAsia="en-MY"/>
              </w:rPr>
            </w:pPr>
            <w:r w:rsidRPr="00B22B12">
              <w:rPr>
                <w:rFonts w:ascii="Times New Roman" w:hAnsi="Times New Roman"/>
                <w:b/>
                <w:sz w:val="20"/>
                <w:szCs w:val="20"/>
                <w:lang w:eastAsia="en-MY"/>
              </w:rPr>
              <w:t>Modified Gomertz equation parameter values for H</w:t>
            </w:r>
            <w:r w:rsidRPr="00C50172">
              <w:rPr>
                <w:rFonts w:ascii="Times New Roman" w:hAnsi="Times New Roman"/>
                <w:b/>
                <w:sz w:val="20"/>
                <w:szCs w:val="20"/>
                <w:vertAlign w:val="subscript"/>
                <w:lang w:eastAsia="en-MY"/>
              </w:rPr>
              <w:t>2</w:t>
            </w:r>
            <w:r w:rsidRPr="00B22B12">
              <w:rPr>
                <w:rFonts w:ascii="Times New Roman" w:hAnsi="Times New Roman"/>
                <w:b/>
                <w:sz w:val="20"/>
                <w:szCs w:val="20"/>
                <w:lang w:eastAsia="en-MY"/>
              </w:rPr>
              <w:t xml:space="preserve"> production</w:t>
            </w:r>
          </w:p>
          <w:p w:rsidR="00B22B12" w:rsidRPr="00B22B12" w:rsidRDefault="00B22B12" w:rsidP="00BE4B95">
            <w:pPr>
              <w:spacing w:after="0" w:line="240" w:lineRule="auto"/>
              <w:jc w:val="center"/>
              <w:rPr>
                <w:rFonts w:ascii="Times New Roman" w:hAnsi="Times New Roman"/>
                <w:b/>
                <w:sz w:val="20"/>
                <w:szCs w:val="20"/>
              </w:rPr>
            </w:pPr>
            <w:r w:rsidRPr="00B22B12">
              <w:rPr>
                <w:rFonts w:ascii="Times New Roman" w:hAnsi="Times New Roman"/>
                <w:b/>
                <w:sz w:val="20"/>
                <w:szCs w:val="20"/>
                <w:lang w:eastAsia="en-MY"/>
              </w:rPr>
              <w:t>(per working volume)</w:t>
            </w:r>
          </w:p>
        </w:tc>
      </w:tr>
      <w:tr w:rsidR="00B22B12" w:rsidRPr="00B22B12" w:rsidTr="00BE4B95">
        <w:trPr>
          <w:jc w:val="center"/>
        </w:trPr>
        <w:tc>
          <w:tcPr>
            <w:tcW w:w="1865" w:type="dxa"/>
            <w:shd w:val="clear" w:color="auto" w:fill="auto"/>
          </w:tcPr>
          <w:p w:rsidR="00B22B12" w:rsidRPr="00B22B12" w:rsidRDefault="00B22B12" w:rsidP="00BE4B95">
            <w:pPr>
              <w:spacing w:after="0" w:line="240" w:lineRule="auto"/>
              <w:rPr>
                <w:rFonts w:ascii="Times New Roman" w:hAnsi="Times New Roman"/>
                <w:b/>
                <w:sz w:val="20"/>
                <w:szCs w:val="20"/>
              </w:rPr>
            </w:pPr>
          </w:p>
        </w:tc>
        <w:tc>
          <w:tcPr>
            <w:tcW w:w="2635" w:type="dxa"/>
            <w:gridSpan w:val="2"/>
            <w:tcBorders>
              <w:bottom w:val="single" w:sz="4" w:space="0" w:color="auto"/>
            </w:tcBorders>
            <w:shd w:val="clear" w:color="auto" w:fill="auto"/>
          </w:tcPr>
          <w:p w:rsidR="00B22B12" w:rsidRPr="00B22B12" w:rsidRDefault="00B22B12" w:rsidP="00BE4B95">
            <w:pPr>
              <w:spacing w:after="0" w:line="240" w:lineRule="auto"/>
              <w:jc w:val="center"/>
              <w:rPr>
                <w:rFonts w:ascii="Times New Roman" w:hAnsi="Times New Roman"/>
                <w:b/>
                <w:sz w:val="20"/>
                <w:szCs w:val="20"/>
              </w:rPr>
            </w:pPr>
            <w:r w:rsidRPr="00B22B12">
              <w:rPr>
                <w:rFonts w:ascii="Times New Roman" w:hAnsi="Times New Roman"/>
                <w:b/>
                <w:sz w:val="20"/>
                <w:szCs w:val="20"/>
                <w:lang w:eastAsia="en-MY"/>
              </w:rPr>
              <w:t>Productivity</w:t>
            </w:r>
          </w:p>
        </w:tc>
        <w:tc>
          <w:tcPr>
            <w:tcW w:w="1145" w:type="dxa"/>
            <w:tcBorders>
              <w:bottom w:val="single" w:sz="4" w:space="0" w:color="auto"/>
            </w:tcBorders>
            <w:shd w:val="clear" w:color="auto" w:fill="auto"/>
            <w:vAlign w:val="center"/>
          </w:tcPr>
          <w:p w:rsidR="00B22B12" w:rsidRPr="00B22B12" w:rsidRDefault="00B22B12" w:rsidP="00BE4B95">
            <w:pPr>
              <w:spacing w:after="0" w:line="240" w:lineRule="auto"/>
              <w:jc w:val="center"/>
              <w:rPr>
                <w:rFonts w:ascii="Times New Roman" w:hAnsi="Times New Roman"/>
                <w:b/>
                <w:sz w:val="20"/>
                <w:szCs w:val="20"/>
                <w:lang w:eastAsia="en-MY"/>
              </w:rPr>
            </w:pPr>
            <w:r w:rsidRPr="00B22B12">
              <w:rPr>
                <w:rFonts w:ascii="Times New Roman" w:hAnsi="Times New Roman"/>
                <w:b/>
                <w:sz w:val="20"/>
                <w:szCs w:val="20"/>
                <w:lang w:eastAsia="en-MY"/>
              </w:rPr>
              <w:t>Yield</w:t>
            </w:r>
          </w:p>
        </w:tc>
        <w:tc>
          <w:tcPr>
            <w:tcW w:w="1350" w:type="dxa"/>
            <w:gridSpan w:val="2"/>
            <w:tcBorders>
              <w:bottom w:val="single" w:sz="4" w:space="0" w:color="auto"/>
            </w:tcBorders>
            <w:shd w:val="clear" w:color="auto" w:fill="auto"/>
            <w:vAlign w:val="center"/>
          </w:tcPr>
          <w:p w:rsidR="00B22B12" w:rsidRPr="00B22B12" w:rsidRDefault="00B22B12" w:rsidP="00BE4B95">
            <w:pPr>
              <w:spacing w:after="0" w:line="240" w:lineRule="auto"/>
              <w:jc w:val="center"/>
              <w:rPr>
                <w:rFonts w:ascii="Times New Roman" w:hAnsi="Times New Roman"/>
                <w:b/>
                <w:sz w:val="20"/>
                <w:szCs w:val="20"/>
                <w:lang w:eastAsia="en-MY"/>
              </w:rPr>
            </w:pPr>
            <w:r w:rsidRPr="00B22B12">
              <w:rPr>
                <w:rFonts w:ascii="Times New Roman" w:hAnsi="Times New Roman"/>
                <w:b/>
                <w:sz w:val="20"/>
                <w:szCs w:val="20"/>
                <w:lang w:eastAsia="en-MY"/>
              </w:rPr>
              <w:t>Hm</w:t>
            </w:r>
          </w:p>
        </w:tc>
        <w:tc>
          <w:tcPr>
            <w:tcW w:w="1170" w:type="dxa"/>
            <w:tcBorders>
              <w:bottom w:val="single" w:sz="4" w:space="0" w:color="auto"/>
            </w:tcBorders>
            <w:shd w:val="clear" w:color="auto" w:fill="auto"/>
            <w:vAlign w:val="center"/>
          </w:tcPr>
          <w:p w:rsidR="00B22B12" w:rsidRPr="00B22B12" w:rsidRDefault="00B22B12" w:rsidP="00BE4B95">
            <w:pPr>
              <w:spacing w:after="0" w:line="240" w:lineRule="auto"/>
              <w:jc w:val="center"/>
              <w:rPr>
                <w:rFonts w:ascii="Times New Roman" w:hAnsi="Times New Roman"/>
                <w:b/>
                <w:sz w:val="20"/>
                <w:szCs w:val="20"/>
                <w:lang w:eastAsia="en-MY"/>
              </w:rPr>
            </w:pPr>
            <w:r w:rsidRPr="00B22B12">
              <w:rPr>
                <w:rFonts w:ascii="Times New Roman" w:hAnsi="Times New Roman"/>
                <w:b/>
                <w:sz w:val="20"/>
                <w:szCs w:val="20"/>
                <w:lang w:eastAsia="en-MY"/>
              </w:rPr>
              <w:t>Rm</w:t>
            </w:r>
          </w:p>
        </w:tc>
        <w:tc>
          <w:tcPr>
            <w:tcW w:w="1170" w:type="dxa"/>
            <w:gridSpan w:val="2"/>
            <w:tcBorders>
              <w:bottom w:val="single" w:sz="4" w:space="0" w:color="auto"/>
            </w:tcBorders>
            <w:shd w:val="clear" w:color="auto" w:fill="auto"/>
            <w:vAlign w:val="center"/>
          </w:tcPr>
          <w:p w:rsidR="00B22B12" w:rsidRPr="00B22B12" w:rsidRDefault="00B22B12" w:rsidP="00BE4B95">
            <w:pPr>
              <w:spacing w:after="0" w:line="240" w:lineRule="auto"/>
              <w:jc w:val="center"/>
              <w:rPr>
                <w:rFonts w:ascii="Times New Roman" w:hAnsi="Times New Roman"/>
                <w:b/>
                <w:sz w:val="20"/>
                <w:szCs w:val="20"/>
                <w:lang w:eastAsia="en-MY"/>
              </w:rPr>
            </w:pPr>
            <w:r w:rsidRPr="00B22B12">
              <w:rPr>
                <w:rFonts w:ascii="Times New Roman" w:hAnsi="Times New Roman"/>
                <w:b/>
                <w:sz w:val="20"/>
                <w:szCs w:val="20"/>
                <w:lang w:eastAsia="en-MY"/>
              </w:rPr>
              <w:t>λ</w:t>
            </w:r>
          </w:p>
        </w:tc>
      </w:tr>
      <w:tr w:rsidR="00B22B12" w:rsidRPr="00B22B12" w:rsidTr="00BE4B95">
        <w:trPr>
          <w:jc w:val="center"/>
        </w:trPr>
        <w:tc>
          <w:tcPr>
            <w:tcW w:w="1865" w:type="dxa"/>
            <w:tcBorders>
              <w:bottom w:val="single" w:sz="4" w:space="0" w:color="auto"/>
            </w:tcBorders>
            <w:shd w:val="clear" w:color="auto" w:fill="auto"/>
          </w:tcPr>
          <w:p w:rsidR="00B22B12" w:rsidRPr="00B22B12" w:rsidRDefault="00B22B12" w:rsidP="00BE4B95">
            <w:pPr>
              <w:spacing w:after="0" w:line="240" w:lineRule="auto"/>
              <w:rPr>
                <w:rFonts w:ascii="Times New Roman" w:hAnsi="Times New Roman"/>
                <w:b/>
                <w:sz w:val="20"/>
                <w:szCs w:val="20"/>
              </w:rPr>
            </w:pPr>
          </w:p>
        </w:tc>
        <w:tc>
          <w:tcPr>
            <w:tcW w:w="1375" w:type="dxa"/>
            <w:tcBorders>
              <w:top w:val="single" w:sz="4" w:space="0" w:color="auto"/>
              <w:bottom w:val="single" w:sz="4" w:space="0" w:color="auto"/>
            </w:tcBorders>
            <w:shd w:val="clear" w:color="auto" w:fill="auto"/>
            <w:vAlign w:val="bottom"/>
          </w:tcPr>
          <w:p w:rsidR="00B22B12" w:rsidRPr="00B22B12" w:rsidRDefault="00B22B12" w:rsidP="00C50172">
            <w:pPr>
              <w:spacing w:after="60" w:line="240" w:lineRule="auto"/>
              <w:jc w:val="center"/>
              <w:rPr>
                <w:rFonts w:ascii="Times New Roman" w:hAnsi="Times New Roman"/>
                <w:b/>
                <w:sz w:val="20"/>
                <w:szCs w:val="20"/>
                <w:lang w:eastAsia="en-MY"/>
              </w:rPr>
            </w:pPr>
            <w:r w:rsidRPr="00B22B12">
              <w:rPr>
                <w:rFonts w:ascii="Times New Roman" w:hAnsi="Times New Roman"/>
                <w:b/>
                <w:sz w:val="20"/>
                <w:szCs w:val="20"/>
                <w:lang w:eastAsia="en-MY"/>
              </w:rPr>
              <w:t>mmol H</w:t>
            </w:r>
            <w:r w:rsidRPr="00B22B12">
              <w:rPr>
                <w:rFonts w:ascii="Times New Roman" w:hAnsi="Times New Roman"/>
                <w:b/>
                <w:sz w:val="20"/>
                <w:szCs w:val="20"/>
                <w:vertAlign w:val="subscript"/>
                <w:lang w:eastAsia="en-MY"/>
              </w:rPr>
              <w:t>2</w:t>
            </w:r>
            <w:r w:rsidRPr="00B22B12">
              <w:rPr>
                <w:rFonts w:ascii="Times New Roman" w:hAnsi="Times New Roman"/>
                <w:b/>
                <w:sz w:val="20"/>
                <w:szCs w:val="20"/>
                <w:lang w:eastAsia="en-MY"/>
              </w:rPr>
              <w:t>/L.h</w:t>
            </w:r>
          </w:p>
        </w:tc>
        <w:tc>
          <w:tcPr>
            <w:tcW w:w="1260" w:type="dxa"/>
            <w:tcBorders>
              <w:top w:val="single" w:sz="4" w:space="0" w:color="auto"/>
              <w:bottom w:val="single" w:sz="4" w:space="0" w:color="auto"/>
            </w:tcBorders>
            <w:shd w:val="clear" w:color="auto" w:fill="auto"/>
            <w:vAlign w:val="bottom"/>
          </w:tcPr>
          <w:p w:rsidR="00B22B12" w:rsidRPr="00B22B12" w:rsidRDefault="00B22B12" w:rsidP="00C50172">
            <w:pPr>
              <w:spacing w:after="60" w:line="240" w:lineRule="auto"/>
              <w:jc w:val="center"/>
              <w:rPr>
                <w:rFonts w:ascii="Times New Roman" w:hAnsi="Times New Roman"/>
                <w:b/>
                <w:sz w:val="20"/>
                <w:szCs w:val="20"/>
                <w:lang w:eastAsia="en-MY"/>
              </w:rPr>
            </w:pPr>
            <w:r w:rsidRPr="00B22B12">
              <w:rPr>
                <w:rFonts w:ascii="Times New Roman" w:hAnsi="Times New Roman"/>
                <w:b/>
                <w:sz w:val="20"/>
                <w:szCs w:val="20"/>
                <w:lang w:eastAsia="en-MY"/>
              </w:rPr>
              <w:t>ml H</w:t>
            </w:r>
            <w:r w:rsidRPr="00B22B12">
              <w:rPr>
                <w:rFonts w:ascii="Times New Roman" w:hAnsi="Times New Roman"/>
                <w:b/>
                <w:sz w:val="20"/>
                <w:szCs w:val="20"/>
                <w:vertAlign w:val="subscript"/>
                <w:lang w:eastAsia="en-MY"/>
              </w:rPr>
              <w:t>2</w:t>
            </w:r>
            <w:r w:rsidRPr="00B22B12">
              <w:rPr>
                <w:rFonts w:ascii="Times New Roman" w:hAnsi="Times New Roman"/>
                <w:b/>
                <w:sz w:val="20"/>
                <w:szCs w:val="20"/>
                <w:lang w:eastAsia="en-MY"/>
              </w:rPr>
              <w:t>/L.h</w:t>
            </w:r>
          </w:p>
        </w:tc>
        <w:tc>
          <w:tcPr>
            <w:tcW w:w="1145" w:type="dxa"/>
            <w:tcBorders>
              <w:top w:val="single" w:sz="4" w:space="0" w:color="auto"/>
              <w:bottom w:val="single" w:sz="4" w:space="0" w:color="auto"/>
            </w:tcBorders>
            <w:shd w:val="clear" w:color="auto" w:fill="auto"/>
            <w:vAlign w:val="bottom"/>
          </w:tcPr>
          <w:p w:rsidR="00B22B12" w:rsidRPr="00B22B12" w:rsidRDefault="00B22B12" w:rsidP="00BE4B95">
            <w:pPr>
              <w:spacing w:after="0" w:line="240" w:lineRule="auto"/>
              <w:ind w:right="-85"/>
              <w:jc w:val="center"/>
              <w:rPr>
                <w:rFonts w:ascii="Times New Roman" w:hAnsi="Times New Roman"/>
                <w:b/>
                <w:sz w:val="20"/>
                <w:szCs w:val="20"/>
                <w:lang w:eastAsia="en-MY"/>
              </w:rPr>
            </w:pPr>
            <w:r w:rsidRPr="00B22B12">
              <w:rPr>
                <w:rFonts w:ascii="Times New Roman" w:hAnsi="Times New Roman"/>
                <w:b/>
                <w:sz w:val="20"/>
                <w:szCs w:val="20"/>
                <w:lang w:eastAsia="en-MY"/>
              </w:rPr>
              <w:t>mol H</w:t>
            </w:r>
            <w:r w:rsidRPr="00B22B12">
              <w:rPr>
                <w:rFonts w:ascii="Times New Roman" w:hAnsi="Times New Roman"/>
                <w:b/>
                <w:sz w:val="20"/>
                <w:szCs w:val="20"/>
                <w:vertAlign w:val="subscript"/>
                <w:lang w:eastAsia="en-MY"/>
              </w:rPr>
              <w:t>2</w:t>
            </w:r>
            <w:r w:rsidRPr="00B22B12">
              <w:rPr>
                <w:rFonts w:ascii="Times New Roman" w:hAnsi="Times New Roman"/>
                <w:b/>
                <w:sz w:val="20"/>
                <w:szCs w:val="20"/>
                <w:lang w:eastAsia="en-MY"/>
              </w:rPr>
              <w:t>/</w:t>
            </w:r>
          </w:p>
          <w:p w:rsidR="00B22B12" w:rsidRPr="00B22B12" w:rsidRDefault="00B22B12" w:rsidP="00C50172">
            <w:pPr>
              <w:spacing w:after="60" w:line="240" w:lineRule="auto"/>
              <w:ind w:right="-86"/>
              <w:jc w:val="center"/>
              <w:rPr>
                <w:rFonts w:ascii="Times New Roman" w:hAnsi="Times New Roman"/>
                <w:b/>
                <w:sz w:val="20"/>
                <w:szCs w:val="20"/>
                <w:lang w:eastAsia="en-MY"/>
              </w:rPr>
            </w:pPr>
            <w:r w:rsidRPr="00B22B12">
              <w:rPr>
                <w:rFonts w:ascii="Times New Roman" w:hAnsi="Times New Roman"/>
                <w:b/>
                <w:sz w:val="20"/>
                <w:szCs w:val="20"/>
                <w:lang w:eastAsia="en-MY"/>
              </w:rPr>
              <w:t>mol sugar</w:t>
            </w:r>
          </w:p>
        </w:tc>
        <w:tc>
          <w:tcPr>
            <w:tcW w:w="1350" w:type="dxa"/>
            <w:gridSpan w:val="2"/>
            <w:tcBorders>
              <w:top w:val="single" w:sz="4" w:space="0" w:color="auto"/>
              <w:bottom w:val="single" w:sz="4" w:space="0" w:color="auto"/>
            </w:tcBorders>
            <w:shd w:val="clear" w:color="auto" w:fill="auto"/>
            <w:vAlign w:val="center"/>
          </w:tcPr>
          <w:p w:rsidR="00B22B12" w:rsidRPr="00B22B12" w:rsidRDefault="00B22B12" w:rsidP="00BE4B95">
            <w:pPr>
              <w:spacing w:after="0" w:line="240" w:lineRule="auto"/>
              <w:jc w:val="center"/>
              <w:rPr>
                <w:rFonts w:ascii="Times New Roman" w:hAnsi="Times New Roman"/>
                <w:b/>
                <w:sz w:val="20"/>
                <w:szCs w:val="20"/>
                <w:lang w:eastAsia="en-MY"/>
              </w:rPr>
            </w:pPr>
            <w:r w:rsidRPr="00B22B12">
              <w:rPr>
                <w:rFonts w:ascii="Times New Roman" w:hAnsi="Times New Roman"/>
                <w:b/>
                <w:sz w:val="20"/>
                <w:szCs w:val="20"/>
                <w:lang w:eastAsia="en-MY"/>
              </w:rPr>
              <w:t>ml</w:t>
            </w:r>
          </w:p>
        </w:tc>
        <w:tc>
          <w:tcPr>
            <w:tcW w:w="1170" w:type="dxa"/>
            <w:tcBorders>
              <w:top w:val="single" w:sz="4" w:space="0" w:color="auto"/>
              <w:bottom w:val="single" w:sz="4" w:space="0" w:color="auto"/>
            </w:tcBorders>
            <w:shd w:val="clear" w:color="auto" w:fill="auto"/>
            <w:vAlign w:val="center"/>
          </w:tcPr>
          <w:p w:rsidR="00B22B12" w:rsidRPr="00B22B12" w:rsidRDefault="00B22B12" w:rsidP="00BE4B95">
            <w:pPr>
              <w:spacing w:after="0" w:line="240" w:lineRule="auto"/>
              <w:jc w:val="center"/>
              <w:rPr>
                <w:rFonts w:ascii="Times New Roman" w:hAnsi="Times New Roman"/>
                <w:b/>
                <w:sz w:val="20"/>
                <w:szCs w:val="20"/>
                <w:lang w:eastAsia="en-MY"/>
              </w:rPr>
            </w:pPr>
            <w:r w:rsidRPr="00B22B12">
              <w:rPr>
                <w:rFonts w:ascii="Times New Roman" w:hAnsi="Times New Roman"/>
                <w:b/>
                <w:sz w:val="20"/>
                <w:szCs w:val="20"/>
                <w:lang w:eastAsia="en-MY"/>
              </w:rPr>
              <w:t>ml/h</w:t>
            </w:r>
          </w:p>
        </w:tc>
        <w:tc>
          <w:tcPr>
            <w:tcW w:w="1170" w:type="dxa"/>
            <w:gridSpan w:val="2"/>
            <w:tcBorders>
              <w:top w:val="single" w:sz="4" w:space="0" w:color="auto"/>
              <w:bottom w:val="single" w:sz="4" w:space="0" w:color="auto"/>
            </w:tcBorders>
            <w:shd w:val="clear" w:color="auto" w:fill="auto"/>
            <w:vAlign w:val="center"/>
          </w:tcPr>
          <w:p w:rsidR="00B22B12" w:rsidRPr="00B22B12" w:rsidRDefault="00B22B12" w:rsidP="00BE4B95">
            <w:pPr>
              <w:spacing w:after="0" w:line="240" w:lineRule="auto"/>
              <w:jc w:val="center"/>
              <w:rPr>
                <w:rFonts w:ascii="Times New Roman" w:hAnsi="Times New Roman"/>
                <w:b/>
                <w:sz w:val="20"/>
                <w:szCs w:val="20"/>
                <w:lang w:eastAsia="en-MY"/>
              </w:rPr>
            </w:pPr>
            <w:r w:rsidRPr="00B22B12">
              <w:rPr>
                <w:rFonts w:ascii="Times New Roman" w:hAnsi="Times New Roman"/>
                <w:b/>
                <w:sz w:val="20"/>
                <w:szCs w:val="20"/>
                <w:lang w:eastAsia="en-MY"/>
              </w:rPr>
              <w:t>h</w:t>
            </w:r>
          </w:p>
        </w:tc>
      </w:tr>
      <w:tr w:rsidR="00B22B12" w:rsidRPr="00B22B12" w:rsidTr="00BE4B95">
        <w:trPr>
          <w:jc w:val="center"/>
        </w:trPr>
        <w:tc>
          <w:tcPr>
            <w:tcW w:w="1865" w:type="dxa"/>
            <w:tcBorders>
              <w:top w:val="single" w:sz="4" w:space="0" w:color="auto"/>
            </w:tcBorders>
            <w:shd w:val="clear" w:color="auto" w:fill="auto"/>
          </w:tcPr>
          <w:p w:rsidR="00B22B12" w:rsidRPr="00B22B12" w:rsidRDefault="00B22B12" w:rsidP="00C50172">
            <w:pPr>
              <w:spacing w:before="60" w:after="0" w:line="240" w:lineRule="auto"/>
              <w:rPr>
                <w:rFonts w:ascii="Times New Roman" w:hAnsi="Times New Roman"/>
                <w:sz w:val="20"/>
                <w:szCs w:val="20"/>
              </w:rPr>
            </w:pPr>
            <w:r w:rsidRPr="00B22B12">
              <w:rPr>
                <w:rFonts w:ascii="Times New Roman" w:hAnsi="Times New Roman"/>
                <w:sz w:val="20"/>
                <w:szCs w:val="20"/>
                <w:lang w:eastAsia="en-MY"/>
              </w:rPr>
              <w:t>Predicted Value</w:t>
            </w:r>
          </w:p>
        </w:tc>
        <w:tc>
          <w:tcPr>
            <w:tcW w:w="1375" w:type="dxa"/>
            <w:tcBorders>
              <w:top w:val="single" w:sz="4" w:space="0" w:color="auto"/>
            </w:tcBorders>
            <w:shd w:val="clear" w:color="auto" w:fill="auto"/>
            <w:vAlign w:val="center"/>
          </w:tcPr>
          <w:p w:rsidR="00B22B12" w:rsidRPr="00B22B12" w:rsidRDefault="00B22B12" w:rsidP="00C50172">
            <w:pPr>
              <w:spacing w:before="60" w:after="60" w:line="240" w:lineRule="auto"/>
              <w:jc w:val="center"/>
              <w:rPr>
                <w:rFonts w:ascii="Times New Roman" w:hAnsi="Times New Roman"/>
                <w:sz w:val="20"/>
                <w:szCs w:val="20"/>
                <w:lang w:eastAsia="en-MY"/>
              </w:rPr>
            </w:pPr>
            <w:r w:rsidRPr="00B22B12">
              <w:rPr>
                <w:rFonts w:ascii="Times New Roman" w:hAnsi="Times New Roman"/>
                <w:sz w:val="20"/>
                <w:szCs w:val="20"/>
                <w:lang w:eastAsia="en-MY"/>
              </w:rPr>
              <w:t>1.31</w:t>
            </w:r>
          </w:p>
        </w:tc>
        <w:tc>
          <w:tcPr>
            <w:tcW w:w="1260" w:type="dxa"/>
            <w:tcBorders>
              <w:top w:val="single" w:sz="4" w:space="0" w:color="auto"/>
            </w:tcBorders>
            <w:shd w:val="clear" w:color="auto" w:fill="auto"/>
            <w:vAlign w:val="center"/>
          </w:tcPr>
          <w:p w:rsidR="00B22B12" w:rsidRPr="00B22B12" w:rsidRDefault="00B22B12" w:rsidP="00C50172">
            <w:pPr>
              <w:spacing w:before="60" w:after="60" w:line="240" w:lineRule="auto"/>
              <w:jc w:val="center"/>
              <w:rPr>
                <w:rFonts w:ascii="Times New Roman" w:hAnsi="Times New Roman"/>
                <w:sz w:val="20"/>
                <w:szCs w:val="20"/>
                <w:lang w:eastAsia="en-MY"/>
              </w:rPr>
            </w:pPr>
            <w:r w:rsidRPr="00B22B12">
              <w:rPr>
                <w:rFonts w:ascii="Times New Roman" w:hAnsi="Times New Roman"/>
                <w:sz w:val="20"/>
                <w:szCs w:val="20"/>
                <w:lang w:eastAsia="en-MY"/>
              </w:rPr>
              <w:t>32.04</w:t>
            </w:r>
          </w:p>
        </w:tc>
        <w:tc>
          <w:tcPr>
            <w:tcW w:w="1145" w:type="dxa"/>
            <w:tcBorders>
              <w:top w:val="single" w:sz="4" w:space="0" w:color="auto"/>
            </w:tcBorders>
            <w:shd w:val="clear" w:color="auto" w:fill="auto"/>
            <w:vAlign w:val="center"/>
          </w:tcPr>
          <w:p w:rsidR="00B22B12" w:rsidRPr="00B22B12" w:rsidRDefault="00B22B12" w:rsidP="00C50172">
            <w:pPr>
              <w:spacing w:before="60" w:after="60" w:line="240" w:lineRule="auto"/>
              <w:jc w:val="center"/>
              <w:rPr>
                <w:rFonts w:ascii="Times New Roman" w:hAnsi="Times New Roman"/>
                <w:sz w:val="20"/>
                <w:szCs w:val="20"/>
                <w:lang w:eastAsia="en-MY"/>
              </w:rPr>
            </w:pPr>
            <w:r w:rsidRPr="00B22B12">
              <w:rPr>
                <w:rFonts w:ascii="Times New Roman" w:hAnsi="Times New Roman"/>
                <w:sz w:val="20"/>
                <w:szCs w:val="20"/>
                <w:lang w:eastAsia="en-MY"/>
              </w:rPr>
              <w:t>1.33</w:t>
            </w:r>
          </w:p>
        </w:tc>
        <w:tc>
          <w:tcPr>
            <w:tcW w:w="1350" w:type="dxa"/>
            <w:gridSpan w:val="2"/>
            <w:tcBorders>
              <w:top w:val="single" w:sz="4" w:space="0" w:color="auto"/>
            </w:tcBorders>
            <w:shd w:val="clear" w:color="auto" w:fill="auto"/>
            <w:vAlign w:val="center"/>
          </w:tcPr>
          <w:p w:rsidR="00B22B12" w:rsidRPr="00B22B12" w:rsidRDefault="00B22B12" w:rsidP="00C50172">
            <w:pPr>
              <w:spacing w:before="60" w:after="60" w:line="240" w:lineRule="auto"/>
              <w:jc w:val="center"/>
              <w:rPr>
                <w:rFonts w:ascii="Times New Roman" w:hAnsi="Times New Roman"/>
                <w:sz w:val="20"/>
                <w:szCs w:val="20"/>
                <w:lang w:eastAsia="en-MY"/>
              </w:rPr>
            </w:pPr>
            <w:r w:rsidRPr="00B22B12">
              <w:rPr>
                <w:rFonts w:ascii="Times New Roman" w:hAnsi="Times New Roman"/>
                <w:sz w:val="20"/>
                <w:szCs w:val="20"/>
                <w:lang w:eastAsia="en-MY"/>
              </w:rPr>
              <w:t>-</w:t>
            </w:r>
          </w:p>
        </w:tc>
        <w:tc>
          <w:tcPr>
            <w:tcW w:w="1170" w:type="dxa"/>
            <w:tcBorders>
              <w:top w:val="single" w:sz="4" w:space="0" w:color="auto"/>
            </w:tcBorders>
            <w:shd w:val="clear" w:color="auto" w:fill="auto"/>
            <w:vAlign w:val="center"/>
          </w:tcPr>
          <w:p w:rsidR="00B22B12" w:rsidRPr="00B22B12" w:rsidRDefault="00B22B12" w:rsidP="00C50172">
            <w:pPr>
              <w:spacing w:before="60" w:after="60" w:line="240" w:lineRule="auto"/>
              <w:jc w:val="center"/>
              <w:rPr>
                <w:rFonts w:ascii="Times New Roman" w:hAnsi="Times New Roman"/>
                <w:sz w:val="20"/>
                <w:szCs w:val="20"/>
                <w:lang w:eastAsia="en-MY"/>
              </w:rPr>
            </w:pPr>
            <w:r w:rsidRPr="00B22B12">
              <w:rPr>
                <w:rFonts w:ascii="Times New Roman" w:hAnsi="Times New Roman"/>
                <w:sz w:val="20"/>
                <w:szCs w:val="20"/>
                <w:lang w:eastAsia="en-MY"/>
              </w:rPr>
              <w:t>-</w:t>
            </w:r>
          </w:p>
        </w:tc>
        <w:tc>
          <w:tcPr>
            <w:tcW w:w="1170" w:type="dxa"/>
            <w:gridSpan w:val="2"/>
            <w:tcBorders>
              <w:top w:val="single" w:sz="4" w:space="0" w:color="auto"/>
            </w:tcBorders>
            <w:shd w:val="clear" w:color="auto" w:fill="auto"/>
            <w:vAlign w:val="center"/>
          </w:tcPr>
          <w:p w:rsidR="00B22B12" w:rsidRPr="00B22B12" w:rsidRDefault="00B22B12" w:rsidP="00C50172">
            <w:pPr>
              <w:spacing w:before="60" w:after="60" w:line="240" w:lineRule="auto"/>
              <w:jc w:val="center"/>
              <w:rPr>
                <w:rFonts w:ascii="Times New Roman" w:hAnsi="Times New Roman"/>
                <w:sz w:val="20"/>
                <w:szCs w:val="20"/>
                <w:lang w:eastAsia="en-MY"/>
              </w:rPr>
            </w:pPr>
            <w:r w:rsidRPr="00B22B12">
              <w:rPr>
                <w:rFonts w:ascii="Times New Roman" w:hAnsi="Times New Roman"/>
                <w:sz w:val="20"/>
                <w:szCs w:val="20"/>
                <w:lang w:eastAsia="en-MY"/>
              </w:rPr>
              <w:t>-</w:t>
            </w:r>
          </w:p>
        </w:tc>
      </w:tr>
      <w:tr w:rsidR="00B22B12" w:rsidRPr="00B22B12" w:rsidTr="00BE4B95">
        <w:trPr>
          <w:trHeight w:val="85"/>
          <w:jc w:val="center"/>
        </w:trPr>
        <w:tc>
          <w:tcPr>
            <w:tcW w:w="1865" w:type="dxa"/>
            <w:shd w:val="clear" w:color="auto" w:fill="auto"/>
          </w:tcPr>
          <w:p w:rsidR="00B22B12" w:rsidRPr="00B22B12" w:rsidRDefault="00B22B12" w:rsidP="00C50172">
            <w:pPr>
              <w:spacing w:before="60" w:after="0" w:line="240" w:lineRule="auto"/>
              <w:rPr>
                <w:rFonts w:ascii="Times New Roman" w:hAnsi="Times New Roman"/>
                <w:sz w:val="20"/>
                <w:szCs w:val="20"/>
                <w:lang w:eastAsia="en-MY"/>
              </w:rPr>
            </w:pPr>
            <w:r w:rsidRPr="00B22B12">
              <w:rPr>
                <w:rFonts w:ascii="Times New Roman" w:hAnsi="Times New Roman"/>
                <w:sz w:val="20"/>
                <w:szCs w:val="20"/>
                <w:lang w:eastAsia="en-MY"/>
              </w:rPr>
              <w:t>Experimental Value</w:t>
            </w:r>
          </w:p>
        </w:tc>
        <w:tc>
          <w:tcPr>
            <w:tcW w:w="1375" w:type="dxa"/>
            <w:shd w:val="clear" w:color="auto" w:fill="auto"/>
            <w:vAlign w:val="center"/>
          </w:tcPr>
          <w:p w:rsidR="00B22B12" w:rsidRPr="00B22B12" w:rsidRDefault="00B22B12" w:rsidP="00BE4B95">
            <w:pPr>
              <w:spacing w:after="0" w:line="240" w:lineRule="auto"/>
              <w:jc w:val="center"/>
              <w:rPr>
                <w:rFonts w:ascii="Times New Roman" w:hAnsi="Times New Roman"/>
                <w:sz w:val="20"/>
                <w:szCs w:val="20"/>
                <w:lang w:eastAsia="en-MY"/>
              </w:rPr>
            </w:pPr>
            <w:r w:rsidRPr="00B22B12">
              <w:rPr>
                <w:rFonts w:ascii="Times New Roman" w:hAnsi="Times New Roman"/>
                <w:sz w:val="20"/>
                <w:szCs w:val="20"/>
                <w:lang w:eastAsia="en-MY"/>
              </w:rPr>
              <w:t>1.32 ± 0.01</w:t>
            </w:r>
          </w:p>
        </w:tc>
        <w:tc>
          <w:tcPr>
            <w:tcW w:w="1260" w:type="dxa"/>
            <w:shd w:val="clear" w:color="auto" w:fill="auto"/>
            <w:vAlign w:val="center"/>
          </w:tcPr>
          <w:p w:rsidR="00B22B12" w:rsidRPr="00B22B12" w:rsidRDefault="00B22B12" w:rsidP="00BE4B95">
            <w:pPr>
              <w:spacing w:after="0" w:line="240" w:lineRule="auto"/>
              <w:jc w:val="center"/>
              <w:rPr>
                <w:rFonts w:ascii="Times New Roman" w:hAnsi="Times New Roman"/>
                <w:sz w:val="20"/>
                <w:szCs w:val="20"/>
                <w:lang w:eastAsia="en-MY"/>
              </w:rPr>
            </w:pPr>
            <w:r w:rsidRPr="00B22B12">
              <w:rPr>
                <w:rFonts w:ascii="Times New Roman" w:hAnsi="Times New Roman"/>
                <w:sz w:val="20"/>
                <w:szCs w:val="20"/>
                <w:lang w:eastAsia="en-MY"/>
              </w:rPr>
              <w:t>32.36 ± 0.75</w:t>
            </w:r>
          </w:p>
        </w:tc>
        <w:tc>
          <w:tcPr>
            <w:tcW w:w="1145" w:type="dxa"/>
            <w:shd w:val="clear" w:color="auto" w:fill="auto"/>
            <w:vAlign w:val="center"/>
          </w:tcPr>
          <w:p w:rsidR="00B22B12" w:rsidRPr="00B22B12" w:rsidRDefault="00B22B12" w:rsidP="00BE4B95">
            <w:pPr>
              <w:spacing w:after="0" w:line="240" w:lineRule="auto"/>
              <w:jc w:val="center"/>
              <w:rPr>
                <w:rFonts w:ascii="Times New Roman" w:hAnsi="Times New Roman"/>
                <w:sz w:val="20"/>
                <w:szCs w:val="20"/>
                <w:lang w:eastAsia="en-MY"/>
              </w:rPr>
            </w:pPr>
            <w:r w:rsidRPr="00B22B12">
              <w:rPr>
                <w:rFonts w:ascii="Times New Roman" w:hAnsi="Times New Roman"/>
                <w:sz w:val="20"/>
                <w:szCs w:val="20"/>
                <w:lang w:eastAsia="en-MY"/>
              </w:rPr>
              <w:t>1.22 ± 0.10</w:t>
            </w:r>
          </w:p>
        </w:tc>
        <w:tc>
          <w:tcPr>
            <w:tcW w:w="1350" w:type="dxa"/>
            <w:gridSpan w:val="2"/>
            <w:shd w:val="clear" w:color="auto" w:fill="auto"/>
            <w:vAlign w:val="center"/>
          </w:tcPr>
          <w:p w:rsidR="00B22B12" w:rsidRPr="00B22B12" w:rsidRDefault="00B22B12" w:rsidP="00BE4B95">
            <w:pPr>
              <w:spacing w:after="0" w:line="240" w:lineRule="auto"/>
              <w:jc w:val="center"/>
              <w:rPr>
                <w:rFonts w:ascii="Times New Roman" w:hAnsi="Times New Roman"/>
                <w:sz w:val="20"/>
                <w:szCs w:val="20"/>
                <w:lang w:eastAsia="en-MY"/>
              </w:rPr>
            </w:pPr>
            <w:r w:rsidRPr="00B22B12">
              <w:rPr>
                <w:rFonts w:ascii="Times New Roman" w:hAnsi="Times New Roman"/>
                <w:sz w:val="20"/>
                <w:szCs w:val="20"/>
                <w:lang w:eastAsia="en-MY"/>
              </w:rPr>
              <w:t>44.17 ± 10.31</w:t>
            </w:r>
          </w:p>
        </w:tc>
        <w:tc>
          <w:tcPr>
            <w:tcW w:w="1170" w:type="dxa"/>
            <w:shd w:val="clear" w:color="auto" w:fill="auto"/>
            <w:vAlign w:val="center"/>
          </w:tcPr>
          <w:p w:rsidR="00B22B12" w:rsidRPr="00B22B12" w:rsidRDefault="00B22B12" w:rsidP="00BE4B95">
            <w:pPr>
              <w:spacing w:after="0" w:line="240" w:lineRule="auto"/>
              <w:jc w:val="center"/>
              <w:rPr>
                <w:rFonts w:ascii="Times New Roman" w:hAnsi="Times New Roman"/>
                <w:sz w:val="20"/>
                <w:szCs w:val="20"/>
                <w:lang w:eastAsia="en-MY"/>
              </w:rPr>
            </w:pPr>
            <w:r w:rsidRPr="00B22B12">
              <w:rPr>
                <w:rFonts w:ascii="Times New Roman" w:hAnsi="Times New Roman"/>
                <w:sz w:val="20"/>
                <w:szCs w:val="20"/>
                <w:lang w:eastAsia="en-MY"/>
              </w:rPr>
              <w:t>3.31 ± 0.39</w:t>
            </w:r>
          </w:p>
        </w:tc>
        <w:tc>
          <w:tcPr>
            <w:tcW w:w="1170" w:type="dxa"/>
            <w:gridSpan w:val="2"/>
            <w:shd w:val="clear" w:color="auto" w:fill="auto"/>
            <w:vAlign w:val="center"/>
          </w:tcPr>
          <w:p w:rsidR="00B22B12" w:rsidRPr="00B22B12" w:rsidRDefault="00B22B12" w:rsidP="00BE4B95">
            <w:pPr>
              <w:spacing w:after="0" w:line="240" w:lineRule="auto"/>
              <w:jc w:val="center"/>
              <w:rPr>
                <w:rFonts w:ascii="Times New Roman" w:hAnsi="Times New Roman"/>
                <w:sz w:val="20"/>
                <w:szCs w:val="20"/>
                <w:lang w:eastAsia="en-MY"/>
              </w:rPr>
            </w:pPr>
            <w:r w:rsidRPr="00B22B12">
              <w:rPr>
                <w:rFonts w:ascii="Times New Roman" w:hAnsi="Times New Roman"/>
                <w:sz w:val="20"/>
                <w:szCs w:val="20"/>
                <w:lang w:eastAsia="en-MY"/>
              </w:rPr>
              <w:t>4.90 ± 0.31</w:t>
            </w:r>
          </w:p>
        </w:tc>
      </w:tr>
      <w:tr w:rsidR="00B22B12" w:rsidRPr="00B22B12" w:rsidTr="00BE4B95">
        <w:trPr>
          <w:jc w:val="center"/>
        </w:trPr>
        <w:tc>
          <w:tcPr>
            <w:tcW w:w="1865" w:type="dxa"/>
            <w:tcBorders>
              <w:bottom w:val="single" w:sz="4" w:space="0" w:color="auto"/>
            </w:tcBorders>
            <w:shd w:val="clear" w:color="auto" w:fill="auto"/>
            <w:vAlign w:val="center"/>
          </w:tcPr>
          <w:p w:rsidR="00B22B12" w:rsidRPr="00B22B12" w:rsidRDefault="00B22B12" w:rsidP="00BE4B95">
            <w:pPr>
              <w:spacing w:before="120" w:after="60" w:line="240" w:lineRule="auto"/>
              <w:rPr>
                <w:rFonts w:ascii="Times New Roman" w:hAnsi="Times New Roman"/>
                <w:sz w:val="20"/>
                <w:szCs w:val="20"/>
                <w:lang w:eastAsia="en-MY"/>
              </w:rPr>
            </w:pPr>
            <w:r w:rsidRPr="00B22B12">
              <w:rPr>
                <w:rFonts w:ascii="Times New Roman" w:hAnsi="Times New Roman"/>
                <w:sz w:val="20"/>
                <w:szCs w:val="20"/>
                <w:lang w:eastAsia="en-MY"/>
              </w:rPr>
              <w:t>Error (%)</w:t>
            </w:r>
          </w:p>
        </w:tc>
        <w:tc>
          <w:tcPr>
            <w:tcW w:w="1375" w:type="dxa"/>
            <w:tcBorders>
              <w:bottom w:val="single" w:sz="4" w:space="0" w:color="auto"/>
            </w:tcBorders>
            <w:shd w:val="clear" w:color="auto" w:fill="auto"/>
            <w:vAlign w:val="center"/>
          </w:tcPr>
          <w:p w:rsidR="00B22B12" w:rsidRPr="00B22B12" w:rsidRDefault="00B22B12" w:rsidP="00BE4B95">
            <w:pPr>
              <w:spacing w:before="120" w:after="60" w:line="240" w:lineRule="auto"/>
              <w:jc w:val="center"/>
              <w:rPr>
                <w:rFonts w:ascii="Times New Roman" w:hAnsi="Times New Roman"/>
                <w:sz w:val="20"/>
                <w:szCs w:val="20"/>
                <w:lang w:eastAsia="en-MY"/>
              </w:rPr>
            </w:pPr>
            <w:r w:rsidRPr="00B22B12">
              <w:rPr>
                <w:rFonts w:ascii="Times New Roman" w:hAnsi="Times New Roman"/>
                <w:sz w:val="20"/>
                <w:szCs w:val="20"/>
                <w:lang w:eastAsia="en-MY"/>
              </w:rPr>
              <w:t>0.8</w:t>
            </w:r>
          </w:p>
        </w:tc>
        <w:tc>
          <w:tcPr>
            <w:tcW w:w="1260" w:type="dxa"/>
            <w:tcBorders>
              <w:bottom w:val="single" w:sz="4" w:space="0" w:color="auto"/>
            </w:tcBorders>
            <w:shd w:val="clear" w:color="auto" w:fill="auto"/>
            <w:vAlign w:val="center"/>
          </w:tcPr>
          <w:p w:rsidR="00B22B12" w:rsidRPr="00B22B12" w:rsidRDefault="00B22B12" w:rsidP="00BE4B95">
            <w:pPr>
              <w:spacing w:before="120" w:after="60" w:line="240" w:lineRule="auto"/>
              <w:jc w:val="center"/>
              <w:rPr>
                <w:rFonts w:ascii="Times New Roman" w:hAnsi="Times New Roman"/>
                <w:sz w:val="20"/>
                <w:szCs w:val="20"/>
                <w:lang w:eastAsia="en-MY"/>
              </w:rPr>
            </w:pPr>
            <w:r w:rsidRPr="00B22B12">
              <w:rPr>
                <w:rFonts w:ascii="Times New Roman" w:hAnsi="Times New Roman"/>
                <w:sz w:val="20"/>
                <w:szCs w:val="20"/>
                <w:lang w:eastAsia="en-MY"/>
              </w:rPr>
              <w:t>1.0</w:t>
            </w:r>
          </w:p>
        </w:tc>
        <w:tc>
          <w:tcPr>
            <w:tcW w:w="1145" w:type="dxa"/>
            <w:tcBorders>
              <w:bottom w:val="single" w:sz="4" w:space="0" w:color="auto"/>
            </w:tcBorders>
            <w:shd w:val="clear" w:color="auto" w:fill="auto"/>
            <w:vAlign w:val="center"/>
          </w:tcPr>
          <w:p w:rsidR="00B22B12" w:rsidRPr="00B22B12" w:rsidRDefault="00B22B12" w:rsidP="00BE4B95">
            <w:pPr>
              <w:spacing w:before="120" w:after="60" w:line="240" w:lineRule="auto"/>
              <w:jc w:val="center"/>
              <w:rPr>
                <w:rFonts w:ascii="Times New Roman" w:hAnsi="Times New Roman"/>
                <w:sz w:val="20"/>
                <w:szCs w:val="20"/>
                <w:lang w:eastAsia="en-MY"/>
              </w:rPr>
            </w:pPr>
            <w:r w:rsidRPr="00B22B12">
              <w:rPr>
                <w:rFonts w:ascii="Times New Roman" w:hAnsi="Times New Roman"/>
                <w:sz w:val="20"/>
                <w:szCs w:val="20"/>
                <w:lang w:eastAsia="en-MY"/>
              </w:rPr>
              <w:t>8.3</w:t>
            </w:r>
          </w:p>
        </w:tc>
        <w:tc>
          <w:tcPr>
            <w:tcW w:w="1350" w:type="dxa"/>
            <w:gridSpan w:val="2"/>
            <w:tcBorders>
              <w:bottom w:val="single" w:sz="4" w:space="0" w:color="auto"/>
            </w:tcBorders>
            <w:shd w:val="clear" w:color="auto" w:fill="auto"/>
            <w:vAlign w:val="center"/>
          </w:tcPr>
          <w:p w:rsidR="00B22B12" w:rsidRPr="00B22B12" w:rsidRDefault="00B22B12" w:rsidP="00BE4B95">
            <w:pPr>
              <w:spacing w:before="120" w:after="60" w:line="240" w:lineRule="auto"/>
              <w:jc w:val="center"/>
              <w:rPr>
                <w:rFonts w:ascii="Times New Roman" w:hAnsi="Times New Roman"/>
                <w:sz w:val="20"/>
                <w:szCs w:val="20"/>
                <w:lang w:eastAsia="en-MY"/>
              </w:rPr>
            </w:pPr>
            <w:r w:rsidRPr="00B22B12">
              <w:rPr>
                <w:rFonts w:ascii="Times New Roman" w:hAnsi="Times New Roman"/>
                <w:sz w:val="20"/>
                <w:szCs w:val="20"/>
                <w:lang w:eastAsia="en-MY"/>
              </w:rPr>
              <w:t>-</w:t>
            </w:r>
          </w:p>
        </w:tc>
        <w:tc>
          <w:tcPr>
            <w:tcW w:w="1170" w:type="dxa"/>
            <w:tcBorders>
              <w:bottom w:val="single" w:sz="4" w:space="0" w:color="auto"/>
            </w:tcBorders>
            <w:shd w:val="clear" w:color="auto" w:fill="auto"/>
            <w:vAlign w:val="center"/>
          </w:tcPr>
          <w:p w:rsidR="00B22B12" w:rsidRPr="00B22B12" w:rsidRDefault="00B22B12" w:rsidP="00BE4B95">
            <w:pPr>
              <w:spacing w:before="120" w:after="60" w:line="240" w:lineRule="auto"/>
              <w:jc w:val="center"/>
              <w:rPr>
                <w:rFonts w:ascii="Times New Roman" w:hAnsi="Times New Roman"/>
                <w:sz w:val="20"/>
                <w:szCs w:val="20"/>
                <w:lang w:eastAsia="en-MY"/>
              </w:rPr>
            </w:pPr>
            <w:r w:rsidRPr="00B22B12">
              <w:rPr>
                <w:rFonts w:ascii="Times New Roman" w:hAnsi="Times New Roman"/>
                <w:sz w:val="20"/>
                <w:szCs w:val="20"/>
                <w:lang w:eastAsia="en-MY"/>
              </w:rPr>
              <w:t>-</w:t>
            </w:r>
          </w:p>
        </w:tc>
        <w:tc>
          <w:tcPr>
            <w:tcW w:w="1170" w:type="dxa"/>
            <w:gridSpan w:val="2"/>
            <w:tcBorders>
              <w:bottom w:val="single" w:sz="4" w:space="0" w:color="auto"/>
            </w:tcBorders>
            <w:shd w:val="clear" w:color="auto" w:fill="auto"/>
            <w:vAlign w:val="center"/>
          </w:tcPr>
          <w:p w:rsidR="00B22B12" w:rsidRPr="00B22B12" w:rsidRDefault="00B22B12" w:rsidP="00BE4B95">
            <w:pPr>
              <w:spacing w:before="120" w:after="60" w:line="240" w:lineRule="auto"/>
              <w:jc w:val="center"/>
              <w:rPr>
                <w:rFonts w:ascii="Times New Roman" w:hAnsi="Times New Roman"/>
                <w:sz w:val="20"/>
                <w:szCs w:val="20"/>
                <w:lang w:eastAsia="en-MY"/>
              </w:rPr>
            </w:pPr>
            <w:r w:rsidRPr="00B22B12">
              <w:rPr>
                <w:rFonts w:ascii="Times New Roman" w:hAnsi="Times New Roman"/>
                <w:sz w:val="20"/>
                <w:szCs w:val="20"/>
                <w:lang w:eastAsia="en-MY"/>
              </w:rPr>
              <w:t>-</w:t>
            </w:r>
          </w:p>
        </w:tc>
      </w:tr>
    </w:tbl>
    <w:p w:rsidR="00B22B12" w:rsidRDefault="00B22B12" w:rsidP="00B22B12">
      <w:pPr>
        <w:spacing w:after="0" w:line="240" w:lineRule="auto"/>
        <w:jc w:val="both"/>
        <w:outlineLvl w:val="0"/>
        <w:rPr>
          <w:rFonts w:ascii="Times New Roman" w:hAnsi="Times New Roman"/>
          <w:sz w:val="20"/>
          <w:szCs w:val="20"/>
        </w:rPr>
      </w:pPr>
    </w:p>
    <w:p w:rsidR="00BE4B95" w:rsidRPr="00B22B12" w:rsidRDefault="00BE4B95"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rPr>
      </w:pPr>
      <w:r w:rsidRPr="00B22B12">
        <w:rPr>
          <w:rFonts w:ascii="Times New Roman" w:hAnsi="Times New Roman"/>
          <w:sz w:val="20"/>
          <w:szCs w:val="20"/>
        </w:rPr>
        <w:t xml:space="preserve">From </w:t>
      </w:r>
      <w:r w:rsidR="00DB2131">
        <w:rPr>
          <w:rFonts w:ascii="Times New Roman" w:hAnsi="Times New Roman"/>
          <w:sz w:val="20"/>
          <w:szCs w:val="20"/>
        </w:rPr>
        <w:t xml:space="preserve"> </w:t>
      </w:r>
      <w:r w:rsidRPr="00B22B12">
        <w:rPr>
          <w:rFonts w:ascii="Times New Roman" w:hAnsi="Times New Roman"/>
          <w:sz w:val="20"/>
          <w:szCs w:val="20"/>
        </w:rPr>
        <w:t xml:space="preserve">the </w:t>
      </w:r>
      <w:r w:rsidR="00DB2131">
        <w:rPr>
          <w:rFonts w:ascii="Times New Roman" w:hAnsi="Times New Roman"/>
          <w:sz w:val="20"/>
          <w:szCs w:val="20"/>
        </w:rPr>
        <w:t xml:space="preserve"> </w:t>
      </w:r>
      <w:r w:rsidRPr="00B22B12">
        <w:rPr>
          <w:rFonts w:ascii="Times New Roman" w:hAnsi="Times New Roman"/>
          <w:sz w:val="20"/>
          <w:szCs w:val="20"/>
        </w:rPr>
        <w:t xml:space="preserve">statistical </w:t>
      </w:r>
      <w:r w:rsidR="00DB2131">
        <w:rPr>
          <w:rFonts w:ascii="Times New Roman" w:hAnsi="Times New Roman"/>
          <w:sz w:val="20"/>
          <w:szCs w:val="20"/>
        </w:rPr>
        <w:t xml:space="preserve"> </w:t>
      </w:r>
      <w:r w:rsidRPr="00B22B12">
        <w:rPr>
          <w:rFonts w:ascii="Times New Roman" w:hAnsi="Times New Roman"/>
          <w:sz w:val="20"/>
          <w:szCs w:val="20"/>
        </w:rPr>
        <w:t xml:space="preserve">quality </w:t>
      </w:r>
      <w:r w:rsidR="00DB2131">
        <w:rPr>
          <w:rFonts w:ascii="Times New Roman" w:hAnsi="Times New Roman"/>
          <w:sz w:val="20"/>
          <w:szCs w:val="20"/>
        </w:rPr>
        <w:t xml:space="preserve"> </w:t>
      </w:r>
      <w:r w:rsidRPr="00B22B12">
        <w:rPr>
          <w:rFonts w:ascii="Times New Roman" w:hAnsi="Times New Roman"/>
          <w:sz w:val="20"/>
          <w:szCs w:val="20"/>
        </w:rPr>
        <w:t xml:space="preserve">of </w:t>
      </w:r>
      <w:r w:rsidR="00DB2131">
        <w:rPr>
          <w:rFonts w:ascii="Times New Roman" w:hAnsi="Times New Roman"/>
          <w:sz w:val="20"/>
          <w:szCs w:val="20"/>
        </w:rPr>
        <w:t xml:space="preserve"> </w:t>
      </w:r>
      <w:r w:rsidRPr="00B22B12">
        <w:rPr>
          <w:rFonts w:ascii="Times New Roman" w:hAnsi="Times New Roman"/>
          <w:sz w:val="20"/>
          <w:szCs w:val="20"/>
        </w:rPr>
        <w:t xml:space="preserve">modified </w:t>
      </w:r>
      <w:r w:rsidR="00DB2131">
        <w:rPr>
          <w:rFonts w:ascii="Times New Roman" w:hAnsi="Times New Roman"/>
          <w:sz w:val="20"/>
          <w:szCs w:val="20"/>
        </w:rPr>
        <w:t xml:space="preserve"> </w:t>
      </w:r>
      <w:r w:rsidRPr="00B22B12">
        <w:rPr>
          <w:rFonts w:ascii="Times New Roman" w:hAnsi="Times New Roman"/>
          <w:sz w:val="20"/>
          <w:szCs w:val="20"/>
        </w:rPr>
        <w:t xml:space="preserve">Gompertz </w:t>
      </w:r>
      <w:r w:rsidR="00DB2131">
        <w:rPr>
          <w:rFonts w:ascii="Times New Roman" w:hAnsi="Times New Roman"/>
          <w:sz w:val="20"/>
          <w:szCs w:val="20"/>
        </w:rPr>
        <w:t xml:space="preserve"> </w:t>
      </w:r>
      <w:r w:rsidRPr="00B22B12">
        <w:rPr>
          <w:rFonts w:ascii="Times New Roman" w:hAnsi="Times New Roman"/>
          <w:sz w:val="20"/>
          <w:szCs w:val="20"/>
        </w:rPr>
        <w:t>equation,</w:t>
      </w:r>
      <w:r w:rsidR="00DB2131">
        <w:rPr>
          <w:rFonts w:ascii="Times New Roman" w:hAnsi="Times New Roman"/>
          <w:sz w:val="20"/>
          <w:szCs w:val="20"/>
        </w:rPr>
        <w:t xml:space="preserve"> </w:t>
      </w:r>
      <w:r w:rsidRPr="00B22B12">
        <w:rPr>
          <w:rFonts w:ascii="Times New Roman" w:hAnsi="Times New Roman"/>
          <w:sz w:val="20"/>
          <w:szCs w:val="20"/>
        </w:rPr>
        <w:t xml:space="preserve"> biohydrogen production from experimental data (R</w:t>
      </w:r>
      <w:r w:rsidRPr="00B22B12">
        <w:rPr>
          <w:rFonts w:ascii="Times New Roman" w:hAnsi="Times New Roman"/>
          <w:sz w:val="20"/>
          <w:szCs w:val="20"/>
          <w:vertAlign w:val="superscript"/>
        </w:rPr>
        <w:t>2</w:t>
      </w:r>
      <w:r w:rsidRPr="00B22B12">
        <w:rPr>
          <w:rFonts w:ascii="Times New Roman" w:hAnsi="Times New Roman"/>
          <w:sz w:val="20"/>
          <w:szCs w:val="20"/>
        </w:rPr>
        <w:t xml:space="preserve"> = 0.982), it could be inferred that the predicted result are in good agreement with the experimental data. The maximum hydrogen production of 44.17 ± 10.31 ml H</w:t>
      </w:r>
      <w:r w:rsidRPr="00B22B12">
        <w:rPr>
          <w:rFonts w:ascii="Times New Roman" w:hAnsi="Times New Roman"/>
          <w:sz w:val="20"/>
          <w:szCs w:val="20"/>
          <w:vertAlign w:val="subscript"/>
        </w:rPr>
        <w:t>2</w:t>
      </w:r>
      <w:r w:rsidRPr="00B22B12">
        <w:rPr>
          <w:rFonts w:ascii="Times New Roman" w:hAnsi="Times New Roman"/>
          <w:sz w:val="20"/>
          <w:szCs w:val="20"/>
        </w:rPr>
        <w:t xml:space="preserve"> and the hydrogen production rate based on the Gompertz equation was 3.31 ± 0.39 ml H</w:t>
      </w:r>
      <w:r w:rsidRPr="00B22B12">
        <w:rPr>
          <w:rFonts w:ascii="Times New Roman" w:hAnsi="Times New Roman"/>
          <w:sz w:val="20"/>
          <w:szCs w:val="20"/>
          <w:vertAlign w:val="subscript"/>
        </w:rPr>
        <w:t>2</w:t>
      </w:r>
      <w:r w:rsidRPr="00B22B12">
        <w:rPr>
          <w:rFonts w:ascii="Times New Roman" w:hAnsi="Times New Roman"/>
          <w:sz w:val="20"/>
          <w:szCs w:val="20"/>
        </w:rPr>
        <w:t>/h with lag phase of 4.90 ± 0.31h has explained that at optimum condition of thermophilic fermentative hydrogen production, the hydrogen production rate obtained was capable to reach high hydrogen production rate.</w:t>
      </w: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rPr>
      </w:pPr>
      <w:r w:rsidRPr="00B22B12">
        <w:rPr>
          <w:rFonts w:ascii="Times New Roman" w:hAnsi="Times New Roman"/>
          <w:sz w:val="20"/>
          <w:szCs w:val="20"/>
        </w:rPr>
        <w:t xml:space="preserve">Graph of </w:t>
      </w:r>
      <w:r w:rsidR="00DB2131">
        <w:rPr>
          <w:rFonts w:ascii="Times New Roman" w:hAnsi="Times New Roman"/>
          <w:sz w:val="20"/>
          <w:szCs w:val="20"/>
        </w:rPr>
        <w:t xml:space="preserve"> </w:t>
      </w:r>
      <w:r w:rsidRPr="00B22B12">
        <w:rPr>
          <w:rFonts w:ascii="Times New Roman" w:hAnsi="Times New Roman"/>
          <w:sz w:val="20"/>
          <w:szCs w:val="20"/>
        </w:rPr>
        <w:t xml:space="preserve">cumulative </w:t>
      </w:r>
      <w:r w:rsidR="00DB2131">
        <w:rPr>
          <w:rFonts w:ascii="Times New Roman" w:hAnsi="Times New Roman"/>
          <w:sz w:val="20"/>
          <w:szCs w:val="20"/>
        </w:rPr>
        <w:t xml:space="preserve"> </w:t>
      </w:r>
      <w:r w:rsidRPr="00B22B12">
        <w:rPr>
          <w:rFonts w:ascii="Times New Roman" w:hAnsi="Times New Roman"/>
          <w:sz w:val="20"/>
          <w:szCs w:val="20"/>
        </w:rPr>
        <w:t xml:space="preserve">biohydrogen </w:t>
      </w:r>
      <w:r w:rsidR="00DB2131">
        <w:rPr>
          <w:rFonts w:ascii="Times New Roman" w:hAnsi="Times New Roman"/>
          <w:sz w:val="20"/>
          <w:szCs w:val="20"/>
        </w:rPr>
        <w:t xml:space="preserve"> </w:t>
      </w:r>
      <w:r w:rsidRPr="00B22B12">
        <w:rPr>
          <w:rFonts w:ascii="Times New Roman" w:hAnsi="Times New Roman"/>
          <w:sz w:val="20"/>
          <w:szCs w:val="20"/>
        </w:rPr>
        <w:t>and biogas production (ml) over fermentation time (hour) were plotted in Figure 3 by using Matlab 7.9.0 (R2009b). 42.0 ± 1.6% of hydrogen gas obtained (44.17 ± 10.31 ml) from total biogas produced (105.0 ± 20.81 ml).</w:t>
      </w: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rPr>
      </w:pPr>
      <w:r w:rsidRPr="00B22B12">
        <w:rPr>
          <w:rFonts w:ascii="Times New Roman" w:hAnsi="Times New Roman"/>
          <w:noProof/>
          <w:sz w:val="20"/>
          <w:szCs w:val="20"/>
          <w:lang w:bidi="ar-SA"/>
        </w:rPr>
        <w:drawing>
          <wp:anchor distT="0" distB="0" distL="114300" distR="114300" simplePos="0" relativeHeight="251666944" behindDoc="1" locked="0" layoutInCell="1" allowOverlap="1" wp14:anchorId="26EDEC7E" wp14:editId="10966269">
            <wp:simplePos x="0" y="0"/>
            <wp:positionH relativeFrom="column">
              <wp:posOffset>815975</wp:posOffset>
            </wp:positionH>
            <wp:positionV relativeFrom="paragraph">
              <wp:posOffset>2540</wp:posOffset>
            </wp:positionV>
            <wp:extent cx="4333875" cy="2609850"/>
            <wp:effectExtent l="0" t="0" r="9525" b="19050"/>
            <wp:wrapTight wrapText="bothSides">
              <wp:wrapPolygon edited="0">
                <wp:start x="0" y="0"/>
                <wp:lineTo x="0" y="21600"/>
                <wp:lineTo x="21553" y="21600"/>
                <wp:lineTo x="21553" y="0"/>
                <wp:lineTo x="0" y="0"/>
              </wp:wrapPolygon>
            </wp:wrapTight>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sz w:val="20"/>
          <w:szCs w:val="20"/>
        </w:rPr>
      </w:pPr>
    </w:p>
    <w:p w:rsidR="00C50172" w:rsidRPr="00B22B12" w:rsidRDefault="00C50172" w:rsidP="00B22B12">
      <w:pPr>
        <w:spacing w:after="0" w:line="240" w:lineRule="auto"/>
        <w:jc w:val="both"/>
        <w:outlineLvl w:val="0"/>
        <w:rPr>
          <w:rFonts w:ascii="Times New Roman" w:hAnsi="Times New Roman"/>
          <w:sz w:val="20"/>
          <w:szCs w:val="20"/>
        </w:rPr>
      </w:pPr>
    </w:p>
    <w:p w:rsidR="00B22B12" w:rsidRPr="00B22B12" w:rsidRDefault="00B22B12" w:rsidP="00C50172">
      <w:pPr>
        <w:spacing w:after="0" w:line="240" w:lineRule="auto"/>
        <w:jc w:val="center"/>
        <w:outlineLvl w:val="0"/>
        <w:rPr>
          <w:rFonts w:ascii="Times New Roman" w:hAnsi="Times New Roman"/>
          <w:sz w:val="20"/>
          <w:szCs w:val="20"/>
        </w:rPr>
      </w:pPr>
      <w:r w:rsidRPr="00B22B12">
        <w:rPr>
          <w:rFonts w:ascii="Times New Roman" w:hAnsi="Times New Roman"/>
          <w:sz w:val="20"/>
          <w:szCs w:val="20"/>
        </w:rPr>
        <w:t xml:space="preserve">Figure 3. </w:t>
      </w:r>
      <w:r w:rsidR="00C50172">
        <w:rPr>
          <w:rFonts w:ascii="Times New Roman" w:hAnsi="Times New Roman"/>
          <w:sz w:val="20"/>
          <w:szCs w:val="20"/>
        </w:rPr>
        <w:t xml:space="preserve"> </w:t>
      </w:r>
      <w:r w:rsidRPr="00B22B12">
        <w:rPr>
          <w:rFonts w:ascii="Times New Roman" w:hAnsi="Times New Roman"/>
          <w:sz w:val="20"/>
          <w:szCs w:val="20"/>
        </w:rPr>
        <w:t>Hydrogen and biogas production (ml) examined by using modified Gompertz equation</w:t>
      </w:r>
    </w:p>
    <w:p w:rsidR="00B22B12" w:rsidRDefault="00B22B12" w:rsidP="00B22B12">
      <w:pPr>
        <w:spacing w:after="0" w:line="240" w:lineRule="auto"/>
        <w:jc w:val="both"/>
        <w:outlineLvl w:val="0"/>
        <w:rPr>
          <w:rFonts w:ascii="Times New Roman" w:hAnsi="Times New Roman"/>
          <w:sz w:val="20"/>
          <w:szCs w:val="20"/>
        </w:rPr>
      </w:pPr>
    </w:p>
    <w:p w:rsidR="00C50172" w:rsidRPr="00B22B12" w:rsidRDefault="00C50172" w:rsidP="00B22B12">
      <w:pPr>
        <w:spacing w:after="0" w:line="240" w:lineRule="auto"/>
        <w:jc w:val="both"/>
        <w:outlineLvl w:val="0"/>
        <w:rPr>
          <w:rFonts w:ascii="Times New Roman" w:hAnsi="Times New Roman"/>
          <w:sz w:val="20"/>
          <w:szCs w:val="20"/>
        </w:rPr>
      </w:pPr>
    </w:p>
    <w:p w:rsidR="00B22B12" w:rsidRPr="00B22B12" w:rsidRDefault="00B22B12" w:rsidP="00B22B12">
      <w:pPr>
        <w:spacing w:after="0" w:line="240" w:lineRule="auto"/>
        <w:jc w:val="both"/>
        <w:outlineLvl w:val="0"/>
        <w:rPr>
          <w:rFonts w:ascii="Times New Roman" w:hAnsi="Times New Roman"/>
          <w:b/>
          <w:sz w:val="20"/>
          <w:szCs w:val="20"/>
        </w:rPr>
      </w:pPr>
      <w:r w:rsidRPr="00B22B12">
        <w:rPr>
          <w:rFonts w:ascii="Times New Roman" w:hAnsi="Times New Roman"/>
          <w:b/>
          <w:sz w:val="20"/>
          <w:szCs w:val="20"/>
        </w:rPr>
        <w:t>FESEM images</w:t>
      </w:r>
    </w:p>
    <w:p w:rsidR="00B22B12" w:rsidRPr="00B24F95" w:rsidRDefault="00B22B12" w:rsidP="00B24F95">
      <w:pPr>
        <w:autoSpaceDE w:val="0"/>
        <w:autoSpaceDN w:val="0"/>
        <w:adjustRightInd w:val="0"/>
        <w:spacing w:after="0" w:line="240" w:lineRule="auto"/>
        <w:jc w:val="both"/>
        <w:rPr>
          <w:rFonts w:ascii="Times New Roman" w:eastAsia="Calibri" w:hAnsi="Times New Roman"/>
          <w:color w:val="000000"/>
          <w:sz w:val="20"/>
          <w:szCs w:val="20"/>
          <w:lang w:bidi="ar-SA"/>
        </w:rPr>
      </w:pPr>
      <w:r w:rsidRPr="00B24F95">
        <w:rPr>
          <w:rFonts w:ascii="Times New Roman" w:hAnsi="Times New Roman"/>
          <w:sz w:val="20"/>
          <w:szCs w:val="20"/>
        </w:rPr>
        <w:t xml:space="preserve">The images of microbial cell culture were further observed under Field Emission Scanning Electron Microscope (FESEM). Figure 4(a) represents clean GAC meanwhile 4(b) shows the image of attached cell on GAC after cultural at optimum conditions obtained from the RSM. Figure 4(a) shows that the porosity of clean GAC were acted as suitable place for sludge to self-attach in the pore provided thus forming high density of microbial population, while the images of 4(b) shows that the cells have been successfully adhered on the GAC surface, forming a biofilm attached cell. </w:t>
      </w:r>
      <w:r w:rsidR="00D90FFE" w:rsidRPr="00B24F95">
        <w:rPr>
          <w:rFonts w:ascii="Times New Roman" w:hAnsi="Times New Roman"/>
          <w:sz w:val="20"/>
          <w:szCs w:val="20"/>
        </w:rPr>
        <w:t xml:space="preserve"> </w:t>
      </w:r>
      <w:r w:rsidR="00D90FFE" w:rsidRPr="00B24F95">
        <w:rPr>
          <w:rFonts w:ascii="Times New Roman" w:eastAsia="Calibri" w:hAnsi="Times New Roman"/>
          <w:color w:val="000000"/>
          <w:sz w:val="20"/>
          <w:szCs w:val="20"/>
          <w:lang w:bidi="ar-SA"/>
        </w:rPr>
        <w:t>Immobilisation by adhesion through self-attachment of microorganism and activated carbon is noticeably enhanced cultural cell density at thermophilic operating condition. The GAC provide a structural template directing cell growth and prominent to increase hydrogen production performance compared to suspended culture [11, 12].</w:t>
      </w:r>
    </w:p>
    <w:p w:rsidR="00C50172" w:rsidRDefault="00C50172" w:rsidP="00B22B12">
      <w:pPr>
        <w:spacing w:after="0" w:line="240" w:lineRule="auto"/>
        <w:jc w:val="both"/>
        <w:outlineLvl w:val="0"/>
        <w:rPr>
          <w:rFonts w:ascii="Times New Roman" w:hAnsi="Times New Roman"/>
          <w:sz w:val="20"/>
          <w:szCs w:val="20"/>
        </w:rPr>
      </w:pPr>
    </w:p>
    <w:p w:rsidR="00C50172" w:rsidRPr="00B22B12" w:rsidRDefault="00C50172" w:rsidP="00B22B12">
      <w:pPr>
        <w:spacing w:after="0" w:line="240" w:lineRule="auto"/>
        <w:jc w:val="both"/>
        <w:outlineLvl w:val="0"/>
        <w:rPr>
          <w:rFonts w:ascii="Times New Roman" w:hAnsi="Times New Roman"/>
          <w:sz w:val="20"/>
          <w:szCs w:val="20"/>
        </w:rPr>
      </w:pPr>
    </w:p>
    <w:p w:rsidR="00B22B12" w:rsidRPr="00B22B12" w:rsidRDefault="00B22B12" w:rsidP="00C50172">
      <w:pPr>
        <w:spacing w:after="0" w:line="240" w:lineRule="auto"/>
        <w:jc w:val="center"/>
        <w:outlineLvl w:val="0"/>
        <w:rPr>
          <w:rFonts w:ascii="Times New Roman" w:hAnsi="Times New Roman"/>
          <w:b/>
          <w:sz w:val="20"/>
          <w:szCs w:val="20"/>
        </w:rPr>
      </w:pPr>
      <w:r w:rsidRPr="00B22B12">
        <w:rPr>
          <w:rFonts w:ascii="Times New Roman" w:hAnsi="Times New Roman"/>
          <w:b/>
          <w:noProof/>
          <w:sz w:val="20"/>
          <w:szCs w:val="20"/>
          <w:lang w:bidi="ar-SA"/>
        </w:rPr>
        <w:drawing>
          <wp:inline distT="0" distB="0" distL="0" distR="0" wp14:anchorId="3D42335E" wp14:editId="2FB981A1">
            <wp:extent cx="3234519" cy="2425890"/>
            <wp:effectExtent l="0" t="0" r="4445" b="0"/>
            <wp:docPr id="19" name="Picture 19" descr="C:\Users\User\Desktop\FESEM\GAC SIZE Clean\B\B0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User\Desktop\FESEM\GAC SIZE Clean\B\B03.t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45210" cy="2433908"/>
                    </a:xfrm>
                    <a:prstGeom prst="rect">
                      <a:avLst/>
                    </a:prstGeom>
                    <a:noFill/>
                    <a:ln>
                      <a:noFill/>
                    </a:ln>
                  </pic:spPr>
                </pic:pic>
              </a:graphicData>
            </a:graphic>
          </wp:inline>
        </w:drawing>
      </w:r>
    </w:p>
    <w:p w:rsidR="00B22B12" w:rsidRDefault="00B22B12" w:rsidP="00B22B12">
      <w:pPr>
        <w:spacing w:after="0" w:line="240" w:lineRule="auto"/>
        <w:jc w:val="both"/>
        <w:outlineLvl w:val="0"/>
        <w:rPr>
          <w:rFonts w:ascii="Times New Roman" w:hAnsi="Times New Roman"/>
          <w:b/>
          <w:sz w:val="20"/>
          <w:szCs w:val="20"/>
        </w:rPr>
      </w:pPr>
    </w:p>
    <w:p w:rsidR="00C50172" w:rsidRPr="00B22B12" w:rsidRDefault="00C50172" w:rsidP="00C50172">
      <w:pPr>
        <w:spacing w:after="0" w:line="240" w:lineRule="auto"/>
        <w:ind w:left="900" w:hanging="900"/>
        <w:jc w:val="center"/>
        <w:rPr>
          <w:rFonts w:ascii="Times New Roman" w:hAnsi="Times New Roman"/>
          <w:noProof/>
          <w:sz w:val="20"/>
          <w:szCs w:val="20"/>
          <w:lang w:bidi="ar-SA"/>
        </w:rPr>
      </w:pPr>
      <w:r w:rsidRPr="00B22B12">
        <w:rPr>
          <w:rFonts w:ascii="Times New Roman" w:hAnsi="Times New Roman"/>
          <w:sz w:val="20"/>
          <w:szCs w:val="20"/>
        </w:rPr>
        <w:t>Figure 4</w:t>
      </w:r>
      <w:r>
        <w:rPr>
          <w:rFonts w:ascii="Times New Roman" w:hAnsi="Times New Roman"/>
          <w:sz w:val="20"/>
          <w:szCs w:val="20"/>
        </w:rPr>
        <w:t xml:space="preserve">(a).  FESEM image of </w:t>
      </w:r>
      <w:r w:rsidRPr="00B22B12">
        <w:rPr>
          <w:rFonts w:ascii="Times New Roman" w:hAnsi="Times New Roman"/>
          <w:sz w:val="20"/>
          <w:szCs w:val="20"/>
        </w:rPr>
        <w:t xml:space="preserve"> clean GAC in the cultural medium at  10.00k x magnification</w:t>
      </w:r>
    </w:p>
    <w:p w:rsidR="00C50172" w:rsidRPr="00B22B12" w:rsidRDefault="00C50172" w:rsidP="00B22B12">
      <w:pPr>
        <w:spacing w:after="0" w:line="240" w:lineRule="auto"/>
        <w:jc w:val="both"/>
        <w:outlineLvl w:val="0"/>
        <w:rPr>
          <w:rFonts w:ascii="Times New Roman" w:hAnsi="Times New Roman"/>
          <w:b/>
          <w:sz w:val="20"/>
          <w:szCs w:val="20"/>
        </w:rPr>
      </w:pPr>
    </w:p>
    <w:p w:rsidR="00B22B12" w:rsidRPr="00B22B12" w:rsidRDefault="00B22B12" w:rsidP="00C50172">
      <w:pPr>
        <w:spacing w:after="0" w:line="240" w:lineRule="auto"/>
        <w:jc w:val="center"/>
        <w:outlineLvl w:val="0"/>
        <w:rPr>
          <w:rFonts w:ascii="Times New Roman" w:hAnsi="Times New Roman"/>
          <w:b/>
          <w:sz w:val="20"/>
          <w:szCs w:val="20"/>
        </w:rPr>
      </w:pPr>
      <w:r w:rsidRPr="00B22B12">
        <w:rPr>
          <w:rFonts w:ascii="Times New Roman" w:hAnsi="Times New Roman"/>
          <w:b/>
          <w:noProof/>
          <w:sz w:val="20"/>
          <w:szCs w:val="20"/>
          <w:lang w:bidi="ar-SA"/>
        </w:rPr>
        <w:drawing>
          <wp:inline distT="0" distB="0" distL="0" distR="0" wp14:anchorId="1E5D470D" wp14:editId="7B7B6D60">
            <wp:extent cx="3213274" cy="2435491"/>
            <wp:effectExtent l="0" t="0" r="6350" b="3175"/>
            <wp:docPr id="20" name="Picture 20" descr="C:\Users\User\Desktop\FESEM\GAC SIZE\GAC-Bioreactor\6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User\Desktop\FESEM\GAC SIZE\GAC-Bioreactor\613.ti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31003" cy="2448928"/>
                    </a:xfrm>
                    <a:prstGeom prst="rect">
                      <a:avLst/>
                    </a:prstGeom>
                    <a:noFill/>
                    <a:ln>
                      <a:noFill/>
                    </a:ln>
                  </pic:spPr>
                </pic:pic>
              </a:graphicData>
            </a:graphic>
          </wp:inline>
        </w:drawing>
      </w:r>
    </w:p>
    <w:p w:rsidR="00B22B12" w:rsidRPr="00B22B12" w:rsidRDefault="00B22B12" w:rsidP="00B22B12">
      <w:pPr>
        <w:spacing w:after="0" w:line="240" w:lineRule="auto"/>
        <w:jc w:val="both"/>
        <w:outlineLvl w:val="0"/>
        <w:rPr>
          <w:rFonts w:ascii="Times New Roman" w:hAnsi="Times New Roman"/>
          <w:b/>
          <w:sz w:val="20"/>
          <w:szCs w:val="20"/>
        </w:rPr>
      </w:pPr>
    </w:p>
    <w:p w:rsidR="006768E9" w:rsidRPr="00B22B12" w:rsidRDefault="00B22B12" w:rsidP="00C50172">
      <w:pPr>
        <w:spacing w:after="0" w:line="240" w:lineRule="auto"/>
        <w:ind w:left="900" w:hanging="900"/>
        <w:jc w:val="both"/>
        <w:rPr>
          <w:rFonts w:ascii="Times New Roman" w:hAnsi="Times New Roman"/>
          <w:noProof/>
          <w:sz w:val="20"/>
          <w:szCs w:val="20"/>
          <w:lang w:bidi="ar-SA"/>
        </w:rPr>
      </w:pPr>
      <w:r w:rsidRPr="00B22B12">
        <w:rPr>
          <w:rFonts w:ascii="Times New Roman" w:hAnsi="Times New Roman"/>
          <w:sz w:val="20"/>
          <w:szCs w:val="20"/>
        </w:rPr>
        <w:t>Figure 4</w:t>
      </w:r>
      <w:r w:rsidR="00C50172">
        <w:rPr>
          <w:rFonts w:ascii="Times New Roman" w:hAnsi="Times New Roman"/>
          <w:sz w:val="20"/>
          <w:szCs w:val="20"/>
        </w:rPr>
        <w:t>(b)</w:t>
      </w:r>
      <w:r w:rsidRPr="00B22B12">
        <w:rPr>
          <w:rFonts w:ascii="Times New Roman" w:hAnsi="Times New Roman"/>
          <w:sz w:val="20"/>
          <w:szCs w:val="20"/>
        </w:rPr>
        <w:t xml:space="preserve">. </w:t>
      </w:r>
      <w:r w:rsidR="00C50172">
        <w:rPr>
          <w:rFonts w:ascii="Times New Roman" w:hAnsi="Times New Roman"/>
          <w:sz w:val="20"/>
          <w:szCs w:val="20"/>
        </w:rPr>
        <w:t xml:space="preserve"> </w:t>
      </w:r>
      <w:r w:rsidRPr="00B22B12">
        <w:rPr>
          <w:rFonts w:ascii="Times New Roman" w:hAnsi="Times New Roman"/>
          <w:sz w:val="20"/>
          <w:szCs w:val="20"/>
        </w:rPr>
        <w:t>FESEM image</w:t>
      </w:r>
      <w:r w:rsidR="00C50172">
        <w:rPr>
          <w:rFonts w:ascii="Times New Roman" w:hAnsi="Times New Roman"/>
          <w:sz w:val="20"/>
          <w:szCs w:val="20"/>
        </w:rPr>
        <w:t xml:space="preserve"> of </w:t>
      </w:r>
      <w:r w:rsidRPr="00B22B12">
        <w:rPr>
          <w:rFonts w:ascii="Times New Roman" w:hAnsi="Times New Roman"/>
          <w:sz w:val="20"/>
          <w:szCs w:val="20"/>
        </w:rPr>
        <w:t>attached cell on micro-pores GAC in the cultural medium at  10.00k x magnification</w:t>
      </w:r>
    </w:p>
    <w:p w:rsidR="00B22B12" w:rsidRDefault="00B22B12" w:rsidP="00F447A7">
      <w:pPr>
        <w:spacing w:after="0" w:line="240" w:lineRule="auto"/>
        <w:jc w:val="center"/>
        <w:rPr>
          <w:rFonts w:ascii="Times New Roman" w:hAnsi="Times New Roman"/>
          <w:b/>
          <w:noProof/>
          <w:sz w:val="20"/>
          <w:szCs w:val="20"/>
          <w:lang w:bidi="ar-SA"/>
        </w:rPr>
      </w:pPr>
    </w:p>
    <w:p w:rsidR="00C50172" w:rsidRDefault="00C50172"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C50172" w:rsidRPr="00C50172" w:rsidRDefault="00C50172" w:rsidP="00C50172">
      <w:pPr>
        <w:spacing w:after="0" w:line="240" w:lineRule="auto"/>
        <w:jc w:val="both"/>
        <w:outlineLvl w:val="0"/>
        <w:rPr>
          <w:rFonts w:ascii="Times New Roman" w:hAnsi="Times New Roman"/>
          <w:sz w:val="20"/>
          <w:szCs w:val="20"/>
        </w:rPr>
      </w:pPr>
      <w:r w:rsidRPr="00C50172">
        <w:rPr>
          <w:rFonts w:ascii="Times New Roman" w:hAnsi="Times New Roman"/>
          <w:sz w:val="20"/>
          <w:szCs w:val="20"/>
        </w:rPr>
        <w:t>The present study emphasize the mutual effects of the selected parameters in thermophilic biohydrogen production. In this study, the optimum condition obtained from the selected growth parameters were identified to reach optimum through experimental data. The experimental data obtained for hydrogen productivity was 1.48 ± 0.27 in mmol H2/L.h, 36.14 ± 6.65 in ml H2/L.h, and hydrogen yield 1.27 ± 0.11 mol H2/mol sugar consumed at pH 6, temperature 60°C and sludge percentage 10% with error of different 11.3, 11.3 and 4.4% from estimated data by RSM respectively. Under high temperature at thermophilic condition, the hydrogen community producer become energetically favorable and hydrogen consuming reactions become less favorable. The quadratic design model from initial central composite design based on RSM for selected parameters and responses factors were significant to each other. The model provided a useful approach for biohydrogen production by POME microflora sludge by using granular activated carbon as their support media.</w:t>
      </w:r>
    </w:p>
    <w:p w:rsidR="006768E9" w:rsidRPr="00F447A7" w:rsidRDefault="006768E9" w:rsidP="00C50172">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C50172" w:rsidP="00C50172">
      <w:pPr>
        <w:spacing w:after="0" w:line="240" w:lineRule="auto"/>
        <w:jc w:val="both"/>
        <w:outlineLvl w:val="0"/>
        <w:rPr>
          <w:rFonts w:ascii="Times New Roman" w:hAnsi="Times New Roman"/>
          <w:sz w:val="20"/>
          <w:szCs w:val="20"/>
        </w:rPr>
      </w:pPr>
      <w:r w:rsidRPr="00C50172">
        <w:rPr>
          <w:rFonts w:ascii="Times New Roman" w:hAnsi="Times New Roman"/>
          <w:sz w:val="20"/>
          <w:szCs w:val="20"/>
        </w:rPr>
        <w:t xml:space="preserve">The authors wish to acknowledge the profound financial support from Sime Darby Plantation, Sdn Bhd under project Zero Waste Technology, Trust Area Biohydrogen (KK-2015-002).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0256C8" w:rsidRPr="000256C8" w:rsidRDefault="000256C8" w:rsidP="000256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0256C8">
        <w:rPr>
          <w:rFonts w:ascii="Times New Roman" w:hAnsi="Times New Roman"/>
          <w:sz w:val="20"/>
          <w:szCs w:val="20"/>
        </w:rPr>
        <w:t xml:space="preserve">Levin, D. B., Pitt, L. and Love M. (2004). Biohydrogen production: prospects and limitations to practical applications. </w:t>
      </w:r>
      <w:r w:rsidRPr="000256C8">
        <w:rPr>
          <w:rFonts w:ascii="Times New Roman" w:hAnsi="Times New Roman"/>
          <w:i/>
          <w:sz w:val="20"/>
          <w:szCs w:val="20"/>
        </w:rPr>
        <w:t>International Journal of Hydrogen Energy</w:t>
      </w:r>
      <w:r w:rsidRPr="000256C8">
        <w:rPr>
          <w:rFonts w:ascii="Times New Roman" w:hAnsi="Times New Roman"/>
          <w:sz w:val="20"/>
          <w:szCs w:val="20"/>
        </w:rPr>
        <w:t>, 29: 173 – 185.</w:t>
      </w:r>
    </w:p>
    <w:p w:rsidR="000256C8" w:rsidRPr="000256C8" w:rsidRDefault="000256C8" w:rsidP="000256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0256C8">
        <w:rPr>
          <w:rFonts w:ascii="Times New Roman" w:hAnsi="Times New Roman"/>
          <w:sz w:val="20"/>
          <w:szCs w:val="20"/>
        </w:rPr>
        <w:t xml:space="preserve">Mohammed, M., Salmiaton. A., Azlina W. W., Amran M. M., Fakhru’l-Razi A. and Taufiq-Yap Y. (2011). Hydrogen rich gas from oil palm biomass as a potential source of renewable energy in Malaysia. </w:t>
      </w:r>
      <w:r w:rsidRPr="000256C8">
        <w:rPr>
          <w:rFonts w:ascii="Times New Roman" w:hAnsi="Times New Roman"/>
          <w:i/>
          <w:sz w:val="20"/>
          <w:szCs w:val="20"/>
        </w:rPr>
        <w:t>Renewable and Sustainable Energy Reviews,</w:t>
      </w:r>
      <w:r w:rsidRPr="000256C8">
        <w:rPr>
          <w:rFonts w:ascii="Times New Roman" w:hAnsi="Times New Roman"/>
          <w:sz w:val="20"/>
          <w:szCs w:val="20"/>
        </w:rPr>
        <w:t xml:space="preserve"> 15: 1258 – 1270.</w:t>
      </w:r>
    </w:p>
    <w:p w:rsidR="000256C8" w:rsidRPr="000256C8" w:rsidRDefault="000256C8" w:rsidP="000256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0256C8">
        <w:rPr>
          <w:rFonts w:ascii="Times New Roman" w:hAnsi="Times New Roman"/>
          <w:sz w:val="20"/>
          <w:szCs w:val="20"/>
        </w:rPr>
        <w:t xml:space="preserve">Ismail, I., Hassan, M. A., Abdul Rahman, N. A. and Soon, C. S. (2010). Thermophilic biohydrogen production from palm oil mill effluent (POME) using suspended mixed culture. </w:t>
      </w:r>
      <w:r w:rsidRPr="000256C8">
        <w:rPr>
          <w:rFonts w:ascii="Times New Roman" w:hAnsi="Times New Roman"/>
          <w:i/>
          <w:sz w:val="20"/>
          <w:szCs w:val="20"/>
        </w:rPr>
        <w:t>Biomass and Bioenergy,</w:t>
      </w:r>
      <w:r w:rsidRPr="000256C8">
        <w:rPr>
          <w:rFonts w:ascii="Times New Roman" w:hAnsi="Times New Roman"/>
          <w:sz w:val="20"/>
          <w:szCs w:val="20"/>
        </w:rPr>
        <w:t xml:space="preserve"> 34: 42 – 47.</w:t>
      </w:r>
    </w:p>
    <w:p w:rsidR="000256C8" w:rsidRPr="000256C8" w:rsidRDefault="000256C8" w:rsidP="000256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0256C8">
        <w:rPr>
          <w:rFonts w:ascii="Times New Roman" w:hAnsi="Times New Roman"/>
          <w:sz w:val="20"/>
          <w:szCs w:val="20"/>
        </w:rPr>
        <w:t xml:space="preserve">Lutpi, N. A. and Jahim, J. M. (2014). Thermophilic fermentative hydrogen production using granular activated carbon immobilized mixed microflora. </w:t>
      </w:r>
      <w:r w:rsidRPr="000256C8">
        <w:rPr>
          <w:rFonts w:ascii="Times New Roman" w:hAnsi="Times New Roman"/>
          <w:i/>
          <w:sz w:val="20"/>
          <w:szCs w:val="20"/>
        </w:rPr>
        <w:t xml:space="preserve">Australian Journal of Basic and Applied Sciences, </w:t>
      </w:r>
      <w:r w:rsidRPr="000256C8">
        <w:rPr>
          <w:rFonts w:ascii="Times New Roman" w:hAnsi="Times New Roman"/>
          <w:sz w:val="20"/>
          <w:szCs w:val="20"/>
        </w:rPr>
        <w:t>8: 134 – 137.</w:t>
      </w:r>
    </w:p>
    <w:p w:rsidR="00B24F95" w:rsidRDefault="000256C8" w:rsidP="00B24F95">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0256C8">
        <w:rPr>
          <w:rFonts w:ascii="Times New Roman" w:hAnsi="Times New Roman"/>
          <w:sz w:val="20"/>
          <w:szCs w:val="20"/>
        </w:rPr>
        <w:t xml:space="preserve">Chen, W. H., Chen, S.Y., Khanal S. and Sung S. (2006). Kinetic study of biological hydrogen production by anaerobic fermentation. </w:t>
      </w:r>
      <w:r w:rsidRPr="000256C8">
        <w:rPr>
          <w:rFonts w:ascii="Times New Roman" w:hAnsi="Times New Roman"/>
          <w:i/>
          <w:sz w:val="20"/>
          <w:szCs w:val="20"/>
        </w:rPr>
        <w:t>International Journal of Hydrogen Energy</w:t>
      </w:r>
      <w:r w:rsidRPr="000256C8">
        <w:rPr>
          <w:rFonts w:ascii="Times New Roman" w:hAnsi="Times New Roman"/>
          <w:sz w:val="20"/>
          <w:szCs w:val="20"/>
        </w:rPr>
        <w:t>, 31: 2170 – 2178.</w:t>
      </w:r>
    </w:p>
    <w:p w:rsidR="00DB2131" w:rsidRDefault="00DB2131" w:rsidP="00DB2131">
      <w:pPr>
        <w:widowControl w:val="0"/>
        <w:autoSpaceDE w:val="0"/>
        <w:autoSpaceDN w:val="0"/>
        <w:spacing w:after="0" w:line="240" w:lineRule="auto"/>
        <w:jc w:val="both"/>
        <w:rPr>
          <w:rFonts w:ascii="Times New Roman" w:hAnsi="Times New Roman"/>
          <w:sz w:val="20"/>
          <w:szCs w:val="20"/>
        </w:rPr>
      </w:pPr>
    </w:p>
    <w:p w:rsidR="00DB2131" w:rsidRDefault="00DB2131" w:rsidP="00DB2131">
      <w:pPr>
        <w:widowControl w:val="0"/>
        <w:autoSpaceDE w:val="0"/>
        <w:autoSpaceDN w:val="0"/>
        <w:spacing w:after="0" w:line="240" w:lineRule="auto"/>
        <w:jc w:val="both"/>
        <w:rPr>
          <w:rFonts w:ascii="Times New Roman" w:hAnsi="Times New Roman"/>
          <w:sz w:val="20"/>
          <w:szCs w:val="20"/>
        </w:rPr>
      </w:pPr>
    </w:p>
    <w:p w:rsidR="00DB2131" w:rsidRPr="00DB2131" w:rsidRDefault="00DB2131" w:rsidP="00DB2131">
      <w:pPr>
        <w:widowControl w:val="0"/>
        <w:autoSpaceDE w:val="0"/>
        <w:autoSpaceDN w:val="0"/>
        <w:spacing w:after="0" w:line="240" w:lineRule="auto"/>
        <w:jc w:val="both"/>
        <w:rPr>
          <w:rFonts w:ascii="Times New Roman" w:hAnsi="Times New Roman"/>
          <w:sz w:val="20"/>
          <w:szCs w:val="20"/>
        </w:rPr>
      </w:pPr>
    </w:p>
    <w:p w:rsidR="000256C8" w:rsidRPr="000256C8" w:rsidRDefault="000256C8" w:rsidP="000256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0256C8">
        <w:rPr>
          <w:rFonts w:ascii="Times New Roman" w:hAnsi="Times New Roman"/>
          <w:sz w:val="20"/>
          <w:szCs w:val="20"/>
        </w:rPr>
        <w:lastRenderedPageBreak/>
        <w:t xml:space="preserve">Espinoza-Escalante F. M., Pelayo-Ortiz C., Navarro-Corona J., Gonzalez-Garcia Y., Bories A. and Gutierrez-Pulido H. (2009). Anaerobic digestion of the vinasses from the fermentation of </w:t>
      </w:r>
      <w:r w:rsidRPr="000256C8">
        <w:rPr>
          <w:rFonts w:ascii="Times New Roman" w:hAnsi="Times New Roman"/>
          <w:i/>
          <w:sz w:val="20"/>
          <w:szCs w:val="20"/>
        </w:rPr>
        <w:t>Agave tequilana</w:t>
      </w:r>
      <w:r w:rsidRPr="000256C8">
        <w:rPr>
          <w:rFonts w:ascii="Times New Roman" w:hAnsi="Times New Roman"/>
          <w:sz w:val="20"/>
          <w:szCs w:val="20"/>
        </w:rPr>
        <w:t xml:space="preserve"> Weber to tequila: The effect of pH, temperature and hydraulic retention time on the production of hydrogen and methane. </w:t>
      </w:r>
      <w:r w:rsidRPr="000256C8">
        <w:rPr>
          <w:rFonts w:ascii="Times New Roman" w:hAnsi="Times New Roman"/>
          <w:i/>
          <w:sz w:val="20"/>
          <w:szCs w:val="20"/>
        </w:rPr>
        <w:t>Biomass and Bioenergy</w:t>
      </w:r>
      <w:r w:rsidRPr="000256C8">
        <w:rPr>
          <w:rFonts w:ascii="Times New Roman" w:hAnsi="Times New Roman"/>
          <w:sz w:val="20"/>
          <w:szCs w:val="20"/>
        </w:rPr>
        <w:t>, 33(1): 14 – 20.</w:t>
      </w:r>
    </w:p>
    <w:p w:rsidR="000256C8" w:rsidRPr="000256C8" w:rsidRDefault="000256C8" w:rsidP="000256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0256C8">
        <w:rPr>
          <w:rFonts w:ascii="Times New Roman" w:hAnsi="Times New Roman"/>
          <w:sz w:val="20"/>
          <w:szCs w:val="20"/>
        </w:rPr>
        <w:t xml:space="preserve">Atkinson, A. C. (2011). Optimum experimental design. </w:t>
      </w:r>
      <w:r w:rsidRPr="000256C8">
        <w:rPr>
          <w:rFonts w:ascii="Times New Roman" w:hAnsi="Times New Roman"/>
          <w:i/>
          <w:sz w:val="20"/>
          <w:szCs w:val="20"/>
        </w:rPr>
        <w:t>International Encyclopedia of Statistical Science. Springer Berlin Heidelberg,</w:t>
      </w:r>
      <w:r w:rsidRPr="000256C8">
        <w:rPr>
          <w:rFonts w:ascii="Times New Roman" w:hAnsi="Times New Roman"/>
          <w:sz w:val="20"/>
          <w:szCs w:val="20"/>
        </w:rPr>
        <w:t xml:space="preserve"> pp. 1037 – 1039.</w:t>
      </w:r>
      <w:r w:rsidRPr="000256C8">
        <w:rPr>
          <w:sz w:val="20"/>
          <w:szCs w:val="20"/>
        </w:rPr>
        <w:t xml:space="preserve"> </w:t>
      </w:r>
    </w:p>
    <w:p w:rsidR="000256C8" w:rsidRPr="000256C8" w:rsidRDefault="000256C8" w:rsidP="000256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0256C8">
        <w:rPr>
          <w:rFonts w:ascii="Times New Roman" w:hAnsi="Times New Roman"/>
          <w:sz w:val="20"/>
          <w:szCs w:val="20"/>
        </w:rPr>
        <w:t xml:space="preserve">Kim, H. M., Kim, J, G., Cho, J. D. and Hong, J. W. (2003). Optimization and characterization of UV-curable adhesives for optical communication by response surface methodology. </w:t>
      </w:r>
      <w:r w:rsidRPr="000256C8">
        <w:rPr>
          <w:rFonts w:ascii="Times New Roman" w:hAnsi="Times New Roman"/>
          <w:i/>
          <w:sz w:val="20"/>
          <w:szCs w:val="20"/>
        </w:rPr>
        <w:t>Polymer Testing</w:t>
      </w:r>
      <w:r w:rsidRPr="000256C8">
        <w:rPr>
          <w:rFonts w:ascii="Times New Roman" w:hAnsi="Times New Roman"/>
          <w:sz w:val="20"/>
          <w:szCs w:val="20"/>
        </w:rPr>
        <w:t>, 22: 889 – 906.</w:t>
      </w:r>
    </w:p>
    <w:p w:rsidR="000256C8" w:rsidRPr="000256C8" w:rsidRDefault="000256C8" w:rsidP="000256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0256C8">
        <w:rPr>
          <w:rFonts w:ascii="Times New Roman" w:hAnsi="Times New Roman"/>
          <w:sz w:val="20"/>
          <w:szCs w:val="20"/>
        </w:rPr>
        <w:t xml:space="preserve">Myers, R. H., Douglas C., Montgomery, and Anderson-Cook, C. M. (2001). Response surface methodology: Process and product optimization using designed experiments. </w:t>
      </w:r>
      <w:r w:rsidRPr="000256C8">
        <w:rPr>
          <w:rFonts w:ascii="Times New Roman" w:hAnsi="Times New Roman"/>
          <w:i/>
          <w:sz w:val="20"/>
          <w:szCs w:val="20"/>
        </w:rPr>
        <w:t>John Wiley &amp; Sons.</w:t>
      </w:r>
    </w:p>
    <w:p w:rsidR="000256C8" w:rsidRDefault="000256C8" w:rsidP="000256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0256C8">
        <w:rPr>
          <w:rFonts w:ascii="Times New Roman" w:hAnsi="Times New Roman"/>
          <w:sz w:val="20"/>
          <w:szCs w:val="20"/>
        </w:rPr>
        <w:t xml:space="preserve">Montgomery D. C. (2001). Design and analysis of experiments. </w:t>
      </w:r>
      <w:r w:rsidRPr="000256C8">
        <w:rPr>
          <w:rFonts w:ascii="Times New Roman" w:hAnsi="Times New Roman"/>
          <w:i/>
          <w:sz w:val="20"/>
          <w:szCs w:val="20"/>
        </w:rPr>
        <w:t>5</w:t>
      </w:r>
      <w:r w:rsidRPr="000256C8">
        <w:rPr>
          <w:rFonts w:ascii="Times New Roman" w:hAnsi="Times New Roman"/>
          <w:i/>
          <w:sz w:val="20"/>
          <w:szCs w:val="20"/>
          <w:vertAlign w:val="superscript"/>
        </w:rPr>
        <w:t>th</w:t>
      </w:r>
      <w:r w:rsidRPr="000256C8">
        <w:rPr>
          <w:rFonts w:ascii="Times New Roman" w:hAnsi="Times New Roman"/>
          <w:i/>
          <w:sz w:val="20"/>
          <w:szCs w:val="20"/>
        </w:rPr>
        <w:t xml:space="preserve"> ed. New York: John Wiley and Sons</w:t>
      </w:r>
      <w:r w:rsidRPr="000256C8">
        <w:rPr>
          <w:rFonts w:ascii="Times New Roman" w:hAnsi="Times New Roman"/>
          <w:sz w:val="20"/>
          <w:szCs w:val="20"/>
        </w:rPr>
        <w:t>.</w:t>
      </w:r>
    </w:p>
    <w:p w:rsidR="00B24F95" w:rsidRDefault="00B24F95" w:rsidP="00B24F95">
      <w:pPr>
        <w:pStyle w:val="ListParagraph"/>
        <w:numPr>
          <w:ilvl w:val="0"/>
          <w:numId w:val="2"/>
        </w:numPr>
        <w:autoSpaceDE w:val="0"/>
        <w:autoSpaceDN w:val="0"/>
        <w:adjustRightInd w:val="0"/>
        <w:spacing w:after="0" w:line="240" w:lineRule="auto"/>
        <w:ind w:left="360"/>
        <w:jc w:val="both"/>
        <w:rPr>
          <w:rFonts w:ascii="Times New Roman" w:eastAsia="Calibri" w:hAnsi="Times New Roman"/>
          <w:color w:val="000000"/>
          <w:sz w:val="20"/>
          <w:szCs w:val="20"/>
          <w:lang w:bidi="ar-SA"/>
        </w:rPr>
      </w:pPr>
      <w:r w:rsidRPr="00B24F95">
        <w:rPr>
          <w:rFonts w:ascii="Times New Roman" w:eastAsia="Calibri" w:hAnsi="Times New Roman"/>
          <w:color w:val="000000"/>
          <w:sz w:val="20"/>
          <w:szCs w:val="20"/>
          <w:lang w:bidi="ar-SA"/>
        </w:rPr>
        <w:t xml:space="preserve">Jamali N. S. J., Jahim J. M., Isahak W. N. R. W., and Abdul P. M. (2016). Particle size variations of activated carbon on biofilm formation in thermophilic biohydrogen production from palm oil mill effluent. </w:t>
      </w:r>
      <w:r w:rsidRPr="00B24F95">
        <w:rPr>
          <w:rFonts w:ascii="Times New Roman" w:eastAsia="Calibri" w:hAnsi="Times New Roman"/>
          <w:i/>
          <w:color w:val="000000"/>
          <w:sz w:val="20"/>
          <w:szCs w:val="20"/>
          <w:lang w:bidi="ar-SA"/>
        </w:rPr>
        <w:t>Energy Conversion and Management</w:t>
      </w:r>
      <w:r w:rsidRPr="00B24F95">
        <w:rPr>
          <w:rFonts w:ascii="Times New Roman" w:eastAsia="Calibri" w:hAnsi="Times New Roman"/>
          <w:color w:val="000000"/>
          <w:sz w:val="20"/>
          <w:szCs w:val="20"/>
          <w:lang w:bidi="ar-SA"/>
        </w:rPr>
        <w:t xml:space="preserve">. </w:t>
      </w:r>
      <w:r w:rsidR="000A70E7">
        <w:rPr>
          <w:rFonts w:ascii="Times New Roman" w:eastAsia="Calibri" w:hAnsi="Times New Roman"/>
          <w:color w:val="000000"/>
          <w:sz w:val="20"/>
          <w:szCs w:val="20"/>
          <w:lang w:bidi="ar-SA"/>
        </w:rPr>
        <w:t>Article in press.</w:t>
      </w:r>
    </w:p>
    <w:p w:rsidR="002C2071" w:rsidRPr="002C2071" w:rsidRDefault="000A70E7" w:rsidP="002C2071">
      <w:pPr>
        <w:pStyle w:val="ListParagraph"/>
        <w:numPr>
          <w:ilvl w:val="0"/>
          <w:numId w:val="2"/>
        </w:numPr>
        <w:autoSpaceDE w:val="0"/>
        <w:autoSpaceDN w:val="0"/>
        <w:adjustRightInd w:val="0"/>
        <w:spacing w:after="0" w:line="240" w:lineRule="auto"/>
        <w:ind w:left="360"/>
        <w:jc w:val="both"/>
        <w:rPr>
          <w:rFonts w:ascii="Times New Roman" w:eastAsia="Calibri" w:hAnsi="Times New Roman"/>
          <w:sz w:val="20"/>
          <w:szCs w:val="20"/>
          <w:lang w:bidi="ar-SA"/>
        </w:rPr>
      </w:pPr>
      <w:r w:rsidRPr="000A70E7">
        <w:rPr>
          <w:rFonts w:ascii="Times New Roman" w:eastAsia="Calibri" w:hAnsi="Times New Roman"/>
          <w:color w:val="000000"/>
          <w:sz w:val="20"/>
          <w:szCs w:val="20"/>
          <w:lang w:bidi="ar-SA"/>
        </w:rPr>
        <w:t xml:space="preserve">Jamali N. S. J., Jahim J. M., and Isahak W. N. R. W. (2016). Biofilm formation on granular activated carbon in xylose and glucose mixture for thermophilic biohydrogen production. </w:t>
      </w:r>
      <w:r w:rsidRPr="000A70E7">
        <w:rPr>
          <w:rFonts w:ascii="Times New Roman" w:eastAsia="Calibri" w:hAnsi="Times New Roman"/>
          <w:i/>
          <w:color w:val="000000"/>
          <w:sz w:val="20"/>
          <w:szCs w:val="20"/>
          <w:lang w:bidi="ar-SA"/>
        </w:rPr>
        <w:t>International Journal of Hydrogen Energy</w:t>
      </w:r>
      <w:r w:rsidRPr="000A70E7">
        <w:rPr>
          <w:rFonts w:ascii="Times New Roman" w:eastAsia="Calibri" w:hAnsi="Times New Roman"/>
          <w:color w:val="000000"/>
          <w:sz w:val="20"/>
          <w:szCs w:val="20"/>
          <w:lang w:bidi="ar-SA"/>
        </w:rPr>
        <w:t>, 41(6): 21617</w:t>
      </w:r>
      <w:r w:rsidR="00FE16A0">
        <w:rPr>
          <w:rFonts w:ascii="Times New Roman" w:eastAsia="Calibri" w:hAnsi="Times New Roman"/>
          <w:color w:val="000000"/>
          <w:sz w:val="20"/>
          <w:szCs w:val="20"/>
          <w:lang w:bidi="ar-SA"/>
        </w:rPr>
        <w:t xml:space="preserve"> - </w:t>
      </w:r>
      <w:r w:rsidRPr="000A70E7">
        <w:rPr>
          <w:rFonts w:ascii="Times New Roman" w:eastAsia="Calibri" w:hAnsi="Times New Roman"/>
          <w:color w:val="000000"/>
          <w:sz w:val="20"/>
          <w:szCs w:val="20"/>
          <w:lang w:bidi="ar-SA"/>
        </w:rPr>
        <w:t>21627</w:t>
      </w:r>
      <w:r>
        <w:rPr>
          <w:rFonts w:ascii="Times New Roman" w:eastAsia="Calibri" w:hAnsi="Times New Roman"/>
          <w:color w:val="000000"/>
          <w:sz w:val="20"/>
          <w:szCs w:val="20"/>
          <w:lang w:bidi="ar-SA"/>
        </w:rPr>
        <w:t>.</w:t>
      </w:r>
    </w:p>
    <w:p w:rsidR="002C2071" w:rsidRPr="002C2071" w:rsidRDefault="002C2071" w:rsidP="002C2071">
      <w:pPr>
        <w:pStyle w:val="ListParagraph"/>
        <w:autoSpaceDE w:val="0"/>
        <w:autoSpaceDN w:val="0"/>
        <w:adjustRightInd w:val="0"/>
        <w:spacing w:after="0" w:line="240" w:lineRule="auto"/>
        <w:ind w:left="360"/>
        <w:jc w:val="both"/>
        <w:rPr>
          <w:rFonts w:ascii="Times New Roman" w:eastAsia="Calibri" w:hAnsi="Times New Roman"/>
          <w:sz w:val="20"/>
          <w:szCs w:val="20"/>
          <w:lang w:bidi="ar-SA"/>
        </w:rPr>
      </w:pPr>
      <w:bookmarkStart w:id="0" w:name="_GoBack"/>
      <w:bookmarkEnd w:id="0"/>
    </w:p>
    <w:p w:rsidR="00A74A7E" w:rsidRPr="000256C8" w:rsidRDefault="00A74A7E" w:rsidP="000256C8">
      <w:pPr>
        <w:spacing w:after="0" w:line="240" w:lineRule="auto"/>
        <w:ind w:left="360" w:hanging="360"/>
        <w:jc w:val="both"/>
        <w:rPr>
          <w:rFonts w:ascii="Times New Roman" w:hAnsi="Times New Roman"/>
          <w:noProof/>
          <w:sz w:val="20"/>
          <w:szCs w:val="20"/>
          <w:lang w:bidi="ar-SA"/>
        </w:rPr>
      </w:pPr>
    </w:p>
    <w:sectPr w:rsidR="00A74A7E" w:rsidRPr="000256C8" w:rsidSect="00EC0826">
      <w:headerReference w:type="even" r:id="rId20"/>
      <w:headerReference w:type="default" r:id="rId21"/>
      <w:footerReference w:type="even" r:id="rId22"/>
      <w:footerReference w:type="default" r:id="rId23"/>
      <w:pgSz w:w="12240" w:h="15840" w:code="1"/>
      <w:pgMar w:top="1800" w:right="1469" w:bottom="1699" w:left="1440" w:header="706" w:footer="706" w:gutter="0"/>
      <w:pgNumType w:start="143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2071" w:rsidRDefault="002C2071" w:rsidP="00FB4C59">
      <w:pPr>
        <w:spacing w:after="0" w:line="240" w:lineRule="auto"/>
      </w:pPr>
      <w:r>
        <w:separator/>
      </w:r>
    </w:p>
  </w:endnote>
  <w:endnote w:type="continuationSeparator" w:id="0">
    <w:p w:rsidR="002C2071" w:rsidRDefault="002C207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071" w:rsidRPr="008B5904" w:rsidRDefault="002C2071">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E53014">
      <w:rPr>
        <w:rFonts w:ascii="Times New Roman" w:hAnsi="Times New Roman"/>
        <w:noProof/>
      </w:rPr>
      <w:t>1446</w:t>
    </w:r>
    <w:r w:rsidRPr="008B5904">
      <w:rPr>
        <w:rFonts w:ascii="Times New Roman" w:hAnsi="Times New Roman"/>
        <w:noProof/>
      </w:rPr>
      <w:fldChar w:fldCharType="end"/>
    </w:r>
  </w:p>
  <w:p w:rsidR="002C2071" w:rsidRDefault="002C207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071" w:rsidRPr="008B5904" w:rsidRDefault="002C2071">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E53014">
      <w:rPr>
        <w:rFonts w:ascii="Times New Roman" w:hAnsi="Times New Roman"/>
        <w:noProof/>
      </w:rPr>
      <w:t>1445</w:t>
    </w:r>
    <w:r w:rsidRPr="008B5904">
      <w:rPr>
        <w:rFonts w:ascii="Times New Roman" w:hAnsi="Times New Roman"/>
        <w:noProof/>
      </w:rPr>
      <w:fldChar w:fldCharType="end"/>
    </w:r>
  </w:p>
  <w:p w:rsidR="002C2071" w:rsidRPr="004B43FF" w:rsidRDefault="002C2071">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2071" w:rsidRDefault="002C2071" w:rsidP="00FB4C59">
      <w:pPr>
        <w:spacing w:after="0" w:line="240" w:lineRule="auto"/>
      </w:pPr>
      <w:r>
        <w:separator/>
      </w:r>
    </w:p>
  </w:footnote>
  <w:footnote w:type="continuationSeparator" w:id="0">
    <w:p w:rsidR="002C2071" w:rsidRDefault="002C207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071" w:rsidRPr="00164ACD" w:rsidRDefault="002C2071" w:rsidP="00164ACD">
    <w:pPr>
      <w:spacing w:after="0" w:line="240" w:lineRule="auto"/>
      <w:ind w:left="2160" w:hanging="2160"/>
      <w:outlineLvl w:val="0"/>
      <w:rPr>
        <w:rFonts w:ascii="Times New Roman" w:hAnsi="Times New Roman"/>
        <w:sz w:val="20"/>
        <w:szCs w:val="20"/>
      </w:rPr>
    </w:pPr>
    <w:r>
      <w:rPr>
        <w:rFonts w:ascii="Times New Roman" w:hAnsi="Times New Roman"/>
        <w:sz w:val="20"/>
        <w:szCs w:val="20"/>
      </w:rPr>
      <w:t>Nur Syakina &amp; Jamaliah</w:t>
    </w:r>
    <w:r w:rsidRPr="00164ACD">
      <w:rPr>
        <w:rFonts w:ascii="Times New Roman" w:hAnsi="Times New Roman"/>
        <w:sz w:val="20"/>
        <w:szCs w:val="20"/>
      </w:rPr>
      <w:t>:  OPTIMIZATION OF THERMOPHILIC BIOHYDROGEN PRODUCTION BY MICROFLORA OF PALM OIL MILL EFFLUENT: CELL ATTACHMENT ON GRANULAR ACTIVATED CARBON AS SUPPORT MEDIA</w:t>
    </w:r>
  </w:p>
  <w:p w:rsidR="002C2071" w:rsidRDefault="002C20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071" w:rsidRDefault="002C2071" w:rsidP="006B72B0">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20</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(201</w:t>
    </w:r>
    <w:r>
      <w:rPr>
        <w:rFonts w:ascii="Times New Roman" w:hAnsi="Times New Roman"/>
        <w:i/>
        <w:lang w:val="en-US"/>
      </w:rPr>
      <w:t>6</w:t>
    </w:r>
    <w:r w:rsidRPr="00D75B35">
      <w:rPr>
        <w:rFonts w:ascii="Times New Roman" w:hAnsi="Times New Roman"/>
        <w:i/>
      </w:rPr>
      <w:t xml:space="preserve">): </w:t>
    </w:r>
    <w:r>
      <w:rPr>
        <w:rFonts w:ascii="Times New Roman" w:hAnsi="Times New Roman"/>
        <w:i/>
        <w:lang w:val="en-US"/>
      </w:rPr>
      <w:t>1437 - 1446</w:t>
    </w:r>
  </w:p>
  <w:p w:rsidR="002C2071" w:rsidRDefault="002C2071" w:rsidP="00F4760B">
    <w:pPr>
      <w:pStyle w:val="Header"/>
      <w:jc w:val="right"/>
      <w:rPr>
        <w:rFonts w:ascii="Times New Roman" w:hAnsi="Times New Roman"/>
        <w:i/>
        <w:lang w:val="en-US"/>
      </w:rPr>
    </w:pPr>
    <w:r>
      <w:rPr>
        <w:rFonts w:ascii="Times New Roman" w:hAnsi="Times New Roman"/>
        <w:i/>
        <w:lang w:val="en-US"/>
      </w:rPr>
      <w:t>DOI: http://dx.doi.org/10.17576/mjas-2016-2006-24</w:t>
    </w:r>
  </w:p>
  <w:p w:rsidR="002C2071" w:rsidRPr="00F4760B" w:rsidRDefault="002C2071"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31D82"/>
    <w:multiLevelType w:val="hybridMultilevel"/>
    <w:tmpl w:val="8B4C5844"/>
    <w:lvl w:ilvl="0" w:tplc="4409000F">
      <w:start w:val="1"/>
      <w:numFmt w:val="decimal"/>
      <w:lvlText w:val="%1."/>
      <w:lvlJc w:val="left"/>
      <w:pPr>
        <w:ind w:left="1571" w:hanging="360"/>
      </w:pPr>
    </w:lvl>
    <w:lvl w:ilvl="1" w:tplc="44090019" w:tentative="1">
      <w:start w:val="1"/>
      <w:numFmt w:val="lowerLetter"/>
      <w:lvlText w:val="%2."/>
      <w:lvlJc w:val="left"/>
      <w:pPr>
        <w:ind w:left="2291" w:hanging="360"/>
      </w:pPr>
    </w:lvl>
    <w:lvl w:ilvl="2" w:tplc="4409001B" w:tentative="1">
      <w:start w:val="1"/>
      <w:numFmt w:val="lowerRoman"/>
      <w:lvlText w:val="%3."/>
      <w:lvlJc w:val="right"/>
      <w:pPr>
        <w:ind w:left="3011" w:hanging="180"/>
      </w:pPr>
    </w:lvl>
    <w:lvl w:ilvl="3" w:tplc="4409000F" w:tentative="1">
      <w:start w:val="1"/>
      <w:numFmt w:val="decimal"/>
      <w:lvlText w:val="%4."/>
      <w:lvlJc w:val="left"/>
      <w:pPr>
        <w:ind w:left="3731" w:hanging="360"/>
      </w:pPr>
    </w:lvl>
    <w:lvl w:ilvl="4" w:tplc="44090019" w:tentative="1">
      <w:start w:val="1"/>
      <w:numFmt w:val="lowerLetter"/>
      <w:lvlText w:val="%5."/>
      <w:lvlJc w:val="left"/>
      <w:pPr>
        <w:ind w:left="4451" w:hanging="360"/>
      </w:pPr>
    </w:lvl>
    <w:lvl w:ilvl="5" w:tplc="4409001B" w:tentative="1">
      <w:start w:val="1"/>
      <w:numFmt w:val="lowerRoman"/>
      <w:lvlText w:val="%6."/>
      <w:lvlJc w:val="right"/>
      <w:pPr>
        <w:ind w:left="5171" w:hanging="180"/>
      </w:pPr>
    </w:lvl>
    <w:lvl w:ilvl="6" w:tplc="4409000F" w:tentative="1">
      <w:start w:val="1"/>
      <w:numFmt w:val="decimal"/>
      <w:lvlText w:val="%7."/>
      <w:lvlJc w:val="left"/>
      <w:pPr>
        <w:ind w:left="5891" w:hanging="360"/>
      </w:pPr>
    </w:lvl>
    <w:lvl w:ilvl="7" w:tplc="44090019" w:tentative="1">
      <w:start w:val="1"/>
      <w:numFmt w:val="lowerLetter"/>
      <w:lvlText w:val="%8."/>
      <w:lvlJc w:val="left"/>
      <w:pPr>
        <w:ind w:left="6611" w:hanging="360"/>
      </w:pPr>
    </w:lvl>
    <w:lvl w:ilvl="8" w:tplc="4409001B" w:tentative="1">
      <w:start w:val="1"/>
      <w:numFmt w:val="lowerRoman"/>
      <w:lvlText w:val="%9."/>
      <w:lvlJc w:val="right"/>
      <w:pPr>
        <w:ind w:left="7331"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256C8"/>
    <w:rsid w:val="00084936"/>
    <w:rsid w:val="000A70E7"/>
    <w:rsid w:val="000C49FF"/>
    <w:rsid w:val="000D16A1"/>
    <w:rsid w:val="000D2B0C"/>
    <w:rsid w:val="000F77DA"/>
    <w:rsid w:val="001068E8"/>
    <w:rsid w:val="001106D8"/>
    <w:rsid w:val="00117BCD"/>
    <w:rsid w:val="00164ACD"/>
    <w:rsid w:val="0018305B"/>
    <w:rsid w:val="001C4961"/>
    <w:rsid w:val="001D035A"/>
    <w:rsid w:val="001D3855"/>
    <w:rsid w:val="001D6F2C"/>
    <w:rsid w:val="00277498"/>
    <w:rsid w:val="0028007D"/>
    <w:rsid w:val="002860B7"/>
    <w:rsid w:val="00290F4D"/>
    <w:rsid w:val="002A2FC0"/>
    <w:rsid w:val="002B188F"/>
    <w:rsid w:val="002B3BD8"/>
    <w:rsid w:val="002C2071"/>
    <w:rsid w:val="002D07CA"/>
    <w:rsid w:val="002F3F91"/>
    <w:rsid w:val="00304767"/>
    <w:rsid w:val="00304B34"/>
    <w:rsid w:val="00361BAF"/>
    <w:rsid w:val="00362FCE"/>
    <w:rsid w:val="00367D1F"/>
    <w:rsid w:val="003B6019"/>
    <w:rsid w:val="003D4CDD"/>
    <w:rsid w:val="003D585B"/>
    <w:rsid w:val="003E7DA6"/>
    <w:rsid w:val="003F12FF"/>
    <w:rsid w:val="004760D4"/>
    <w:rsid w:val="00494C46"/>
    <w:rsid w:val="004B43FF"/>
    <w:rsid w:val="004D7E25"/>
    <w:rsid w:val="00502641"/>
    <w:rsid w:val="005C6768"/>
    <w:rsid w:val="005E4871"/>
    <w:rsid w:val="00600900"/>
    <w:rsid w:val="00601C8A"/>
    <w:rsid w:val="006257E5"/>
    <w:rsid w:val="00634C25"/>
    <w:rsid w:val="006416AB"/>
    <w:rsid w:val="006768E9"/>
    <w:rsid w:val="00687982"/>
    <w:rsid w:val="006B3EC8"/>
    <w:rsid w:val="006B72B0"/>
    <w:rsid w:val="006D286E"/>
    <w:rsid w:val="006D695E"/>
    <w:rsid w:val="00725A6A"/>
    <w:rsid w:val="007943F3"/>
    <w:rsid w:val="007A0583"/>
    <w:rsid w:val="007A738C"/>
    <w:rsid w:val="007B1349"/>
    <w:rsid w:val="007D45AC"/>
    <w:rsid w:val="007E25BD"/>
    <w:rsid w:val="007F3CBB"/>
    <w:rsid w:val="00802C35"/>
    <w:rsid w:val="0082181A"/>
    <w:rsid w:val="00825624"/>
    <w:rsid w:val="0083587A"/>
    <w:rsid w:val="0085152D"/>
    <w:rsid w:val="00853D92"/>
    <w:rsid w:val="00863A98"/>
    <w:rsid w:val="00883CC3"/>
    <w:rsid w:val="008B470E"/>
    <w:rsid w:val="008B5904"/>
    <w:rsid w:val="008D29BF"/>
    <w:rsid w:val="008E1211"/>
    <w:rsid w:val="008E5BBF"/>
    <w:rsid w:val="008E6968"/>
    <w:rsid w:val="009211AF"/>
    <w:rsid w:val="009357B8"/>
    <w:rsid w:val="009866F6"/>
    <w:rsid w:val="009D030D"/>
    <w:rsid w:val="00A14DB9"/>
    <w:rsid w:val="00A4762A"/>
    <w:rsid w:val="00A74A7E"/>
    <w:rsid w:val="00A91EFF"/>
    <w:rsid w:val="00AD1B8A"/>
    <w:rsid w:val="00AE713F"/>
    <w:rsid w:val="00AF2305"/>
    <w:rsid w:val="00AF2821"/>
    <w:rsid w:val="00AF7BFB"/>
    <w:rsid w:val="00B1121C"/>
    <w:rsid w:val="00B22B12"/>
    <w:rsid w:val="00B24F95"/>
    <w:rsid w:val="00B25B65"/>
    <w:rsid w:val="00B2770A"/>
    <w:rsid w:val="00B314AD"/>
    <w:rsid w:val="00B75BF6"/>
    <w:rsid w:val="00B7735A"/>
    <w:rsid w:val="00B91DE7"/>
    <w:rsid w:val="00BA1F7B"/>
    <w:rsid w:val="00BB58AF"/>
    <w:rsid w:val="00BE4B95"/>
    <w:rsid w:val="00BE7C30"/>
    <w:rsid w:val="00C055BF"/>
    <w:rsid w:val="00C2226A"/>
    <w:rsid w:val="00C50172"/>
    <w:rsid w:val="00C94D92"/>
    <w:rsid w:val="00C97340"/>
    <w:rsid w:val="00C97E9C"/>
    <w:rsid w:val="00CA513F"/>
    <w:rsid w:val="00CB3AA6"/>
    <w:rsid w:val="00CB63C7"/>
    <w:rsid w:val="00CF05FF"/>
    <w:rsid w:val="00CF2E8A"/>
    <w:rsid w:val="00D340BB"/>
    <w:rsid w:val="00D505D5"/>
    <w:rsid w:val="00D75B35"/>
    <w:rsid w:val="00D76E09"/>
    <w:rsid w:val="00D90FFE"/>
    <w:rsid w:val="00D9736F"/>
    <w:rsid w:val="00D9792A"/>
    <w:rsid w:val="00DB2131"/>
    <w:rsid w:val="00DD377F"/>
    <w:rsid w:val="00DF16C8"/>
    <w:rsid w:val="00DF7314"/>
    <w:rsid w:val="00E25547"/>
    <w:rsid w:val="00E3287E"/>
    <w:rsid w:val="00E53014"/>
    <w:rsid w:val="00E54D12"/>
    <w:rsid w:val="00E66197"/>
    <w:rsid w:val="00EC0826"/>
    <w:rsid w:val="00F31093"/>
    <w:rsid w:val="00F412AF"/>
    <w:rsid w:val="00F43667"/>
    <w:rsid w:val="00F447A7"/>
    <w:rsid w:val="00F4760B"/>
    <w:rsid w:val="00FB4C59"/>
    <w:rsid w:val="00FE0572"/>
    <w:rsid w:val="00FE1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9.tiff"/><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chart" Target="charts/chart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0.tif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817893917106514"/>
          <c:y val="7.8703703703703706E-2"/>
          <c:w val="0.8195866285945026"/>
          <c:h val="0.78516987459900844"/>
        </c:manualLayout>
      </c:layout>
      <c:scatterChart>
        <c:scatterStyle val="smoothMarker"/>
        <c:varyColors val="0"/>
        <c:ser>
          <c:idx val="0"/>
          <c:order val="0"/>
          <c:spPr>
            <a:ln w="19050">
              <a:noFill/>
            </a:ln>
          </c:spPr>
          <c:marker>
            <c:symbol val="circle"/>
            <c:size val="5"/>
            <c:spPr>
              <a:noFill/>
              <a:ln>
                <a:solidFill>
                  <a:schemeClr val="tx1"/>
                </a:solidFill>
              </a:ln>
            </c:spPr>
          </c:marker>
          <c:xVal>
            <c:numRef>
              <c:f>'Graph Gomp'!$B$10:$B$21</c:f>
              <c:numCache>
                <c:formatCode>General</c:formatCode>
                <c:ptCount val="12"/>
                <c:pt idx="0">
                  <c:v>0</c:v>
                </c:pt>
                <c:pt idx="1">
                  <c:v>2</c:v>
                </c:pt>
                <c:pt idx="2">
                  <c:v>4</c:v>
                </c:pt>
                <c:pt idx="3">
                  <c:v>8</c:v>
                </c:pt>
                <c:pt idx="4">
                  <c:v>12</c:v>
                </c:pt>
                <c:pt idx="5">
                  <c:v>20</c:v>
                </c:pt>
                <c:pt idx="6">
                  <c:v>24</c:v>
                </c:pt>
                <c:pt idx="7">
                  <c:v>28</c:v>
                </c:pt>
                <c:pt idx="8">
                  <c:v>32</c:v>
                </c:pt>
                <c:pt idx="9">
                  <c:v>40</c:v>
                </c:pt>
                <c:pt idx="10">
                  <c:v>44</c:v>
                </c:pt>
                <c:pt idx="11">
                  <c:v>48</c:v>
                </c:pt>
              </c:numCache>
            </c:numRef>
          </c:xVal>
          <c:yVal>
            <c:numRef>
              <c:f>'Graph Gomp'!$E$10:$E$21</c:f>
              <c:numCache>
                <c:formatCode>0.0</c:formatCode>
                <c:ptCount val="12"/>
                <c:pt idx="0">
                  <c:v>0</c:v>
                </c:pt>
                <c:pt idx="1">
                  <c:v>0.92399999999999993</c:v>
                </c:pt>
                <c:pt idx="2">
                  <c:v>2.8499999999999996</c:v>
                </c:pt>
                <c:pt idx="3">
                  <c:v>8.0740000000000016</c:v>
                </c:pt>
                <c:pt idx="4">
                  <c:v>30.888000000000002</c:v>
                </c:pt>
                <c:pt idx="5">
                  <c:v>36.36</c:v>
                </c:pt>
                <c:pt idx="6">
                  <c:v>41.8</c:v>
                </c:pt>
                <c:pt idx="7">
                  <c:v>45.98</c:v>
                </c:pt>
                <c:pt idx="8">
                  <c:v>45.98</c:v>
                </c:pt>
                <c:pt idx="9">
                  <c:v>45.98</c:v>
                </c:pt>
                <c:pt idx="10">
                  <c:v>45.98</c:v>
                </c:pt>
                <c:pt idx="11">
                  <c:v>45.98</c:v>
                </c:pt>
              </c:numCache>
            </c:numRef>
          </c:yVal>
          <c:smooth val="1"/>
          <c:extLst xmlns:c16r2="http://schemas.microsoft.com/office/drawing/2015/06/chart">
            <c:ext xmlns:c16="http://schemas.microsoft.com/office/drawing/2014/chart" uri="{C3380CC4-5D6E-409C-BE32-E72D297353CC}">
              <c16:uniqueId val="{00000000-E5CA-4F7C-8AFF-07D2493532A2}"/>
            </c:ext>
          </c:extLst>
        </c:ser>
        <c:ser>
          <c:idx val="4"/>
          <c:order val="1"/>
          <c:tx>
            <c:strRef>
              <c:f>'Graph Gomp'!$I$9</c:f>
              <c:strCache>
                <c:ptCount val="1"/>
                <c:pt idx="0">
                  <c:v>Exp R3</c:v>
                </c:pt>
              </c:strCache>
            </c:strRef>
          </c:tx>
          <c:spPr>
            <a:ln w="19050">
              <a:noFill/>
            </a:ln>
          </c:spPr>
          <c:marker>
            <c:symbol val="square"/>
            <c:size val="5"/>
            <c:spPr>
              <a:noFill/>
              <a:ln w="9525">
                <a:solidFill>
                  <a:schemeClr val="tx1"/>
                </a:solidFill>
              </a:ln>
              <a:effectLst/>
            </c:spPr>
          </c:marker>
          <c:xVal>
            <c:numRef>
              <c:f>'Graph Gomp'!$B$10:$B$21</c:f>
              <c:numCache>
                <c:formatCode>General</c:formatCode>
                <c:ptCount val="12"/>
                <c:pt idx="0">
                  <c:v>0</c:v>
                </c:pt>
                <c:pt idx="1">
                  <c:v>2</c:v>
                </c:pt>
                <c:pt idx="2">
                  <c:v>4</c:v>
                </c:pt>
                <c:pt idx="3">
                  <c:v>8</c:v>
                </c:pt>
                <c:pt idx="4">
                  <c:v>12</c:v>
                </c:pt>
                <c:pt idx="5">
                  <c:v>20</c:v>
                </c:pt>
                <c:pt idx="6">
                  <c:v>24</c:v>
                </c:pt>
                <c:pt idx="7">
                  <c:v>28</c:v>
                </c:pt>
                <c:pt idx="8">
                  <c:v>32</c:v>
                </c:pt>
                <c:pt idx="9">
                  <c:v>40</c:v>
                </c:pt>
                <c:pt idx="10">
                  <c:v>44</c:v>
                </c:pt>
                <c:pt idx="11">
                  <c:v>48</c:v>
                </c:pt>
              </c:numCache>
            </c:numRef>
          </c:xVal>
          <c:yVal>
            <c:numRef>
              <c:f>'Graph Gomp'!$I$10:$I$21</c:f>
              <c:numCache>
                <c:formatCode>0.0</c:formatCode>
                <c:ptCount val="12"/>
                <c:pt idx="0">
                  <c:v>0</c:v>
                </c:pt>
                <c:pt idx="1">
                  <c:v>0.53</c:v>
                </c:pt>
                <c:pt idx="2">
                  <c:v>1.7850000000000001</c:v>
                </c:pt>
                <c:pt idx="3">
                  <c:v>6.726</c:v>
                </c:pt>
                <c:pt idx="4">
                  <c:v>24.12</c:v>
                </c:pt>
                <c:pt idx="5">
                  <c:v>31.724999999999998</c:v>
                </c:pt>
                <c:pt idx="6">
                  <c:v>40.049999999999997</c:v>
                </c:pt>
                <c:pt idx="7">
                  <c:v>44.5</c:v>
                </c:pt>
                <c:pt idx="8">
                  <c:v>44</c:v>
                </c:pt>
                <c:pt idx="9">
                  <c:v>42.3</c:v>
                </c:pt>
                <c:pt idx="10">
                  <c:v>42.3</c:v>
                </c:pt>
                <c:pt idx="11">
                  <c:v>42.2</c:v>
                </c:pt>
              </c:numCache>
            </c:numRef>
          </c:yVal>
          <c:smooth val="1"/>
          <c:extLst xmlns:c16r2="http://schemas.microsoft.com/office/drawing/2015/06/chart">
            <c:ext xmlns:c16="http://schemas.microsoft.com/office/drawing/2014/chart" uri="{C3380CC4-5D6E-409C-BE32-E72D297353CC}">
              <c16:uniqueId val="{00000001-E5CA-4F7C-8AFF-07D2493532A2}"/>
            </c:ext>
          </c:extLst>
        </c:ser>
        <c:ser>
          <c:idx val="7"/>
          <c:order val="2"/>
          <c:tx>
            <c:strRef>
              <c:f>validation!$E$69</c:f>
              <c:strCache>
                <c:ptCount val="1"/>
                <c:pt idx="0">
                  <c:v>Hydrogen (ml)</c:v>
                </c:pt>
              </c:strCache>
            </c:strRef>
          </c:tx>
          <c:spPr>
            <a:ln w="15875" cap="rnd">
              <a:solidFill>
                <a:schemeClr val="tx1">
                  <a:lumMod val="95000"/>
                  <a:lumOff val="5000"/>
                </a:schemeClr>
              </a:solidFill>
              <a:prstDash val="sysDash"/>
              <a:round/>
            </a:ln>
            <a:effectLst/>
          </c:spPr>
          <c:marker>
            <c:symbol val="circle"/>
            <c:size val="5"/>
            <c:spPr>
              <a:noFill/>
              <a:ln w="6350">
                <a:noFill/>
              </a:ln>
            </c:spPr>
          </c:marker>
          <c:errBars>
            <c:errDir val="y"/>
            <c:errBarType val="both"/>
            <c:errValType val="cust"/>
            <c:noEndCap val="0"/>
            <c:plus>
              <c:numRef>
                <c:f>'Graph Gomp'!$M$10:$M$21</c:f>
                <c:numCache>
                  <c:formatCode>General</c:formatCode>
                  <c:ptCount val="12"/>
                  <c:pt idx="0">
                    <c:v>2.0344405868651542E-2</c:v>
                  </c:pt>
                  <c:pt idx="1">
                    <c:v>7.790797558246039E-2</c:v>
                  </c:pt>
                  <c:pt idx="2">
                    <c:v>2.9124184120552274E-2</c:v>
                  </c:pt>
                  <c:pt idx="3">
                    <c:v>1.8694859010424481</c:v>
                  </c:pt>
                  <c:pt idx="4">
                    <c:v>3.8940673773736556</c:v>
                  </c:pt>
                  <c:pt idx="5">
                    <c:v>3.4497025838751538</c:v>
                  </c:pt>
                  <c:pt idx="6">
                    <c:v>2.7364075949325688</c:v>
                  </c:pt>
                  <c:pt idx="7">
                    <c:v>2.2417225397203384</c:v>
                  </c:pt>
                  <c:pt idx="8">
                    <c:v>1.9478469006871697</c:v>
                  </c:pt>
                  <c:pt idx="9">
                    <c:v>1.7003938272240984</c:v>
                  </c:pt>
                  <c:pt idx="10">
                    <c:v>1.6563686054523226</c:v>
                  </c:pt>
                  <c:pt idx="11">
                    <c:v>1.6341009923540484</c:v>
                  </c:pt>
                </c:numCache>
              </c:numRef>
            </c:plus>
            <c:minus>
              <c:numLit>
                <c:formatCode>General</c:formatCode>
                <c:ptCount val="1"/>
                <c:pt idx="0">
                  <c:v>1</c:v>
                </c:pt>
              </c:numLit>
            </c:minus>
            <c:spPr>
              <a:ln w="3175">
                <a:solidFill>
                  <a:srgbClr val="000000"/>
                </a:solidFill>
                <a:prstDash val="solid"/>
              </a:ln>
            </c:spPr>
          </c:errBars>
          <c:xVal>
            <c:numRef>
              <c:f>'Graph Gomp'!$B$10:$B$21</c:f>
              <c:numCache>
                <c:formatCode>General</c:formatCode>
                <c:ptCount val="12"/>
                <c:pt idx="0">
                  <c:v>0</c:v>
                </c:pt>
                <c:pt idx="1">
                  <c:v>2</c:v>
                </c:pt>
                <c:pt idx="2">
                  <c:v>4</c:v>
                </c:pt>
                <c:pt idx="3">
                  <c:v>8</c:v>
                </c:pt>
                <c:pt idx="4">
                  <c:v>12</c:v>
                </c:pt>
                <c:pt idx="5">
                  <c:v>20</c:v>
                </c:pt>
                <c:pt idx="6">
                  <c:v>24</c:v>
                </c:pt>
                <c:pt idx="7">
                  <c:v>28</c:v>
                </c:pt>
                <c:pt idx="8">
                  <c:v>32</c:v>
                </c:pt>
                <c:pt idx="9">
                  <c:v>40</c:v>
                </c:pt>
                <c:pt idx="10">
                  <c:v>44</c:v>
                </c:pt>
                <c:pt idx="11">
                  <c:v>48</c:v>
                </c:pt>
              </c:numCache>
            </c:numRef>
          </c:xVal>
          <c:yVal>
            <c:numRef>
              <c:f>'Graph Gomp'!$L$10:$L$21</c:f>
              <c:numCache>
                <c:formatCode>0.0</c:formatCode>
                <c:ptCount val="12"/>
                <c:pt idx="0">
                  <c:v>2.8292220145816643E-2</c:v>
                </c:pt>
                <c:pt idx="1">
                  <c:v>0.31159095338849613</c:v>
                </c:pt>
                <c:pt idx="2">
                  <c:v>1.6346136742949688</c:v>
                </c:pt>
                <c:pt idx="3">
                  <c:v>10.378530109073129</c:v>
                </c:pt>
                <c:pt idx="4">
                  <c:v>23.293465437799259</c:v>
                </c:pt>
                <c:pt idx="5">
                  <c:v>38.88194119597965</c:v>
                </c:pt>
                <c:pt idx="6">
                  <c:v>41.715387141860319</c:v>
                </c:pt>
                <c:pt idx="7">
                  <c:v>43.055678751045036</c:v>
                </c:pt>
                <c:pt idx="8">
                  <c:v>43.67524362022597</c:v>
                </c:pt>
                <c:pt idx="9">
                  <c:v>44.08938530565446</c:v>
                </c:pt>
                <c:pt idx="10">
                  <c:v>44.149018466450542</c:v>
                </c:pt>
                <c:pt idx="11">
                  <c:v>44.176432511113234</c:v>
                </c:pt>
              </c:numCache>
            </c:numRef>
          </c:yVal>
          <c:smooth val="1"/>
          <c:extLst xmlns:c16r2="http://schemas.microsoft.com/office/drawing/2015/06/chart">
            <c:ext xmlns:c16="http://schemas.microsoft.com/office/drawing/2014/chart" uri="{C3380CC4-5D6E-409C-BE32-E72D297353CC}">
              <c16:uniqueId val="{00000002-E5CA-4F7C-8AFF-07D2493532A2}"/>
            </c:ext>
          </c:extLst>
        </c:ser>
        <c:ser>
          <c:idx val="1"/>
          <c:order val="3"/>
          <c:spPr>
            <a:ln w="19050">
              <a:noFill/>
            </a:ln>
          </c:spPr>
          <c:marker>
            <c:symbol val="square"/>
            <c:size val="5"/>
            <c:spPr>
              <a:solidFill>
                <a:schemeClr val="tx1"/>
              </a:solidFill>
              <a:ln>
                <a:solidFill>
                  <a:schemeClr val="tx1"/>
                </a:solidFill>
              </a:ln>
            </c:spPr>
          </c:marker>
          <c:errBars>
            <c:errDir val="y"/>
            <c:errBarType val="both"/>
            <c:errValType val="cust"/>
            <c:noEndCap val="0"/>
            <c:plus>
              <c:numRef>
                <c:f>'Graph Gomp'!$M$10:$M$21</c:f>
                <c:numCache>
                  <c:formatCode>General</c:formatCode>
                  <c:ptCount val="12"/>
                  <c:pt idx="0">
                    <c:v>2.0344405868651542E-2</c:v>
                  </c:pt>
                  <c:pt idx="1">
                    <c:v>7.790797558246039E-2</c:v>
                  </c:pt>
                  <c:pt idx="2">
                    <c:v>2.9124184120552274E-2</c:v>
                  </c:pt>
                  <c:pt idx="3">
                    <c:v>1.8694859010424481</c:v>
                  </c:pt>
                  <c:pt idx="4">
                    <c:v>3.8940673773736556</c:v>
                  </c:pt>
                  <c:pt idx="5">
                    <c:v>3.4497025838751538</c:v>
                  </c:pt>
                  <c:pt idx="6">
                    <c:v>2.7364075949325688</c:v>
                  </c:pt>
                  <c:pt idx="7">
                    <c:v>2.2417225397203384</c:v>
                  </c:pt>
                  <c:pt idx="8">
                    <c:v>1.9478469006871697</c:v>
                  </c:pt>
                  <c:pt idx="9">
                    <c:v>1.7003938272240984</c:v>
                  </c:pt>
                  <c:pt idx="10">
                    <c:v>1.6563686054523226</c:v>
                  </c:pt>
                  <c:pt idx="11">
                    <c:v>1.6341009923540484</c:v>
                  </c:pt>
                </c:numCache>
              </c:numRef>
            </c:plus>
            <c:minus>
              <c:numRef>
                <c:f>'Graph Gomp'!$M$10:$M$21</c:f>
                <c:numCache>
                  <c:formatCode>General</c:formatCode>
                  <c:ptCount val="12"/>
                  <c:pt idx="0">
                    <c:v>2.0344405868651542E-2</c:v>
                  </c:pt>
                  <c:pt idx="1">
                    <c:v>7.790797558246039E-2</c:v>
                  </c:pt>
                  <c:pt idx="2">
                    <c:v>2.9124184120552274E-2</c:v>
                  </c:pt>
                  <c:pt idx="3">
                    <c:v>1.8694859010424481</c:v>
                  </c:pt>
                  <c:pt idx="4">
                    <c:v>3.8940673773736556</c:v>
                  </c:pt>
                  <c:pt idx="5">
                    <c:v>3.4497025838751538</c:v>
                  </c:pt>
                  <c:pt idx="6">
                    <c:v>2.7364075949325688</c:v>
                  </c:pt>
                  <c:pt idx="7">
                    <c:v>2.2417225397203384</c:v>
                  </c:pt>
                  <c:pt idx="8">
                    <c:v>1.9478469006871697</c:v>
                  </c:pt>
                  <c:pt idx="9">
                    <c:v>1.7003938272240984</c:v>
                  </c:pt>
                  <c:pt idx="10">
                    <c:v>1.6563686054523226</c:v>
                  </c:pt>
                  <c:pt idx="11">
                    <c:v>1.6341009923540484</c:v>
                  </c:pt>
                </c:numCache>
              </c:numRef>
            </c:minus>
            <c:spPr>
              <a:ln w="3175">
                <a:solidFill>
                  <a:srgbClr val="000000"/>
                </a:solidFill>
                <a:prstDash val="solid"/>
              </a:ln>
            </c:spPr>
          </c:errBars>
          <c:xVal>
            <c:numRef>
              <c:f>validation!$B$70:$B$81</c:f>
              <c:numCache>
                <c:formatCode>General</c:formatCode>
                <c:ptCount val="12"/>
                <c:pt idx="0">
                  <c:v>0</c:v>
                </c:pt>
                <c:pt idx="1">
                  <c:v>2</c:v>
                </c:pt>
                <c:pt idx="2">
                  <c:v>4</c:v>
                </c:pt>
                <c:pt idx="3">
                  <c:v>8</c:v>
                </c:pt>
                <c:pt idx="4">
                  <c:v>12</c:v>
                </c:pt>
                <c:pt idx="5">
                  <c:v>20</c:v>
                </c:pt>
                <c:pt idx="6">
                  <c:v>24</c:v>
                </c:pt>
                <c:pt idx="7">
                  <c:v>28</c:v>
                </c:pt>
                <c:pt idx="8">
                  <c:v>32</c:v>
                </c:pt>
                <c:pt idx="9">
                  <c:v>40</c:v>
                </c:pt>
                <c:pt idx="10">
                  <c:v>44</c:v>
                </c:pt>
                <c:pt idx="11">
                  <c:v>48</c:v>
                </c:pt>
              </c:numCache>
            </c:numRef>
          </c:xVal>
          <c:yVal>
            <c:numRef>
              <c:f>validation!$C$70:$C$81</c:f>
              <c:numCache>
                <c:formatCode>0.0</c:formatCode>
                <c:ptCount val="12"/>
                <c:pt idx="0">
                  <c:v>0</c:v>
                </c:pt>
                <c:pt idx="1">
                  <c:v>5.5</c:v>
                </c:pt>
                <c:pt idx="2">
                  <c:v>8.5</c:v>
                </c:pt>
                <c:pt idx="3">
                  <c:v>20.5</c:v>
                </c:pt>
                <c:pt idx="4">
                  <c:v>69</c:v>
                </c:pt>
                <c:pt idx="5">
                  <c:v>82.5</c:v>
                </c:pt>
                <c:pt idx="6">
                  <c:v>95</c:v>
                </c:pt>
                <c:pt idx="7">
                  <c:v>105</c:v>
                </c:pt>
                <c:pt idx="8">
                  <c:v>105</c:v>
                </c:pt>
                <c:pt idx="9">
                  <c:v>105</c:v>
                </c:pt>
                <c:pt idx="10">
                  <c:v>105</c:v>
                </c:pt>
                <c:pt idx="11">
                  <c:v>105</c:v>
                </c:pt>
              </c:numCache>
            </c:numRef>
          </c:yVal>
          <c:smooth val="1"/>
          <c:extLst xmlns:c16r2="http://schemas.microsoft.com/office/drawing/2015/06/chart">
            <c:ext xmlns:c16="http://schemas.microsoft.com/office/drawing/2014/chart" uri="{C3380CC4-5D6E-409C-BE32-E72D297353CC}">
              <c16:uniqueId val="{00000003-E5CA-4F7C-8AFF-07D2493532A2}"/>
            </c:ext>
          </c:extLst>
        </c:ser>
        <c:ser>
          <c:idx val="2"/>
          <c:order val="4"/>
          <c:tx>
            <c:strRef>
              <c:f>validation!$C$69</c:f>
              <c:strCache>
                <c:ptCount val="1"/>
                <c:pt idx="0">
                  <c:v>Biogas (ml)</c:v>
                </c:pt>
              </c:strCache>
            </c:strRef>
          </c:tx>
          <c:spPr>
            <a:ln w="19050">
              <a:solidFill>
                <a:schemeClr val="tx1"/>
              </a:solidFill>
            </a:ln>
          </c:spPr>
          <c:marker>
            <c:symbol val="none"/>
          </c:marker>
          <c:xVal>
            <c:numRef>
              <c:f>validation!$B$70:$B$81</c:f>
              <c:numCache>
                <c:formatCode>General</c:formatCode>
                <c:ptCount val="12"/>
                <c:pt idx="0">
                  <c:v>0</c:v>
                </c:pt>
                <c:pt idx="1">
                  <c:v>2</c:v>
                </c:pt>
                <c:pt idx="2">
                  <c:v>4</c:v>
                </c:pt>
                <c:pt idx="3">
                  <c:v>8</c:v>
                </c:pt>
                <c:pt idx="4">
                  <c:v>12</c:v>
                </c:pt>
                <c:pt idx="5">
                  <c:v>20</c:v>
                </c:pt>
                <c:pt idx="6">
                  <c:v>24</c:v>
                </c:pt>
                <c:pt idx="7">
                  <c:v>28</c:v>
                </c:pt>
                <c:pt idx="8">
                  <c:v>32</c:v>
                </c:pt>
                <c:pt idx="9">
                  <c:v>40</c:v>
                </c:pt>
                <c:pt idx="10">
                  <c:v>44</c:v>
                </c:pt>
                <c:pt idx="11">
                  <c:v>48</c:v>
                </c:pt>
              </c:numCache>
            </c:numRef>
          </c:xVal>
          <c:yVal>
            <c:numRef>
              <c:f>validation!$A$70:$A$81</c:f>
              <c:numCache>
                <c:formatCode>0.0</c:formatCode>
                <c:ptCount val="12"/>
                <c:pt idx="0">
                  <c:v>0.3818435542824094</c:v>
                </c:pt>
                <c:pt idx="1">
                  <c:v>2.1857389560153599</c:v>
                </c:pt>
                <c:pt idx="2">
                  <c:v>7.2748718645348793</c:v>
                </c:pt>
                <c:pt idx="3">
                  <c:v>29.499793541007943</c:v>
                </c:pt>
                <c:pt idx="4">
                  <c:v>57.362290856315234</c:v>
                </c:pt>
                <c:pt idx="5">
                  <c:v>91.40753767999351</c:v>
                </c:pt>
                <c:pt idx="6">
                  <c:v>98.160653441646474</c:v>
                </c:pt>
                <c:pt idx="7">
                  <c:v>101.54108666789966</c:v>
                </c:pt>
                <c:pt idx="8">
                  <c:v>103.1873918730597</c:v>
                </c:pt>
                <c:pt idx="9">
                  <c:v>104.35676727035457</c:v>
                </c:pt>
                <c:pt idx="10">
                  <c:v>104.53681797126536</c:v>
                </c:pt>
                <c:pt idx="11">
                  <c:v>104.62245397112557</c:v>
                </c:pt>
              </c:numCache>
            </c:numRef>
          </c:yVal>
          <c:smooth val="1"/>
          <c:extLst xmlns:c16r2="http://schemas.microsoft.com/office/drawing/2015/06/chart">
            <c:ext xmlns:c16="http://schemas.microsoft.com/office/drawing/2014/chart" uri="{C3380CC4-5D6E-409C-BE32-E72D297353CC}">
              <c16:uniqueId val="{00000004-E5CA-4F7C-8AFF-07D2493532A2}"/>
            </c:ext>
          </c:extLst>
        </c:ser>
        <c:dLbls>
          <c:showLegendKey val="0"/>
          <c:showVal val="0"/>
          <c:showCatName val="0"/>
          <c:showSerName val="0"/>
          <c:showPercent val="0"/>
          <c:showBubbleSize val="0"/>
        </c:dLbls>
        <c:axId val="34459008"/>
        <c:axId val="34469376"/>
      </c:scatterChart>
      <c:valAx>
        <c:axId val="34459008"/>
        <c:scaling>
          <c:orientation val="minMax"/>
          <c:max val="50"/>
          <c:min val="0"/>
        </c:scaling>
        <c:delete val="0"/>
        <c:axPos val="b"/>
        <c:title>
          <c:tx>
            <c:rich>
              <a:bodyPr/>
              <a:lstStyle/>
              <a:p>
                <a:pPr>
                  <a:defRPr/>
                </a:pPr>
                <a:r>
                  <a:rPr lang="en-MY"/>
                  <a:t>Fermentation time (hr)</a:t>
                </a:r>
              </a:p>
            </c:rich>
          </c:tx>
          <c:layout/>
          <c:overlay val="0"/>
          <c:spPr>
            <a:noFill/>
            <a:ln w="25400">
              <a:noFill/>
            </a:ln>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0" vert="horz"/>
          <a:lstStyle/>
          <a:p>
            <a:pPr>
              <a:defRPr/>
            </a:pPr>
            <a:endParaRPr lang="en-US"/>
          </a:p>
        </c:txPr>
        <c:crossAx val="34469376"/>
        <c:crosses val="autoZero"/>
        <c:crossBetween val="midCat"/>
      </c:valAx>
      <c:valAx>
        <c:axId val="34469376"/>
        <c:scaling>
          <c:orientation val="minMax"/>
          <c:max val="120"/>
          <c:min val="0"/>
        </c:scaling>
        <c:delete val="0"/>
        <c:axPos val="l"/>
        <c:title>
          <c:tx>
            <c:rich>
              <a:bodyPr/>
              <a:lstStyle/>
              <a:p>
                <a:pPr>
                  <a:defRPr/>
                </a:pPr>
                <a:r>
                  <a:rPr lang="en-MY"/>
                  <a:t>Biogas and hydrogen gas production (ml)</a:t>
                </a:r>
              </a:p>
            </c:rich>
          </c:tx>
          <c:layout>
            <c:manualLayout>
              <c:xMode val="edge"/>
              <c:yMode val="edge"/>
              <c:x val="1.1268591426071742E-2"/>
              <c:y val="7.8703703703703706E-2"/>
            </c:manualLayout>
          </c:layout>
          <c:overlay val="0"/>
          <c:spPr>
            <a:noFill/>
            <a:ln w="25400">
              <a:noFill/>
            </a:ln>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0" vert="horz"/>
          <a:lstStyle/>
          <a:p>
            <a:pPr>
              <a:defRPr/>
            </a:pPr>
            <a:endParaRPr lang="en-US"/>
          </a:p>
        </c:txPr>
        <c:crossAx val="34459008"/>
        <c:crosses val="autoZero"/>
        <c:crossBetween val="midCat"/>
      </c:valAx>
      <c:spPr>
        <a:noFill/>
        <a:ln w="25400">
          <a:noFill/>
        </a:ln>
      </c:spPr>
    </c:plotArea>
    <c:legend>
      <c:legendPos val="r"/>
      <c:legendEntry>
        <c:idx val="0"/>
        <c:delete val="1"/>
      </c:legendEntry>
      <c:legendEntry>
        <c:idx val="1"/>
        <c:delete val="1"/>
      </c:legendEntry>
      <c:legendEntry>
        <c:idx val="3"/>
        <c:delete val="1"/>
      </c:legendEntry>
      <c:layout>
        <c:manualLayout>
          <c:xMode val="edge"/>
          <c:yMode val="edge"/>
          <c:x val="0.14109590147385423"/>
          <c:y val="6.9303982987528032E-2"/>
          <c:w val="0.27930555555555553"/>
          <c:h val="0.15707567804024497"/>
        </c:manualLayout>
      </c:layout>
      <c:overlay val="0"/>
      <c:txPr>
        <a:bodyPr/>
        <a:lstStyle/>
        <a:p>
          <a:pPr>
            <a:defRPr sz="900"/>
          </a:pPr>
          <a:endParaRPr lang="en-US"/>
        </a:p>
      </c:txPr>
    </c:legend>
    <c:plotVisOnly val="1"/>
    <c:dispBlanksAs val="gap"/>
    <c:showDLblsOverMax val="0"/>
  </c:chart>
  <c:spPr>
    <a:solidFill>
      <a:schemeClr val="bg1"/>
    </a:solidFill>
    <a:ln w="6350" cap="flat" cmpd="sng" algn="ctr">
      <a:solidFill>
        <a:sysClr val="windowText" lastClr="000000"/>
      </a:solidFill>
      <a:round/>
    </a:ln>
    <a:effectLst/>
  </c:spPr>
  <c:txPr>
    <a:bodyPr/>
    <a:lstStyle/>
    <a:p>
      <a:pPr>
        <a:defRPr sz="1000" b="0" i="0" u="none" strike="noStrike" baseline="0">
          <a:solidFill>
            <a:sysClr val="windowText" lastClr="000000"/>
          </a:solidFill>
          <a:latin typeface="Times New Roman" panose="02020603050405020304" pitchFamily="18" charset="0"/>
          <a:ea typeface="Calibri"/>
          <a:cs typeface="Times New Roman" panose="02020603050405020304" pitchFamily="18" charset="0"/>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820248-F267-4DFA-A97C-B62718E74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10</Pages>
  <Words>4301</Words>
  <Characters>23059</Characters>
  <Application>Microsoft Office Word</Application>
  <DocSecurity>0</DocSecurity>
  <Lines>795</Lines>
  <Paragraphs>547</Paragraphs>
  <ScaleCrop>false</ScaleCrop>
  <HeadingPairs>
    <vt:vector size="2" baseType="variant">
      <vt:variant>
        <vt:lpstr>Title</vt:lpstr>
      </vt:variant>
      <vt:variant>
        <vt:i4>1</vt:i4>
      </vt:variant>
    </vt:vector>
  </HeadingPairs>
  <TitlesOfParts>
    <vt:vector size="1" baseType="lpstr">
      <vt:lpstr>MJAS Vol 20 No 6 (2016)</vt:lpstr>
    </vt:vector>
  </TitlesOfParts>
  <Company>UKM</Company>
  <LinksUpToDate>false</LinksUpToDate>
  <CharactersWithSpaces>26813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6 (2016)</dc:title>
  <dc:creator>Harun Hj Hamzah</dc:creator>
  <cp:lastModifiedBy>Harun Hamzah</cp:lastModifiedBy>
  <cp:revision>25</cp:revision>
  <cp:lastPrinted>2016-12-02T01:59:00Z</cp:lastPrinted>
  <dcterms:created xsi:type="dcterms:W3CDTF">2016-10-28T13:03:00Z</dcterms:created>
  <dcterms:modified xsi:type="dcterms:W3CDTF">2016-12-02T02:10:00Z</dcterms:modified>
</cp:coreProperties>
</file>