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CD5" w:rsidRDefault="00434CD5" w:rsidP="00434CD5">
      <w:pPr>
        <w:spacing w:after="0" w:line="240" w:lineRule="auto"/>
        <w:rPr>
          <w:rFonts w:asciiTheme="majorBidi" w:hAnsiTheme="majorBidi" w:cstheme="majorBidi"/>
          <w:bCs/>
          <w:sz w:val="24"/>
          <w:szCs w:val="24"/>
          <w:lang w:val="en-GB"/>
        </w:rPr>
      </w:pPr>
      <w:r>
        <w:rPr>
          <w:rFonts w:asciiTheme="majorBidi" w:hAnsiTheme="majorBidi" w:cstheme="majorBidi"/>
          <w:bCs/>
          <w:sz w:val="24"/>
          <w:szCs w:val="24"/>
          <w:lang w:val="en-GB"/>
        </w:rPr>
        <w:t>Malaysian Journal of Analytical Sciences Vol 20 No 6 (2016): 1359 - 1364</w:t>
      </w:r>
    </w:p>
    <w:p w:rsidR="00434CD5" w:rsidRDefault="00434CD5" w:rsidP="00434CD5">
      <w:pPr>
        <w:spacing w:after="0" w:line="240" w:lineRule="auto"/>
        <w:rPr>
          <w:rFonts w:asciiTheme="majorBidi" w:hAnsiTheme="majorBidi" w:cstheme="majorBidi"/>
          <w:bCs/>
          <w:sz w:val="24"/>
          <w:szCs w:val="24"/>
          <w:lang w:val="en-GB"/>
        </w:rPr>
      </w:pPr>
    </w:p>
    <w:p w:rsidR="00434CD5" w:rsidRDefault="00434CD5" w:rsidP="00434CD5">
      <w:pPr>
        <w:spacing w:after="0" w:line="240" w:lineRule="auto"/>
        <w:rPr>
          <w:rFonts w:asciiTheme="majorBidi" w:hAnsiTheme="majorBidi" w:cstheme="majorBidi"/>
          <w:bCs/>
          <w:sz w:val="24"/>
          <w:szCs w:val="24"/>
          <w:lang w:val="en-GB"/>
        </w:rPr>
      </w:pPr>
    </w:p>
    <w:p w:rsidR="00434CD5" w:rsidRPr="00434CD5" w:rsidRDefault="00434CD5" w:rsidP="00434CD5">
      <w:pPr>
        <w:spacing w:after="0" w:line="240" w:lineRule="auto"/>
        <w:rPr>
          <w:rFonts w:asciiTheme="majorBidi" w:hAnsiTheme="majorBidi" w:cstheme="majorBidi"/>
          <w:bCs/>
          <w:sz w:val="24"/>
          <w:szCs w:val="24"/>
          <w:lang w:val="en-GB"/>
        </w:rPr>
      </w:pPr>
    </w:p>
    <w:p w:rsidR="00434CD5" w:rsidRPr="003F22EF" w:rsidRDefault="00434CD5" w:rsidP="00434CD5">
      <w:pPr>
        <w:spacing w:after="0" w:line="240" w:lineRule="auto"/>
        <w:jc w:val="center"/>
        <w:rPr>
          <w:rFonts w:asciiTheme="majorBidi" w:hAnsiTheme="majorBidi" w:cstheme="majorBidi"/>
          <w:bCs/>
          <w:sz w:val="28"/>
          <w:szCs w:val="28"/>
          <w:lang w:val="en-GB"/>
        </w:rPr>
      </w:pPr>
      <w:r w:rsidRPr="00B21C2E">
        <w:rPr>
          <w:rFonts w:asciiTheme="majorBidi" w:hAnsiTheme="majorBidi" w:cstheme="majorBidi"/>
          <w:bCs/>
          <w:sz w:val="28"/>
          <w:szCs w:val="28"/>
          <w:lang w:val="en-GB"/>
        </w:rPr>
        <w:t>INTERCALATION STUDY OF CURCUMIN INTO ZINC LAYERED HYDROXIDE</w:t>
      </w:r>
    </w:p>
    <w:p w:rsidR="00434CD5" w:rsidRDefault="00434CD5" w:rsidP="00434CD5">
      <w:pPr>
        <w:spacing w:after="0" w:line="240" w:lineRule="auto"/>
        <w:jc w:val="center"/>
        <w:rPr>
          <w:rFonts w:ascii="Times New Roman" w:hAnsi="Times New Roman"/>
          <w:noProof/>
          <w:sz w:val="24"/>
          <w:szCs w:val="24"/>
          <w:lang w:bidi="ar-SA"/>
        </w:rPr>
      </w:pPr>
    </w:p>
    <w:p w:rsidR="00434CD5" w:rsidRDefault="00434CD5" w:rsidP="00434CD5">
      <w:pPr>
        <w:spacing w:after="0" w:line="240" w:lineRule="auto"/>
        <w:jc w:val="center"/>
        <w:rPr>
          <w:rFonts w:asciiTheme="majorBidi" w:hAnsiTheme="majorBidi" w:cstheme="majorBidi"/>
          <w:bCs/>
          <w:sz w:val="24"/>
          <w:szCs w:val="28"/>
          <w:lang w:val="en-GB"/>
        </w:rPr>
      </w:pPr>
      <w:r w:rsidRPr="00B21C2E">
        <w:rPr>
          <w:rFonts w:asciiTheme="majorBidi" w:hAnsiTheme="majorBidi" w:cstheme="majorBidi"/>
          <w:bCs/>
          <w:sz w:val="24"/>
          <w:szCs w:val="28"/>
          <w:lang w:val="en-GB"/>
        </w:rPr>
        <w:t>(Kajian Mengenai Penyisipan Kurkumin ke dalam Zink Hidroksida Berlapis)</w:t>
      </w:r>
    </w:p>
    <w:p w:rsidR="00434CD5" w:rsidRPr="00F447A7" w:rsidRDefault="00434CD5" w:rsidP="00434CD5">
      <w:pPr>
        <w:spacing w:after="0" w:line="240" w:lineRule="auto"/>
        <w:jc w:val="center"/>
        <w:rPr>
          <w:rFonts w:ascii="Times New Roman" w:hAnsi="Times New Roman"/>
          <w:noProof/>
          <w:sz w:val="20"/>
          <w:szCs w:val="20"/>
          <w:lang w:bidi="ar-SA"/>
        </w:rPr>
      </w:pPr>
    </w:p>
    <w:p w:rsidR="00434CD5" w:rsidRDefault="00434CD5" w:rsidP="00434CD5">
      <w:pPr>
        <w:spacing w:after="0" w:line="240" w:lineRule="auto"/>
        <w:jc w:val="center"/>
        <w:rPr>
          <w:rFonts w:asciiTheme="majorBidi" w:hAnsiTheme="majorBidi" w:cstheme="majorBidi"/>
          <w:bCs/>
          <w:sz w:val="20"/>
          <w:szCs w:val="24"/>
          <w:vertAlign w:val="superscript"/>
          <w:lang w:val="en-GB"/>
        </w:rPr>
      </w:pPr>
      <w:r w:rsidRPr="00B21C2E">
        <w:rPr>
          <w:rFonts w:asciiTheme="majorBidi" w:hAnsiTheme="majorBidi" w:cstheme="majorBidi"/>
          <w:bCs/>
          <w:sz w:val="20"/>
          <w:szCs w:val="24"/>
          <w:lang w:val="en-GB"/>
        </w:rPr>
        <w:t>Adila Mohamad Jaafar</w:t>
      </w:r>
      <w:r w:rsidRPr="00B21C2E">
        <w:rPr>
          <w:rFonts w:asciiTheme="majorBidi" w:hAnsiTheme="majorBidi" w:cstheme="majorBidi"/>
          <w:bCs/>
          <w:sz w:val="20"/>
          <w:szCs w:val="24"/>
          <w:vertAlign w:val="superscript"/>
          <w:lang w:val="en-GB"/>
        </w:rPr>
        <w:t>1</w:t>
      </w:r>
      <w:r w:rsidRPr="003F22EF">
        <w:rPr>
          <w:rFonts w:asciiTheme="majorBidi" w:hAnsiTheme="majorBidi" w:cstheme="majorBidi"/>
          <w:bCs/>
          <w:sz w:val="20"/>
          <w:szCs w:val="24"/>
          <w:lang w:val="en-GB"/>
        </w:rPr>
        <w:t>*</w:t>
      </w:r>
      <w:r w:rsidRPr="00B21C2E">
        <w:rPr>
          <w:rFonts w:asciiTheme="majorBidi" w:hAnsiTheme="majorBidi" w:cstheme="majorBidi"/>
          <w:bCs/>
          <w:sz w:val="20"/>
          <w:szCs w:val="24"/>
          <w:lang w:val="en-GB"/>
        </w:rPr>
        <w:t>,</w:t>
      </w:r>
      <w:r w:rsidRPr="00B21C2E">
        <w:rPr>
          <w:rFonts w:asciiTheme="majorBidi" w:hAnsiTheme="majorBidi" w:cstheme="majorBidi"/>
          <w:bCs/>
          <w:sz w:val="20"/>
          <w:szCs w:val="24"/>
          <w:vertAlign w:val="superscript"/>
          <w:lang w:val="en-GB"/>
        </w:rPr>
        <w:t xml:space="preserve"> </w:t>
      </w:r>
      <w:r w:rsidRPr="00B21C2E">
        <w:rPr>
          <w:rFonts w:asciiTheme="majorBidi" w:hAnsiTheme="majorBidi" w:cstheme="majorBidi"/>
          <w:bCs/>
          <w:sz w:val="20"/>
          <w:szCs w:val="24"/>
          <w:lang w:val="en-GB"/>
        </w:rPr>
        <w:t>Asma Najaj Anuar</w:t>
      </w:r>
      <w:r>
        <w:rPr>
          <w:rFonts w:asciiTheme="majorBidi" w:hAnsiTheme="majorBidi" w:cstheme="majorBidi"/>
          <w:bCs/>
          <w:sz w:val="20"/>
          <w:szCs w:val="24"/>
          <w:vertAlign w:val="superscript"/>
          <w:lang w:val="en-GB"/>
        </w:rPr>
        <w:t>1</w:t>
      </w:r>
      <w:r w:rsidRPr="00B21C2E">
        <w:rPr>
          <w:rFonts w:asciiTheme="majorBidi" w:hAnsiTheme="majorBidi" w:cstheme="majorBidi"/>
          <w:bCs/>
          <w:sz w:val="20"/>
          <w:szCs w:val="24"/>
          <w:lang w:val="en-GB"/>
        </w:rPr>
        <w:t>, Norhayati Hashim</w:t>
      </w:r>
      <w:r>
        <w:rPr>
          <w:rFonts w:asciiTheme="majorBidi" w:hAnsiTheme="majorBidi" w:cstheme="majorBidi"/>
          <w:bCs/>
          <w:sz w:val="20"/>
          <w:szCs w:val="24"/>
          <w:vertAlign w:val="superscript"/>
          <w:lang w:val="en-GB"/>
        </w:rPr>
        <w:t>2</w:t>
      </w:r>
      <w:r w:rsidRPr="00B21C2E">
        <w:rPr>
          <w:rFonts w:asciiTheme="majorBidi" w:hAnsiTheme="majorBidi" w:cstheme="majorBidi"/>
          <w:bCs/>
          <w:sz w:val="20"/>
          <w:szCs w:val="24"/>
          <w:lang w:val="en-GB"/>
        </w:rPr>
        <w:t>, Fatin Hanifah Ayob</w:t>
      </w:r>
      <w:r>
        <w:rPr>
          <w:rFonts w:asciiTheme="majorBidi" w:hAnsiTheme="majorBidi" w:cstheme="majorBidi"/>
          <w:bCs/>
          <w:sz w:val="20"/>
          <w:szCs w:val="24"/>
          <w:vertAlign w:val="superscript"/>
          <w:lang w:val="en-GB"/>
        </w:rPr>
        <w:t>1</w:t>
      </w: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heme="majorBidi" w:hAnsiTheme="majorBidi" w:cstheme="majorBidi"/>
          <w:bCs/>
          <w:i/>
          <w:sz w:val="20"/>
          <w:szCs w:val="20"/>
          <w:lang w:val="en-GB"/>
        </w:rPr>
      </w:pPr>
      <w:r w:rsidRPr="00434CD5">
        <w:rPr>
          <w:rFonts w:asciiTheme="majorBidi" w:hAnsiTheme="majorBidi" w:cstheme="majorBidi"/>
          <w:bCs/>
          <w:i/>
          <w:sz w:val="20"/>
          <w:szCs w:val="20"/>
          <w:vertAlign w:val="superscript"/>
          <w:lang w:val="en-GB"/>
        </w:rPr>
        <w:t>1</w:t>
      </w:r>
      <w:r w:rsidRPr="00434CD5">
        <w:rPr>
          <w:rFonts w:asciiTheme="majorBidi" w:hAnsiTheme="majorBidi" w:cstheme="majorBidi"/>
          <w:bCs/>
          <w:i/>
          <w:sz w:val="20"/>
          <w:szCs w:val="20"/>
          <w:lang w:val="en-GB"/>
        </w:rPr>
        <w:t>Department of Chemistry, Faculty of Science,</w:t>
      </w:r>
    </w:p>
    <w:p w:rsidR="00434CD5" w:rsidRPr="00434CD5" w:rsidRDefault="00434CD5" w:rsidP="00434CD5">
      <w:pPr>
        <w:spacing w:after="0" w:line="240" w:lineRule="auto"/>
        <w:jc w:val="center"/>
        <w:rPr>
          <w:rFonts w:asciiTheme="majorBidi" w:hAnsiTheme="majorBidi" w:cstheme="majorBidi"/>
          <w:bCs/>
          <w:i/>
          <w:sz w:val="20"/>
          <w:szCs w:val="20"/>
          <w:lang w:val="en-GB"/>
        </w:rPr>
      </w:pPr>
      <w:r w:rsidRPr="00434CD5">
        <w:rPr>
          <w:rFonts w:asciiTheme="majorBidi" w:hAnsiTheme="majorBidi" w:cstheme="majorBidi"/>
          <w:bCs/>
          <w:i/>
          <w:sz w:val="20"/>
          <w:szCs w:val="20"/>
          <w:lang w:val="en-GB"/>
        </w:rPr>
        <w:t>Universiti Putra Malaysia, 43400 UPM Serdang, Selangor, Malaysia</w:t>
      </w:r>
    </w:p>
    <w:p w:rsidR="00434CD5" w:rsidRPr="00434CD5" w:rsidRDefault="00434CD5" w:rsidP="00434CD5">
      <w:pPr>
        <w:spacing w:after="0" w:line="240" w:lineRule="auto"/>
        <w:jc w:val="center"/>
        <w:rPr>
          <w:rFonts w:asciiTheme="majorBidi" w:hAnsiTheme="majorBidi" w:cstheme="majorBidi"/>
          <w:bCs/>
          <w:i/>
          <w:sz w:val="20"/>
          <w:szCs w:val="20"/>
          <w:lang w:val="en-GB"/>
        </w:rPr>
      </w:pPr>
      <w:r w:rsidRPr="00434CD5">
        <w:rPr>
          <w:rFonts w:asciiTheme="majorBidi" w:hAnsiTheme="majorBidi" w:cstheme="majorBidi"/>
          <w:bCs/>
          <w:i/>
          <w:sz w:val="20"/>
          <w:szCs w:val="20"/>
          <w:vertAlign w:val="superscript"/>
          <w:lang w:val="en-GB"/>
        </w:rPr>
        <w:t>2</w:t>
      </w:r>
      <w:r w:rsidRPr="00434CD5">
        <w:rPr>
          <w:rFonts w:asciiTheme="majorBidi" w:hAnsiTheme="majorBidi" w:cstheme="majorBidi"/>
          <w:bCs/>
          <w:i/>
          <w:sz w:val="20"/>
          <w:szCs w:val="20"/>
          <w:lang w:val="en-GB"/>
        </w:rPr>
        <w:t>Department of Chemistry, Faculty of Science and Mathematics</w:t>
      </w:r>
    </w:p>
    <w:p w:rsidR="00434CD5" w:rsidRPr="00434CD5" w:rsidRDefault="00434CD5" w:rsidP="00434CD5">
      <w:pPr>
        <w:spacing w:after="0" w:line="240" w:lineRule="auto"/>
        <w:jc w:val="center"/>
        <w:rPr>
          <w:rFonts w:asciiTheme="majorBidi" w:hAnsiTheme="majorBidi" w:cstheme="majorBidi"/>
          <w:bCs/>
          <w:i/>
          <w:sz w:val="20"/>
          <w:szCs w:val="20"/>
          <w:lang w:val="en-GB"/>
        </w:rPr>
      </w:pPr>
      <w:r w:rsidRPr="00434CD5">
        <w:rPr>
          <w:rFonts w:asciiTheme="majorBidi" w:hAnsiTheme="majorBidi" w:cstheme="majorBidi"/>
          <w:bCs/>
          <w:i/>
          <w:sz w:val="20"/>
          <w:szCs w:val="20"/>
          <w:lang w:val="en-GB"/>
        </w:rPr>
        <w:t>Universiti Pendidikan Sultan Idris, 35900 Tanjong Malim, Perak, Malaysia</w:t>
      </w: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imes New Roman" w:hAnsi="Times New Roman"/>
          <w:i/>
          <w:noProof/>
          <w:sz w:val="20"/>
          <w:szCs w:val="20"/>
          <w:lang w:bidi="ar-SA"/>
        </w:rPr>
      </w:pPr>
      <w:r w:rsidRPr="00434CD5">
        <w:rPr>
          <w:rFonts w:ascii="Times New Roman" w:hAnsi="Times New Roman"/>
          <w:i/>
          <w:noProof/>
          <w:sz w:val="20"/>
          <w:szCs w:val="20"/>
          <w:lang w:bidi="ar-SA"/>
        </w:rPr>
        <w:t xml:space="preserve">*Corresponding author: </w:t>
      </w:r>
      <w:r w:rsidRPr="00434CD5">
        <w:rPr>
          <w:rFonts w:ascii="Times New Roman" w:hAnsi="Times New Roman"/>
          <w:i/>
          <w:sz w:val="20"/>
          <w:szCs w:val="20"/>
          <w:lang w:val="en-GB"/>
        </w:rPr>
        <w:t>adilamj@upm.edu.my</w:t>
      </w: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imes New Roman" w:hAnsi="Times New Roman"/>
          <w:noProof/>
          <w:sz w:val="20"/>
          <w:szCs w:val="20"/>
          <w:lang w:bidi="ar-SA"/>
        </w:rPr>
      </w:pPr>
      <w:r w:rsidRPr="00434CD5">
        <w:rPr>
          <w:rFonts w:ascii="Times New Roman" w:hAnsi="Times New Roman"/>
          <w:noProof/>
          <w:sz w:val="20"/>
          <w:szCs w:val="20"/>
          <w:lang w:bidi="ar-SA"/>
        </w:rPr>
        <w:t>Received: 17 August 2015; Accepted: 5 October 2016</w:t>
      </w: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imes New Roman" w:hAnsi="Times New Roman"/>
          <w:noProof/>
          <w:sz w:val="20"/>
          <w:szCs w:val="20"/>
          <w:lang w:bidi="ar-SA"/>
        </w:rPr>
      </w:pPr>
    </w:p>
    <w:p w:rsidR="00434CD5" w:rsidRPr="00434CD5" w:rsidRDefault="00434CD5" w:rsidP="00434CD5">
      <w:pPr>
        <w:spacing w:after="0" w:line="240" w:lineRule="auto"/>
        <w:jc w:val="center"/>
        <w:rPr>
          <w:rFonts w:ascii="Times New Roman" w:hAnsi="Times New Roman"/>
          <w:b/>
          <w:noProof/>
          <w:sz w:val="20"/>
          <w:szCs w:val="20"/>
          <w:lang w:bidi="ar-SA"/>
        </w:rPr>
      </w:pPr>
      <w:r w:rsidRPr="00434CD5">
        <w:rPr>
          <w:rFonts w:ascii="Times New Roman" w:hAnsi="Times New Roman"/>
          <w:b/>
          <w:noProof/>
          <w:sz w:val="20"/>
          <w:szCs w:val="20"/>
          <w:lang w:bidi="ar-SA"/>
        </w:rPr>
        <w:t>Abstract</w:t>
      </w:r>
    </w:p>
    <w:p w:rsidR="00434CD5" w:rsidRPr="00434CD5" w:rsidRDefault="00434CD5" w:rsidP="00434CD5">
      <w:pPr>
        <w:spacing w:after="0" w:line="240" w:lineRule="auto"/>
        <w:jc w:val="both"/>
        <w:rPr>
          <w:rFonts w:asciiTheme="majorBidi" w:hAnsiTheme="majorBidi" w:cstheme="majorBidi"/>
          <w:sz w:val="20"/>
          <w:szCs w:val="20"/>
          <w:lang w:val="en-GB"/>
        </w:rPr>
      </w:pPr>
      <w:r w:rsidRPr="00434CD5">
        <w:rPr>
          <w:rFonts w:asciiTheme="majorBidi" w:hAnsiTheme="majorBidi" w:cstheme="majorBidi"/>
          <w:sz w:val="20"/>
          <w:szCs w:val="20"/>
          <w:lang w:val="en-GB"/>
        </w:rPr>
        <w:t>Zinc layered hydroxide (ZLH) intercalated with curcumin was successfully prepared by ion exchange method. The synthesised nanocomposite was characterised by Powder X-ray diffraction (PXRD) and Fourier transform infrared spectroscopy (FTIR). The obtained intercalation compound, ZLH-curcumin nanocomposite (ZiCUR), showed a basal spacing of 10.0 Å when 0.01M of curcumin solution was used in the synthesis. The shifting in the stretching frequency of the curcumin anion provides strong evidence that the anion is bonded to the ZLH through electrostatic force. In FTIR, after intercalation, there is a noticeable shift of the O-H stretching vibrational bands. This is due to the formation of strong hydrogen bonds between curcumin and –OH groups in ZLH. Thus, this indicates that curcumin anions are present in the sample and were intercalated between positively charged ZLH layers, as indicated by the characteristics of PXRD pattern.</w:t>
      </w:r>
    </w:p>
    <w:p w:rsidR="00434CD5" w:rsidRPr="00434CD5" w:rsidRDefault="00434CD5" w:rsidP="00434CD5">
      <w:pPr>
        <w:spacing w:after="0" w:line="240" w:lineRule="auto"/>
        <w:jc w:val="both"/>
        <w:rPr>
          <w:rFonts w:asciiTheme="majorBidi" w:hAnsiTheme="majorBidi" w:cstheme="majorBidi"/>
          <w:sz w:val="20"/>
          <w:szCs w:val="20"/>
          <w:lang w:val="en-GB"/>
        </w:rPr>
      </w:pPr>
    </w:p>
    <w:p w:rsidR="00434CD5" w:rsidRPr="00434CD5" w:rsidRDefault="00434CD5" w:rsidP="00434CD5">
      <w:pPr>
        <w:spacing w:after="0" w:line="240" w:lineRule="auto"/>
        <w:jc w:val="both"/>
        <w:rPr>
          <w:rFonts w:asciiTheme="majorBidi" w:hAnsiTheme="majorBidi" w:cstheme="majorBidi"/>
          <w:sz w:val="20"/>
          <w:szCs w:val="20"/>
          <w:lang w:val="en-GB"/>
        </w:rPr>
      </w:pPr>
      <w:r w:rsidRPr="00434CD5">
        <w:rPr>
          <w:rFonts w:asciiTheme="majorBidi" w:hAnsiTheme="majorBidi" w:cstheme="majorBidi"/>
          <w:b/>
          <w:bCs/>
          <w:iCs/>
          <w:sz w:val="20"/>
          <w:szCs w:val="20"/>
          <w:lang w:val="en-GB"/>
        </w:rPr>
        <w:t>Keywords</w:t>
      </w:r>
      <w:r w:rsidRPr="00434CD5">
        <w:rPr>
          <w:rFonts w:asciiTheme="majorBidi" w:hAnsiTheme="majorBidi" w:cstheme="majorBidi"/>
          <w:iCs/>
          <w:sz w:val="20"/>
          <w:szCs w:val="20"/>
          <w:lang w:val="en-GB"/>
        </w:rPr>
        <w:t>:  zinc layered hydroxide, curcumin, ion exchange method</w:t>
      </w:r>
    </w:p>
    <w:p w:rsidR="00434CD5" w:rsidRPr="00434CD5" w:rsidRDefault="00434CD5" w:rsidP="00434CD5">
      <w:pPr>
        <w:spacing w:after="0" w:line="240" w:lineRule="auto"/>
        <w:jc w:val="both"/>
        <w:rPr>
          <w:rFonts w:asciiTheme="majorBidi" w:hAnsiTheme="majorBidi" w:cstheme="majorBidi"/>
          <w:sz w:val="20"/>
          <w:szCs w:val="20"/>
          <w:lang w:val="en-GB"/>
        </w:rPr>
      </w:pPr>
    </w:p>
    <w:p w:rsidR="00434CD5" w:rsidRPr="00434CD5" w:rsidRDefault="00434CD5" w:rsidP="00434CD5">
      <w:pPr>
        <w:spacing w:after="0" w:line="240" w:lineRule="auto"/>
        <w:jc w:val="center"/>
        <w:rPr>
          <w:rFonts w:asciiTheme="majorBidi" w:hAnsiTheme="majorBidi" w:cstheme="majorBidi"/>
          <w:sz w:val="20"/>
          <w:szCs w:val="20"/>
          <w:lang w:val="en-GB"/>
        </w:rPr>
      </w:pPr>
      <w:r w:rsidRPr="00434CD5">
        <w:rPr>
          <w:rFonts w:asciiTheme="majorBidi" w:hAnsiTheme="majorBidi" w:cstheme="majorBidi"/>
          <w:b/>
          <w:iCs/>
          <w:sz w:val="20"/>
          <w:szCs w:val="20"/>
          <w:lang w:val="en-GB"/>
        </w:rPr>
        <w:t>Abstrak</w:t>
      </w:r>
    </w:p>
    <w:p w:rsidR="00434CD5" w:rsidRPr="00434CD5" w:rsidRDefault="00434CD5" w:rsidP="00434CD5">
      <w:pPr>
        <w:spacing w:after="0" w:line="240" w:lineRule="auto"/>
        <w:jc w:val="both"/>
        <w:rPr>
          <w:rFonts w:asciiTheme="majorBidi" w:hAnsiTheme="majorBidi" w:cstheme="majorBidi"/>
          <w:sz w:val="20"/>
          <w:szCs w:val="20"/>
          <w:lang w:val="en-GB"/>
        </w:rPr>
      </w:pPr>
      <w:r w:rsidRPr="00434CD5">
        <w:rPr>
          <w:rFonts w:asciiTheme="majorBidi" w:hAnsiTheme="majorBidi" w:cstheme="majorBidi"/>
          <w:iCs/>
          <w:sz w:val="20"/>
          <w:szCs w:val="20"/>
          <w:lang w:val="en-GB"/>
        </w:rPr>
        <w:t xml:space="preserve">Zink hidroksida berlapis (ZHB) disisip bersama kurkumin telah berjaya disediakan menggunakan kaedah pertukaran ion. Komposit nano yang telah di sintesis dicirikan menggunakan </w:t>
      </w:r>
      <w:r w:rsidRPr="00434CD5">
        <w:rPr>
          <w:rFonts w:asciiTheme="majorBidi" w:hAnsiTheme="majorBidi" w:cstheme="majorBidi"/>
          <w:sz w:val="20"/>
          <w:szCs w:val="20"/>
          <w:lang w:val="en-GB"/>
        </w:rPr>
        <w:t xml:space="preserve">X-ray Serbuk Pembelauan dan Spektroskopi Infra Merah Transformasi Fourier. Sebatian interkalasi yang diperoleh iaitu komposit nano zink hidrosida berlapis-kurkumin, menunjukkan </w:t>
      </w:r>
      <w:r w:rsidRPr="00434CD5">
        <w:rPr>
          <w:rFonts w:asciiTheme="majorBidi" w:hAnsiTheme="majorBidi" w:cstheme="majorBidi"/>
          <w:iCs/>
          <w:sz w:val="20"/>
          <w:szCs w:val="20"/>
          <w:lang w:val="en-GB"/>
        </w:rPr>
        <w:t xml:space="preserve">jarak basal sebanyak </w:t>
      </w:r>
      <w:r w:rsidRPr="00434CD5">
        <w:rPr>
          <w:rFonts w:asciiTheme="majorBidi" w:hAnsiTheme="majorBidi" w:cstheme="majorBidi"/>
          <w:sz w:val="20"/>
          <w:szCs w:val="20"/>
          <w:lang w:val="en-GB"/>
        </w:rPr>
        <w:t>10.0 Å apabila kepekatan 0.01M larutan kurkumin digunakan semasa proses sintesis. Perubahan pada frekuensi anion kurkumin menunjukkan bukti yang kukuh di mana anion telah dilekatkan kepada ZHB menggunakan daya elektrostatik. Melalui Spektroskopi Infra Merah Transformasi Fourier, selepas interkalasi, perubahan yang ketara pada O-H regangan jalur getaran dapat di lihat. Hal ini kerana, pembentukan ikatan hidrogen yang kuat antara kurkumin dan kumpulan -OH di dalam ZHB. Maka, ia menunjukkan bahawa anion kurkumin hadir di dalam sampel dan telah disisipkan antara lapisan ZHB yang bercas positif, seperti mana yang ditunjukkan oleh ciri – ciri corak Spektroskopi Infra Merah Transformasi Fourier.</w:t>
      </w:r>
    </w:p>
    <w:p w:rsidR="00434CD5" w:rsidRPr="00434CD5" w:rsidRDefault="00434CD5" w:rsidP="00434CD5">
      <w:pPr>
        <w:spacing w:after="0" w:line="240" w:lineRule="auto"/>
        <w:jc w:val="both"/>
        <w:rPr>
          <w:rFonts w:asciiTheme="majorBidi" w:hAnsiTheme="majorBidi" w:cstheme="majorBidi"/>
          <w:sz w:val="20"/>
          <w:szCs w:val="20"/>
          <w:lang w:val="en-GB"/>
        </w:rPr>
      </w:pPr>
    </w:p>
    <w:p w:rsidR="00FB74AC" w:rsidRDefault="00434CD5" w:rsidP="00434CD5">
      <w:pPr>
        <w:spacing w:after="0" w:line="240" w:lineRule="auto"/>
        <w:jc w:val="both"/>
        <w:rPr>
          <w:rFonts w:asciiTheme="majorBidi" w:hAnsiTheme="majorBidi" w:cstheme="majorBidi"/>
          <w:sz w:val="20"/>
          <w:szCs w:val="20"/>
          <w:lang w:val="en-GB"/>
        </w:rPr>
      </w:pPr>
      <w:r w:rsidRPr="00434CD5">
        <w:rPr>
          <w:rFonts w:asciiTheme="majorBidi" w:hAnsiTheme="majorBidi" w:cstheme="majorBidi"/>
          <w:b/>
          <w:sz w:val="20"/>
          <w:szCs w:val="20"/>
          <w:lang w:val="en-GB"/>
        </w:rPr>
        <w:t>Kata kunci:</w:t>
      </w:r>
      <w:r w:rsidRPr="00434CD5">
        <w:rPr>
          <w:rFonts w:asciiTheme="majorBidi" w:hAnsiTheme="majorBidi" w:cstheme="majorBidi"/>
          <w:sz w:val="20"/>
          <w:szCs w:val="20"/>
          <w:lang w:val="en-GB"/>
        </w:rPr>
        <w:t xml:space="preserve">  zink hidroksida berlapis, kurkumin, kaedah pertukaran ion</w:t>
      </w:r>
    </w:p>
    <w:p w:rsidR="00434CD5" w:rsidRDefault="00434CD5" w:rsidP="00434CD5">
      <w:pPr>
        <w:spacing w:after="0" w:line="240" w:lineRule="auto"/>
        <w:jc w:val="both"/>
        <w:rPr>
          <w:rFonts w:asciiTheme="majorBidi" w:hAnsiTheme="majorBidi" w:cstheme="majorBidi"/>
          <w:sz w:val="20"/>
          <w:szCs w:val="20"/>
          <w:lang w:val="en-GB"/>
        </w:rPr>
      </w:pPr>
    </w:p>
    <w:p w:rsidR="00434CD5" w:rsidRPr="00F447A7" w:rsidRDefault="00434CD5" w:rsidP="00434CD5">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lastRenderedPageBreak/>
        <w:t xml:space="preserve">Wound Reach Foundation (2015). Online from </w:t>
      </w:r>
      <w:hyperlink r:id="rId6" w:history="1">
        <w:r w:rsidRPr="00003023">
          <w:rPr>
            <w:rFonts w:ascii="Times New Roman" w:hAnsi="Times New Roman"/>
            <w:sz w:val="20"/>
            <w:szCs w:val="20"/>
            <w:lang w:val="en-GB"/>
          </w:rPr>
          <w:t>http://www.woundreach.org/why-wounds/the-challenge</w:t>
        </w:r>
      </w:hyperlink>
      <w:r w:rsidRPr="00003023">
        <w:rPr>
          <w:rFonts w:ascii="Times New Roman" w:hAnsi="Times New Roman"/>
          <w:sz w:val="20"/>
          <w:szCs w:val="20"/>
          <w:lang w:val="en-GB"/>
        </w:rPr>
        <w:t xml:space="preserve"> [Accessed date 2015-06-27]. </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Gadekar, R., Saurabh, M. K., Thakur, G. S. and Saurabh, A. (2012). Study of formulation, characterisation and wound healing potential of transdermal patches of curcumin. </w:t>
      </w:r>
      <w:r w:rsidRPr="00003023">
        <w:rPr>
          <w:rFonts w:ascii="Times New Roman" w:hAnsi="Times New Roman"/>
          <w:i/>
          <w:iCs/>
          <w:sz w:val="20"/>
          <w:szCs w:val="20"/>
          <w:lang w:val="en-GB"/>
        </w:rPr>
        <w:t>Asian Journal of Pharmaceutical and Clinical Research,</w:t>
      </w:r>
      <w:r w:rsidRPr="00003023">
        <w:rPr>
          <w:rFonts w:ascii="Times New Roman" w:hAnsi="Times New Roman"/>
          <w:sz w:val="20"/>
          <w:szCs w:val="20"/>
          <w:lang w:val="en-GB"/>
        </w:rPr>
        <w:t xml:space="preserve"> 5(4): 225 – 230.</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Bharat, B., Kumar, A., Aggarwal, M. S. and Shishodia, S. (2005). Curcumin derived from turmeric (</w:t>
      </w:r>
      <w:r w:rsidRPr="00003023">
        <w:rPr>
          <w:rFonts w:ascii="Times New Roman" w:hAnsi="Times New Roman"/>
          <w:i/>
          <w:sz w:val="20"/>
          <w:szCs w:val="20"/>
          <w:lang w:val="en-GB"/>
        </w:rPr>
        <w:t>Curcuma Longa</w:t>
      </w:r>
      <w:r w:rsidRPr="00003023">
        <w:rPr>
          <w:rFonts w:ascii="Times New Roman" w:hAnsi="Times New Roman"/>
          <w:sz w:val="20"/>
          <w:szCs w:val="20"/>
          <w:lang w:val="en-GB"/>
        </w:rPr>
        <w:t xml:space="preserve">): A spice for all seasons. </w:t>
      </w:r>
      <w:r w:rsidRPr="00003023">
        <w:rPr>
          <w:rFonts w:ascii="Times New Roman" w:hAnsi="Times New Roman"/>
          <w:i/>
          <w:iCs/>
          <w:sz w:val="20"/>
          <w:szCs w:val="20"/>
          <w:lang w:val="en-GB"/>
        </w:rPr>
        <w:t>Phytopharmaceuticals in Cancer Chemoprevention,</w:t>
      </w:r>
      <w:r w:rsidRPr="00003023">
        <w:rPr>
          <w:rFonts w:ascii="Times New Roman" w:hAnsi="Times New Roman"/>
          <w:sz w:val="20"/>
          <w:szCs w:val="20"/>
          <w:lang w:val="en-GB"/>
        </w:rPr>
        <w:t xml:space="preserve"> 23: 351 – 387.</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Kamkanam, M., Samindra, S. and Kottegoda, N. (2014). Encapsulation of curcumin into layered double hydroxides. </w:t>
      </w:r>
      <w:r w:rsidRPr="00003023">
        <w:rPr>
          <w:rFonts w:ascii="Times New Roman" w:hAnsi="Times New Roman"/>
          <w:i/>
          <w:iCs/>
          <w:sz w:val="20"/>
          <w:szCs w:val="20"/>
          <w:lang w:val="en-GB"/>
        </w:rPr>
        <w:t>Nanotechnology Reviews,</w:t>
      </w:r>
      <w:r w:rsidRPr="00003023">
        <w:rPr>
          <w:rFonts w:ascii="Times New Roman" w:hAnsi="Times New Roman"/>
          <w:sz w:val="20"/>
          <w:szCs w:val="20"/>
          <w:lang w:val="en-GB"/>
        </w:rPr>
        <w:t xml:space="preserve"> 3(6): 579 – 589.</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Aminu, U. K., Hussein, M. Z., Fakurazi, S. and Arulselvan, P. (2014). Layered double hydroxide nanocomposite for drug delivery systems; bio-distribution, toxicity and drug activity enhancement. </w:t>
      </w:r>
      <w:r w:rsidRPr="00003023">
        <w:rPr>
          <w:rFonts w:ascii="Times New Roman" w:hAnsi="Times New Roman"/>
          <w:i/>
          <w:iCs/>
          <w:sz w:val="20"/>
          <w:szCs w:val="20"/>
          <w:lang w:val="en-GB"/>
        </w:rPr>
        <w:t>Chemistry Central Journal,</w:t>
      </w:r>
      <w:r w:rsidRPr="00003023">
        <w:rPr>
          <w:rFonts w:ascii="Times New Roman" w:hAnsi="Times New Roman"/>
          <w:sz w:val="20"/>
          <w:szCs w:val="20"/>
          <w:lang w:val="en-GB"/>
        </w:rPr>
        <w:t xml:space="preserve"> 8: 47 – 55.</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Cao, G. T., Xing, F. F., Wang, P. and Ni, Z. M. (2008). Synthesis, characterization and release of curcumin-intercalated Mg-Al-layered double hydroxides. </w:t>
      </w:r>
      <w:r w:rsidRPr="00003023">
        <w:rPr>
          <w:rFonts w:ascii="Times New Roman" w:hAnsi="Times New Roman"/>
          <w:i/>
          <w:iCs/>
          <w:sz w:val="20"/>
          <w:szCs w:val="20"/>
          <w:lang w:val="en-GB"/>
        </w:rPr>
        <w:t>Chinese Journal of Inorganic Chemistry,</w:t>
      </w:r>
      <w:r w:rsidRPr="00003023">
        <w:rPr>
          <w:rFonts w:ascii="Times New Roman" w:hAnsi="Times New Roman"/>
          <w:sz w:val="20"/>
          <w:szCs w:val="20"/>
          <w:lang w:val="en-GB"/>
        </w:rPr>
        <w:t xml:space="preserve"> 24(6): 956 – 963.</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Ramli, M., Hussein, M. Z. and Yusoff, K. (2013). Preparation and characterization of an anti-inflammatory agent based on a zinc-layered hydroxide-salicylate nanohybrid and its effect on viability of Vero-3 cells. </w:t>
      </w:r>
      <w:r w:rsidRPr="00003023">
        <w:rPr>
          <w:rFonts w:ascii="Times New Roman" w:hAnsi="Times New Roman"/>
          <w:i/>
          <w:sz w:val="20"/>
          <w:szCs w:val="20"/>
          <w:lang w:val="en-GB"/>
        </w:rPr>
        <w:t>International Journal of Nanomedicine,</w:t>
      </w:r>
      <w:r w:rsidRPr="00003023">
        <w:rPr>
          <w:rFonts w:ascii="Times New Roman" w:hAnsi="Times New Roman"/>
          <w:sz w:val="20"/>
          <w:szCs w:val="20"/>
          <w:lang w:val="en-GB"/>
        </w:rPr>
        <w:t xml:space="preserve"> 2013 (8): 297 – 306.  </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Kang, H., Leoni, M., He, H., Huang, G. and Yang, X. (2012). Well-crystallized CO</w:t>
      </w:r>
      <w:r w:rsidRPr="00003023">
        <w:rPr>
          <w:rFonts w:ascii="Times New Roman" w:hAnsi="Times New Roman"/>
          <w:sz w:val="20"/>
          <w:szCs w:val="20"/>
          <w:vertAlign w:val="subscript"/>
          <w:lang w:val="en-GB"/>
        </w:rPr>
        <w:t>3</w:t>
      </w:r>
      <w:r w:rsidRPr="00003023">
        <w:rPr>
          <w:rFonts w:ascii="Times New Roman" w:hAnsi="Times New Roman"/>
          <w:sz w:val="20"/>
          <w:szCs w:val="20"/>
          <w:vertAlign w:val="superscript"/>
          <w:lang w:val="en-GB"/>
        </w:rPr>
        <w:t>2-</w:t>
      </w:r>
      <w:r w:rsidRPr="00003023">
        <w:rPr>
          <w:rFonts w:ascii="Times New Roman" w:hAnsi="Times New Roman"/>
          <w:sz w:val="20"/>
          <w:szCs w:val="20"/>
          <w:lang w:val="en-GB"/>
        </w:rPr>
        <w:t xml:space="preserve"> - type LiAl-LDH from urea hydrolysis of an aqueous chloride solution. </w:t>
      </w:r>
      <w:r w:rsidRPr="00003023">
        <w:rPr>
          <w:rFonts w:ascii="Times New Roman" w:hAnsi="Times New Roman"/>
          <w:i/>
          <w:sz w:val="20"/>
          <w:szCs w:val="20"/>
          <w:lang w:val="en-GB"/>
        </w:rPr>
        <w:t>European Journal of Inorganic Chemistry,</w:t>
      </w:r>
      <w:r w:rsidRPr="00003023">
        <w:rPr>
          <w:rFonts w:ascii="Times New Roman" w:hAnsi="Times New Roman"/>
          <w:sz w:val="20"/>
          <w:szCs w:val="20"/>
          <w:lang w:val="en-GB"/>
        </w:rPr>
        <w:t xml:space="preserve"> 2012(24): 3859 – 3865.</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Hussein, M. Z., Ghotbi, M. Y., Yahaya, A. H. and Rahman, M. Z. A. (2009). Synthesis and characterization of (zinc-layered-gallate) nanohybrid using structural memory effect. </w:t>
      </w:r>
      <w:r w:rsidRPr="00003023">
        <w:rPr>
          <w:rFonts w:ascii="Times New Roman" w:hAnsi="Times New Roman"/>
          <w:i/>
          <w:sz w:val="20"/>
          <w:szCs w:val="20"/>
          <w:lang w:val="en-GB"/>
        </w:rPr>
        <w:t>Materials Chemistry and Physics,</w:t>
      </w:r>
      <w:r w:rsidRPr="00003023">
        <w:rPr>
          <w:rFonts w:ascii="Times New Roman" w:hAnsi="Times New Roman"/>
          <w:sz w:val="20"/>
          <w:szCs w:val="20"/>
          <w:lang w:val="en-GB"/>
        </w:rPr>
        <w:t>113 (1): 491 – 496.</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Hussein, M. Z., Jaafar, A. M., Yahaya, A. H. and Zulkarnain, Z. (2009). The effect of single, binary and ternary anions of chloride, carbonate and phosphate on the release of 2, 4-dichlorophenoxyacetate intercalated into the Zn-Al-layered double hydroxide nanohybrid. </w:t>
      </w:r>
      <w:r w:rsidRPr="00003023">
        <w:rPr>
          <w:rFonts w:ascii="Times New Roman" w:hAnsi="Times New Roman"/>
          <w:i/>
          <w:sz w:val="20"/>
          <w:szCs w:val="20"/>
          <w:lang w:val="en-GB"/>
        </w:rPr>
        <w:t xml:space="preserve">Nanoscale Research Letters, </w:t>
      </w:r>
      <w:r w:rsidRPr="00003023">
        <w:rPr>
          <w:rFonts w:ascii="Times New Roman" w:hAnsi="Times New Roman"/>
          <w:sz w:val="20"/>
          <w:szCs w:val="20"/>
          <w:lang w:val="en-GB"/>
        </w:rPr>
        <w:t>4 (11): 1351 – 1357.</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Rajamathi, M. and Kamath, P. V. (2001). Urea hydrolysis of cobalt(II) nitrate melts: synthesis of novel hydroxides and hydroxynitrates. </w:t>
      </w:r>
      <w:r w:rsidRPr="00003023">
        <w:rPr>
          <w:rFonts w:ascii="Times New Roman" w:hAnsi="Times New Roman"/>
          <w:i/>
          <w:sz w:val="20"/>
          <w:szCs w:val="20"/>
          <w:lang w:val="en-GB"/>
        </w:rPr>
        <w:t>International Journal of Inorganic Materials,</w:t>
      </w:r>
      <w:r w:rsidRPr="00003023">
        <w:rPr>
          <w:rFonts w:ascii="Times New Roman" w:hAnsi="Times New Roman"/>
          <w:sz w:val="20"/>
          <w:szCs w:val="20"/>
          <w:lang w:val="en-GB"/>
        </w:rPr>
        <w:t xml:space="preserve"> 3 (7): 901 – 906.</w:t>
      </w:r>
    </w:p>
    <w:p w:rsidR="00434CD5" w:rsidRPr="00434CD5"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Hussein, M. Z., Rahman, N. S. S. A., Sajiro, S. H. and Zainal, Z. (2012). Herbicide-intercalated zinc layered double hydroxide nanohybrid for a dual-guest controlled release formulation. </w:t>
      </w:r>
      <w:r w:rsidRPr="00003023">
        <w:rPr>
          <w:rFonts w:ascii="Times New Roman" w:hAnsi="Times New Roman"/>
          <w:i/>
          <w:iCs/>
          <w:sz w:val="20"/>
          <w:szCs w:val="20"/>
          <w:lang w:val="en-GB"/>
        </w:rPr>
        <w:t>International Journal of Molecular Sciences,</w:t>
      </w:r>
      <w:r w:rsidRPr="00003023">
        <w:rPr>
          <w:rFonts w:ascii="Times New Roman" w:hAnsi="Times New Roman"/>
          <w:sz w:val="20"/>
          <w:szCs w:val="20"/>
          <w:lang w:val="en-GB"/>
        </w:rPr>
        <w:t xml:space="preserve"> 13: 7328 – 7342.</w:t>
      </w:r>
      <w:bookmarkStart w:id="0" w:name="_GoBack"/>
      <w:bookmarkEnd w:id="0"/>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Hashim, N., Muda, Z., Hamid, S. H., Isa, I. M., Kamari, A., Mohamed, A., Hussein, M. Z. and Ghani, S. A. (2014). Characterization and controlled release formulation of agrochemical herbicides based on zinc-layered hydroxide-3-(4-methoxyphenyl) propionate </w:t>
      </w:r>
      <w:r>
        <w:rPr>
          <w:rFonts w:ascii="Times New Roman" w:hAnsi="Times New Roman"/>
          <w:sz w:val="20"/>
          <w:szCs w:val="20"/>
          <w:lang w:val="en-GB"/>
        </w:rPr>
        <w:t xml:space="preserve"> </w:t>
      </w:r>
      <w:r w:rsidRPr="00003023">
        <w:rPr>
          <w:rFonts w:ascii="Times New Roman" w:hAnsi="Times New Roman"/>
          <w:sz w:val="20"/>
          <w:szCs w:val="20"/>
          <w:lang w:val="en-GB"/>
        </w:rPr>
        <w:t xml:space="preserve">nanocomposite. </w:t>
      </w:r>
      <w:r w:rsidRPr="00003023">
        <w:rPr>
          <w:rFonts w:ascii="Times New Roman" w:hAnsi="Times New Roman"/>
          <w:i/>
          <w:sz w:val="20"/>
          <w:szCs w:val="20"/>
          <w:lang w:val="en-GB"/>
        </w:rPr>
        <w:t>Journal of Physical and Chemical Sciences,</w:t>
      </w:r>
      <w:r w:rsidRPr="00003023">
        <w:rPr>
          <w:rFonts w:ascii="Times New Roman" w:hAnsi="Times New Roman"/>
          <w:sz w:val="20"/>
          <w:szCs w:val="20"/>
          <w:lang w:val="en-GB"/>
        </w:rPr>
        <w:t xml:space="preserve"> 1(4): 1 – 6.</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Hashim, N., Hussein, M. Z., Isa, I. M., Kamari, A., Mohamed, A., Jaafar, A. M. and Taha, H. (2014). Synthesis and controlled release of cloprop herbicides from cloprop-layered double hydroxide and cloprop-zinc-layered hydroxide nanocomposites. </w:t>
      </w:r>
      <w:r w:rsidRPr="00003023">
        <w:rPr>
          <w:rFonts w:ascii="Times New Roman" w:hAnsi="Times New Roman"/>
          <w:i/>
          <w:sz w:val="20"/>
          <w:szCs w:val="20"/>
          <w:lang w:val="en-GB"/>
        </w:rPr>
        <w:t>Open Journal of Inorganic Chemistry,</w:t>
      </w:r>
      <w:r w:rsidRPr="00003023">
        <w:rPr>
          <w:rFonts w:ascii="Times New Roman" w:hAnsi="Times New Roman"/>
          <w:sz w:val="20"/>
          <w:szCs w:val="20"/>
          <w:lang w:val="en-GB"/>
        </w:rPr>
        <w:t xml:space="preserve"> 4: 1 – 9.</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Bang, S., Lee, S., Ko, Y., Park, J., Shin, S., Seo, H. and Jeon, H. (2012). Photocurrent detection of chemically tuned hierarchical ZnO nanostructures grown on seed layers formed by atomic layer deposition. </w:t>
      </w:r>
      <w:r w:rsidRPr="00003023">
        <w:rPr>
          <w:rFonts w:ascii="Times New Roman" w:hAnsi="Times New Roman"/>
          <w:i/>
          <w:iCs/>
          <w:sz w:val="20"/>
          <w:szCs w:val="20"/>
          <w:lang w:val="en-GB"/>
        </w:rPr>
        <w:t>Nanoscale Research Letters,</w:t>
      </w:r>
      <w:r w:rsidRPr="00003023">
        <w:rPr>
          <w:rFonts w:ascii="Times New Roman" w:hAnsi="Times New Roman"/>
          <w:sz w:val="20"/>
          <w:szCs w:val="20"/>
          <w:lang w:val="en-GB"/>
        </w:rPr>
        <w:t xml:space="preserve"> 7: 290 – 301.</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Hussein, M. Z., Ali, S. H. A., Zainal, Z. and Hakim, M. N. (2011). Development of antiproliferative nanohybrid compound with control release property using ellagic acid as the active agent. </w:t>
      </w:r>
      <w:r w:rsidRPr="00003023">
        <w:rPr>
          <w:rFonts w:ascii="Times New Roman" w:hAnsi="Times New Roman"/>
          <w:i/>
          <w:iCs/>
          <w:sz w:val="20"/>
          <w:szCs w:val="20"/>
          <w:lang w:val="en-GB"/>
        </w:rPr>
        <w:t>International Journal of Nanomedicine,</w:t>
      </w:r>
      <w:r w:rsidRPr="00003023">
        <w:rPr>
          <w:rFonts w:ascii="Times New Roman" w:hAnsi="Times New Roman"/>
          <w:sz w:val="20"/>
          <w:szCs w:val="20"/>
          <w:lang w:val="en-GB"/>
        </w:rPr>
        <w:t xml:space="preserve"> 6: 1373 – 1383.</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Xingfu, Z., Zhaolin, H., Yiqun, F., Su, C., Weiping, D. and Nanping, X. (2008). Microspheric organization of multilayered </w:t>
      </w:r>
      <w:r>
        <w:rPr>
          <w:rFonts w:ascii="Times New Roman" w:hAnsi="Times New Roman"/>
          <w:sz w:val="20"/>
          <w:szCs w:val="20"/>
          <w:lang w:val="en-GB"/>
        </w:rPr>
        <w:t xml:space="preserve"> </w:t>
      </w:r>
      <w:r w:rsidRPr="00003023">
        <w:rPr>
          <w:rFonts w:ascii="Times New Roman" w:hAnsi="Times New Roman"/>
          <w:sz w:val="20"/>
          <w:szCs w:val="20"/>
          <w:lang w:val="en-GB"/>
        </w:rPr>
        <w:t xml:space="preserve">ZnO </w:t>
      </w:r>
      <w:r>
        <w:rPr>
          <w:rFonts w:ascii="Times New Roman" w:hAnsi="Times New Roman"/>
          <w:sz w:val="20"/>
          <w:szCs w:val="20"/>
          <w:lang w:val="en-GB"/>
        </w:rPr>
        <w:t xml:space="preserve"> </w:t>
      </w:r>
      <w:r w:rsidRPr="00003023">
        <w:rPr>
          <w:rFonts w:ascii="Times New Roman" w:hAnsi="Times New Roman"/>
          <w:sz w:val="20"/>
          <w:szCs w:val="20"/>
          <w:lang w:val="en-GB"/>
        </w:rPr>
        <w:t xml:space="preserve">nanosheets </w:t>
      </w:r>
      <w:r>
        <w:rPr>
          <w:rFonts w:ascii="Times New Roman" w:hAnsi="Times New Roman"/>
          <w:sz w:val="20"/>
          <w:szCs w:val="20"/>
          <w:lang w:val="en-GB"/>
        </w:rPr>
        <w:t xml:space="preserve"> </w:t>
      </w:r>
      <w:r w:rsidRPr="00003023">
        <w:rPr>
          <w:rFonts w:ascii="Times New Roman" w:hAnsi="Times New Roman"/>
          <w:sz w:val="20"/>
          <w:szCs w:val="20"/>
          <w:lang w:val="en-GB"/>
        </w:rPr>
        <w:t xml:space="preserve">with hierarchically porous structures. </w:t>
      </w:r>
      <w:r w:rsidRPr="00003023">
        <w:rPr>
          <w:rFonts w:ascii="Times New Roman" w:hAnsi="Times New Roman"/>
          <w:i/>
          <w:iCs/>
          <w:sz w:val="20"/>
          <w:szCs w:val="20"/>
          <w:lang w:val="en-GB"/>
        </w:rPr>
        <w:t>Journal Physical Chemistry C,</w:t>
      </w:r>
      <w:r w:rsidRPr="00003023">
        <w:rPr>
          <w:rFonts w:ascii="Times New Roman" w:hAnsi="Times New Roman"/>
          <w:sz w:val="20"/>
          <w:szCs w:val="20"/>
          <w:lang w:val="en-GB"/>
        </w:rPr>
        <w:t xml:space="preserve"> 112: 11722 – 11728.</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Mohsin, S. M. N., Hussein, M. Z., Sajiro, S. H., Fakurazi, S., Arulselvan, P. and Hin, T.Y.Y. (2013). Synthesis of (cinnamate-zinc layered hydroxide) intercalation compound for sunscreen application. </w:t>
      </w:r>
      <w:r w:rsidRPr="00003023">
        <w:rPr>
          <w:rFonts w:ascii="Times New Roman" w:hAnsi="Times New Roman"/>
          <w:i/>
          <w:iCs/>
          <w:sz w:val="20"/>
          <w:szCs w:val="20"/>
          <w:lang w:val="en-GB"/>
        </w:rPr>
        <w:t>Chemistry Central Journal,</w:t>
      </w:r>
      <w:r w:rsidRPr="00003023">
        <w:rPr>
          <w:rFonts w:ascii="Times New Roman" w:hAnsi="Times New Roman"/>
          <w:sz w:val="20"/>
          <w:szCs w:val="20"/>
          <w:lang w:val="en-GB"/>
        </w:rPr>
        <w:t xml:space="preserve"> 7(1): 26 – 32.</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Lv, L., Sun, P., Gu, Z., Du, H., Pang, X., Tao, X., Xu, R. and Xu, L. (2009). Removal of chloride ion from aqueous solution by ZnAl-NO</w:t>
      </w:r>
      <w:r w:rsidRPr="00003023">
        <w:rPr>
          <w:rFonts w:ascii="Times New Roman" w:hAnsi="Times New Roman"/>
          <w:sz w:val="20"/>
          <w:szCs w:val="20"/>
          <w:vertAlign w:val="subscript"/>
          <w:lang w:val="en-GB"/>
        </w:rPr>
        <w:t>3</w:t>
      </w:r>
      <w:r w:rsidRPr="00003023">
        <w:rPr>
          <w:rFonts w:ascii="Times New Roman" w:hAnsi="Times New Roman"/>
          <w:sz w:val="20"/>
          <w:szCs w:val="20"/>
          <w:lang w:val="en-GB"/>
        </w:rPr>
        <w:t xml:space="preserve"> layered double hydroxide as anion-exchanger.</w:t>
      </w:r>
      <w:r w:rsidRPr="00003023">
        <w:rPr>
          <w:rFonts w:ascii="Times New Roman" w:hAnsi="Times New Roman"/>
          <w:i/>
          <w:iCs/>
          <w:sz w:val="20"/>
          <w:szCs w:val="20"/>
          <w:lang w:val="en-GB"/>
        </w:rPr>
        <w:t xml:space="preserve"> Journal of Hazardous Materials,</w:t>
      </w:r>
      <w:r w:rsidRPr="00003023">
        <w:rPr>
          <w:rFonts w:ascii="Times New Roman" w:hAnsi="Times New Roman"/>
          <w:sz w:val="20"/>
          <w:szCs w:val="20"/>
          <w:lang w:val="en-GB"/>
        </w:rPr>
        <w:t xml:space="preserve"> 161: 1444 – 1449.</w:t>
      </w:r>
    </w:p>
    <w:p w:rsidR="00434CD5" w:rsidRPr="00003023" w:rsidRDefault="00434CD5" w:rsidP="00434CD5">
      <w:pPr>
        <w:pStyle w:val="ListParagraph"/>
        <w:numPr>
          <w:ilvl w:val="0"/>
          <w:numId w:val="1"/>
        </w:numPr>
        <w:spacing w:after="0" w:line="240" w:lineRule="auto"/>
        <w:ind w:left="360"/>
        <w:contextualSpacing w:val="0"/>
        <w:jc w:val="both"/>
        <w:rPr>
          <w:rFonts w:ascii="Times New Roman" w:hAnsi="Times New Roman"/>
          <w:sz w:val="20"/>
          <w:szCs w:val="20"/>
          <w:lang w:val="en-GB"/>
        </w:rPr>
      </w:pPr>
      <w:r w:rsidRPr="00003023">
        <w:rPr>
          <w:rFonts w:ascii="Times New Roman" w:hAnsi="Times New Roman"/>
          <w:sz w:val="20"/>
          <w:szCs w:val="20"/>
          <w:lang w:val="en-GB"/>
        </w:rPr>
        <w:t xml:space="preserve">Hussein, M. Z., Hashim, N., Yahya, A. H. and Zainal, Z. (2010). Synthesis and characterization of [4-(2,4-dichlorophenoxybutyrate)-zinc layered hydroxide] nanohybrid. </w:t>
      </w:r>
      <w:r w:rsidRPr="00003023">
        <w:rPr>
          <w:rFonts w:ascii="Times New Roman" w:hAnsi="Times New Roman"/>
          <w:i/>
          <w:iCs/>
          <w:sz w:val="20"/>
          <w:szCs w:val="20"/>
          <w:lang w:val="en-GB"/>
        </w:rPr>
        <w:t>Solid State Sciences</w:t>
      </w:r>
      <w:r w:rsidRPr="00003023">
        <w:rPr>
          <w:rFonts w:ascii="Times New Roman" w:hAnsi="Times New Roman"/>
          <w:sz w:val="20"/>
          <w:szCs w:val="20"/>
          <w:lang w:val="en-GB"/>
        </w:rPr>
        <w:t xml:space="preserve">, 12: 770 – 775.  </w:t>
      </w:r>
    </w:p>
    <w:p w:rsidR="00434CD5" w:rsidRPr="00434CD5" w:rsidRDefault="00434CD5" w:rsidP="00434CD5">
      <w:pPr>
        <w:spacing w:after="0" w:line="240" w:lineRule="auto"/>
        <w:jc w:val="both"/>
        <w:rPr>
          <w:rFonts w:asciiTheme="majorBidi" w:hAnsiTheme="majorBidi" w:cstheme="majorBidi"/>
          <w:sz w:val="20"/>
          <w:szCs w:val="20"/>
          <w:lang w:val="en-GB"/>
        </w:rPr>
      </w:pPr>
    </w:p>
    <w:sectPr w:rsidR="00434CD5" w:rsidRPr="00434CD5" w:rsidSect="00434CD5">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E080B"/>
    <w:multiLevelType w:val="hybridMultilevel"/>
    <w:tmpl w:val="56D23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CD5"/>
    <w:rsid w:val="00434CD5"/>
    <w:rsid w:val="00D0718B"/>
    <w:rsid w:val="00D40B1F"/>
    <w:rsid w:val="00FB7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D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C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D5"/>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C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undreach.org/why-wounds/the-challen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1112</Words>
  <Characters>6433</Characters>
  <Application>Microsoft Office Word</Application>
  <DocSecurity>0</DocSecurity>
  <Lines>105</Lines>
  <Paragraphs>35</Paragraphs>
  <ScaleCrop>false</ScaleCrop>
  <Company/>
  <LinksUpToDate>false</LinksUpToDate>
  <CharactersWithSpaces>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2016-10-17T07:08:00Z</dcterms:created>
  <dcterms:modified xsi:type="dcterms:W3CDTF">2016-10-17T07:10:00Z</dcterms:modified>
</cp:coreProperties>
</file>