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FF7" w:rsidRDefault="00635FF7" w:rsidP="00635FF7">
      <w:pPr>
        <w:pStyle w:val="PaperTitle"/>
        <w:spacing w:after="0"/>
        <w:jc w:val="left"/>
        <w:rPr>
          <w:b w:val="0"/>
          <w:sz w:val="24"/>
          <w:szCs w:val="24"/>
        </w:rPr>
      </w:pPr>
      <w:r>
        <w:rPr>
          <w:b w:val="0"/>
          <w:sz w:val="24"/>
          <w:szCs w:val="24"/>
        </w:rPr>
        <w:t>Malaysian Journal of Analytical Sciences Vol 20 No 6 (2016): 1447 - 1457</w:t>
      </w:r>
    </w:p>
    <w:p w:rsidR="00635FF7" w:rsidRDefault="00635FF7" w:rsidP="00635FF7">
      <w:pPr>
        <w:pStyle w:val="PaperTitle"/>
        <w:spacing w:after="0"/>
        <w:jc w:val="left"/>
        <w:rPr>
          <w:b w:val="0"/>
          <w:sz w:val="24"/>
          <w:szCs w:val="24"/>
        </w:rPr>
      </w:pPr>
    </w:p>
    <w:p w:rsidR="00635FF7" w:rsidRDefault="00635FF7" w:rsidP="00635FF7">
      <w:pPr>
        <w:pStyle w:val="PaperTitle"/>
        <w:spacing w:after="0"/>
        <w:jc w:val="left"/>
        <w:rPr>
          <w:b w:val="0"/>
          <w:sz w:val="24"/>
          <w:szCs w:val="24"/>
        </w:rPr>
      </w:pPr>
    </w:p>
    <w:p w:rsidR="00635FF7" w:rsidRPr="00635FF7" w:rsidRDefault="00635FF7" w:rsidP="00635FF7">
      <w:pPr>
        <w:pStyle w:val="PaperTitle"/>
        <w:spacing w:after="0"/>
        <w:jc w:val="left"/>
        <w:rPr>
          <w:b w:val="0"/>
          <w:sz w:val="24"/>
          <w:szCs w:val="24"/>
        </w:rPr>
      </w:pPr>
    </w:p>
    <w:p w:rsidR="00635FF7" w:rsidRPr="00C933CB" w:rsidRDefault="00635FF7" w:rsidP="00053429">
      <w:pPr>
        <w:pStyle w:val="PaperTitle"/>
        <w:spacing w:after="0"/>
        <w:rPr>
          <w:b w:val="0"/>
          <w:sz w:val="28"/>
          <w:szCs w:val="28"/>
        </w:rPr>
      </w:pPr>
      <w:r w:rsidRPr="00C933CB">
        <w:rPr>
          <w:b w:val="0"/>
          <w:sz w:val="28"/>
          <w:szCs w:val="28"/>
        </w:rPr>
        <w:t>PHYSICO-CHEMICAL AND BIOLOGICAL CHANGES DURING</w:t>
      </w:r>
      <w:r w:rsidR="00053429">
        <w:rPr>
          <w:b w:val="0"/>
          <w:sz w:val="28"/>
          <w:szCs w:val="28"/>
        </w:rPr>
        <w:t xml:space="preserve"> </w:t>
      </w:r>
      <w:r w:rsidRPr="00C933CB">
        <w:rPr>
          <w:b w:val="0"/>
          <w:sz w:val="28"/>
          <w:szCs w:val="28"/>
        </w:rPr>
        <w:t>CO-COMPOSTING OF MODEL KITCHEN WASTE, RICE BRAN</w:t>
      </w:r>
      <w:r>
        <w:rPr>
          <w:b w:val="0"/>
          <w:sz w:val="28"/>
          <w:szCs w:val="28"/>
        </w:rPr>
        <w:t xml:space="preserve"> AND DRIED LEAVES WITH DIFFERENT </w:t>
      </w:r>
      <w:r w:rsidRPr="00C933CB">
        <w:rPr>
          <w:b w:val="0"/>
          <w:sz w:val="28"/>
          <w:szCs w:val="28"/>
        </w:rPr>
        <w:t>MICROBIAL INOCULANTS</w:t>
      </w:r>
    </w:p>
    <w:p w:rsidR="00635FF7" w:rsidRPr="00547989" w:rsidRDefault="00635FF7" w:rsidP="00635FF7">
      <w:pPr>
        <w:pStyle w:val="PaperTitle"/>
        <w:spacing w:after="0"/>
        <w:rPr>
          <w:sz w:val="24"/>
          <w:szCs w:val="24"/>
        </w:rPr>
      </w:pPr>
    </w:p>
    <w:p w:rsidR="00635FF7" w:rsidRDefault="00635FF7" w:rsidP="00635FF7">
      <w:pPr>
        <w:spacing w:after="0" w:line="240" w:lineRule="auto"/>
        <w:jc w:val="center"/>
        <w:outlineLvl w:val="0"/>
        <w:rPr>
          <w:rFonts w:ascii="Times New Roman" w:hAnsi="Times New Roman"/>
          <w:sz w:val="24"/>
        </w:rPr>
      </w:pPr>
      <w:r>
        <w:rPr>
          <w:rFonts w:ascii="Times New Roman" w:hAnsi="Times New Roman"/>
          <w:sz w:val="24"/>
        </w:rPr>
        <w:t xml:space="preserve">(Perubahan </w:t>
      </w:r>
      <w:r w:rsidRPr="00645719">
        <w:rPr>
          <w:rFonts w:ascii="Times New Roman" w:hAnsi="Times New Roman"/>
          <w:noProof/>
          <w:sz w:val="24"/>
        </w:rPr>
        <w:t>Fiziko</w:t>
      </w:r>
      <w:r>
        <w:rPr>
          <w:rFonts w:ascii="Times New Roman" w:hAnsi="Times New Roman"/>
          <w:sz w:val="24"/>
        </w:rPr>
        <w:t>-</w:t>
      </w:r>
      <w:r w:rsidRPr="00645719">
        <w:rPr>
          <w:rFonts w:ascii="Times New Roman" w:hAnsi="Times New Roman"/>
          <w:noProof/>
          <w:sz w:val="24"/>
        </w:rPr>
        <w:t>Kimia</w:t>
      </w:r>
      <w:r>
        <w:rPr>
          <w:rFonts w:ascii="Times New Roman" w:hAnsi="Times New Roman"/>
          <w:sz w:val="24"/>
        </w:rPr>
        <w:t xml:space="preserve"> dan </w:t>
      </w:r>
      <w:r w:rsidRPr="00645719">
        <w:rPr>
          <w:rFonts w:ascii="Times New Roman" w:hAnsi="Times New Roman"/>
          <w:noProof/>
          <w:sz w:val="24"/>
        </w:rPr>
        <w:t>Biologi</w:t>
      </w:r>
      <w:r>
        <w:rPr>
          <w:rFonts w:ascii="Times New Roman" w:hAnsi="Times New Roman"/>
          <w:sz w:val="24"/>
        </w:rPr>
        <w:t xml:space="preserve"> </w:t>
      </w:r>
      <w:r>
        <w:rPr>
          <w:rFonts w:ascii="Times New Roman" w:hAnsi="Times New Roman"/>
          <w:noProof/>
          <w:sz w:val="24"/>
        </w:rPr>
        <w:t>d</w:t>
      </w:r>
      <w:r w:rsidRPr="00645719">
        <w:rPr>
          <w:rFonts w:ascii="Times New Roman" w:hAnsi="Times New Roman"/>
          <w:noProof/>
          <w:sz w:val="24"/>
        </w:rPr>
        <w:t>alam</w:t>
      </w:r>
      <w:r>
        <w:rPr>
          <w:rFonts w:ascii="Times New Roman" w:hAnsi="Times New Roman"/>
          <w:sz w:val="24"/>
        </w:rPr>
        <w:t xml:space="preserve"> </w:t>
      </w:r>
      <w:r w:rsidRPr="00645719">
        <w:rPr>
          <w:rFonts w:ascii="Times New Roman" w:hAnsi="Times New Roman"/>
          <w:noProof/>
          <w:sz w:val="24"/>
        </w:rPr>
        <w:t>Pengkomposan</w:t>
      </w:r>
      <w:r>
        <w:rPr>
          <w:rFonts w:ascii="Times New Roman" w:hAnsi="Times New Roman"/>
          <w:sz w:val="24"/>
        </w:rPr>
        <w:t xml:space="preserve"> Bersama </w:t>
      </w:r>
      <w:r w:rsidRPr="00645719">
        <w:rPr>
          <w:rFonts w:ascii="Times New Roman" w:hAnsi="Times New Roman"/>
          <w:noProof/>
          <w:sz w:val="24"/>
        </w:rPr>
        <w:t>Sisa</w:t>
      </w:r>
      <w:r>
        <w:rPr>
          <w:rFonts w:ascii="Times New Roman" w:hAnsi="Times New Roman"/>
          <w:sz w:val="24"/>
        </w:rPr>
        <w:t xml:space="preserve"> </w:t>
      </w:r>
      <w:r w:rsidRPr="00645719">
        <w:rPr>
          <w:rFonts w:ascii="Times New Roman" w:hAnsi="Times New Roman"/>
          <w:noProof/>
          <w:sz w:val="24"/>
        </w:rPr>
        <w:t>Dapur</w:t>
      </w:r>
      <w:r>
        <w:rPr>
          <w:rFonts w:ascii="Times New Roman" w:hAnsi="Times New Roman"/>
          <w:sz w:val="24"/>
        </w:rPr>
        <w:t xml:space="preserve">, </w:t>
      </w:r>
      <w:r w:rsidRPr="00645719">
        <w:rPr>
          <w:rFonts w:ascii="Times New Roman" w:hAnsi="Times New Roman"/>
          <w:noProof/>
          <w:sz w:val="24"/>
        </w:rPr>
        <w:t>Dedak</w:t>
      </w:r>
      <w:r>
        <w:rPr>
          <w:rFonts w:ascii="Times New Roman" w:hAnsi="Times New Roman"/>
          <w:sz w:val="24"/>
        </w:rPr>
        <w:t xml:space="preserve"> </w:t>
      </w:r>
      <w:r w:rsidRPr="00645719">
        <w:rPr>
          <w:rFonts w:ascii="Times New Roman" w:hAnsi="Times New Roman"/>
          <w:noProof/>
          <w:sz w:val="24"/>
        </w:rPr>
        <w:t>Padi</w:t>
      </w:r>
      <w:r>
        <w:rPr>
          <w:rFonts w:ascii="Times New Roman" w:hAnsi="Times New Roman"/>
          <w:sz w:val="24"/>
        </w:rPr>
        <w:t xml:space="preserve"> dan </w:t>
      </w:r>
      <w:r w:rsidRPr="00645719">
        <w:rPr>
          <w:rFonts w:ascii="Times New Roman" w:hAnsi="Times New Roman"/>
          <w:noProof/>
          <w:sz w:val="24"/>
        </w:rPr>
        <w:t>Daun</w:t>
      </w:r>
      <w:r>
        <w:rPr>
          <w:rFonts w:ascii="Times New Roman" w:hAnsi="Times New Roman"/>
          <w:sz w:val="24"/>
        </w:rPr>
        <w:t xml:space="preserve"> </w:t>
      </w:r>
      <w:r w:rsidRPr="00645719">
        <w:rPr>
          <w:rFonts w:ascii="Times New Roman" w:hAnsi="Times New Roman"/>
          <w:noProof/>
          <w:sz w:val="24"/>
        </w:rPr>
        <w:t>Kering</w:t>
      </w:r>
      <w:r>
        <w:rPr>
          <w:rFonts w:ascii="Times New Roman" w:hAnsi="Times New Roman"/>
          <w:sz w:val="24"/>
        </w:rPr>
        <w:t xml:space="preserve"> </w:t>
      </w:r>
      <w:r>
        <w:rPr>
          <w:rFonts w:ascii="Times New Roman" w:hAnsi="Times New Roman"/>
          <w:noProof/>
          <w:sz w:val="24"/>
        </w:rPr>
        <w:t>d</w:t>
      </w:r>
      <w:r w:rsidRPr="00645719">
        <w:rPr>
          <w:rFonts w:ascii="Times New Roman" w:hAnsi="Times New Roman"/>
          <w:noProof/>
          <w:sz w:val="24"/>
        </w:rPr>
        <w:t>engan</w:t>
      </w:r>
      <w:r>
        <w:rPr>
          <w:rFonts w:ascii="Times New Roman" w:hAnsi="Times New Roman"/>
          <w:sz w:val="24"/>
        </w:rPr>
        <w:t xml:space="preserve"> </w:t>
      </w:r>
      <w:r w:rsidRPr="00645719">
        <w:rPr>
          <w:rFonts w:ascii="Times New Roman" w:hAnsi="Times New Roman"/>
          <w:noProof/>
          <w:sz w:val="24"/>
        </w:rPr>
        <w:t>Mikrob</w:t>
      </w:r>
      <w:r>
        <w:rPr>
          <w:rFonts w:ascii="Times New Roman" w:hAnsi="Times New Roman"/>
          <w:sz w:val="24"/>
        </w:rPr>
        <w:t xml:space="preserve"> </w:t>
      </w:r>
      <w:r w:rsidRPr="00645719">
        <w:rPr>
          <w:rFonts w:ascii="Times New Roman" w:hAnsi="Times New Roman"/>
          <w:noProof/>
          <w:sz w:val="24"/>
        </w:rPr>
        <w:t>Inokulan</w:t>
      </w:r>
      <w:r>
        <w:rPr>
          <w:rFonts w:ascii="Times New Roman" w:hAnsi="Times New Roman"/>
          <w:sz w:val="24"/>
        </w:rPr>
        <w:t xml:space="preserve"> Yang </w:t>
      </w:r>
      <w:r>
        <w:rPr>
          <w:rFonts w:ascii="Times New Roman" w:hAnsi="Times New Roman"/>
          <w:noProof/>
          <w:sz w:val="24"/>
        </w:rPr>
        <w:t>Berbeza)</w:t>
      </w:r>
    </w:p>
    <w:p w:rsidR="00635FF7" w:rsidRPr="00547989" w:rsidRDefault="00635FF7" w:rsidP="00635FF7">
      <w:pPr>
        <w:spacing w:after="0" w:line="240" w:lineRule="auto"/>
        <w:jc w:val="center"/>
        <w:outlineLvl w:val="0"/>
        <w:rPr>
          <w:rFonts w:ascii="Times New Roman" w:hAnsi="Times New Roman"/>
          <w:sz w:val="20"/>
          <w:szCs w:val="20"/>
        </w:rPr>
      </w:pPr>
    </w:p>
    <w:p w:rsidR="00635FF7" w:rsidRPr="00FB2D97" w:rsidRDefault="00635FF7" w:rsidP="00635FF7">
      <w:pPr>
        <w:spacing w:after="0" w:line="240" w:lineRule="auto"/>
        <w:jc w:val="center"/>
        <w:outlineLvl w:val="0"/>
        <w:rPr>
          <w:rFonts w:ascii="Times New Roman" w:hAnsi="Times New Roman"/>
          <w:sz w:val="20"/>
          <w:szCs w:val="20"/>
          <w:vertAlign w:val="superscript"/>
        </w:rPr>
      </w:pPr>
      <w:bookmarkStart w:id="0" w:name="_GoBack"/>
      <w:r w:rsidRPr="00FB2D97">
        <w:rPr>
          <w:rFonts w:ascii="Times New Roman" w:hAnsi="Times New Roman"/>
          <w:sz w:val="20"/>
          <w:szCs w:val="20"/>
        </w:rPr>
        <w:t>Yee Van Fan</w:t>
      </w:r>
      <w:r w:rsidRPr="00FB2D97">
        <w:rPr>
          <w:rFonts w:ascii="Times New Roman" w:hAnsi="Times New Roman"/>
          <w:sz w:val="20"/>
          <w:szCs w:val="20"/>
          <w:vertAlign w:val="superscript"/>
        </w:rPr>
        <w:t>1</w:t>
      </w:r>
      <w:r w:rsidRPr="00FB2D97">
        <w:rPr>
          <w:rFonts w:ascii="Times New Roman" w:hAnsi="Times New Roman"/>
          <w:sz w:val="20"/>
          <w:szCs w:val="20"/>
        </w:rPr>
        <w:t>, Chew Tin Lee</w:t>
      </w:r>
      <w:r w:rsidRPr="00FB2D97">
        <w:rPr>
          <w:rFonts w:ascii="Times New Roman" w:hAnsi="Times New Roman"/>
          <w:sz w:val="20"/>
          <w:szCs w:val="20"/>
          <w:vertAlign w:val="superscript"/>
        </w:rPr>
        <w:t>1</w:t>
      </w:r>
      <w:r w:rsidRPr="00FB2D97">
        <w:rPr>
          <w:rFonts w:ascii="Times New Roman" w:hAnsi="Times New Roman"/>
          <w:sz w:val="20"/>
          <w:szCs w:val="20"/>
        </w:rPr>
        <w:t>*, Chee Woh Leow</w:t>
      </w:r>
      <w:r w:rsidRPr="00FB2D97">
        <w:rPr>
          <w:rFonts w:ascii="Times New Roman" w:hAnsi="Times New Roman"/>
          <w:sz w:val="20"/>
          <w:szCs w:val="20"/>
          <w:vertAlign w:val="superscript"/>
        </w:rPr>
        <w:t>1</w:t>
      </w:r>
      <w:r w:rsidRPr="00FB2D97">
        <w:rPr>
          <w:rFonts w:ascii="Times New Roman" w:hAnsi="Times New Roman"/>
          <w:sz w:val="20"/>
          <w:szCs w:val="20"/>
        </w:rPr>
        <w:t>, Lee Suan Chua</w:t>
      </w:r>
      <w:r w:rsidRPr="00FB2D97">
        <w:rPr>
          <w:rFonts w:ascii="Times New Roman" w:hAnsi="Times New Roman"/>
          <w:sz w:val="20"/>
          <w:szCs w:val="20"/>
          <w:vertAlign w:val="superscript"/>
        </w:rPr>
        <w:t>2</w:t>
      </w:r>
      <w:r w:rsidRPr="00FB2D97">
        <w:rPr>
          <w:rFonts w:ascii="Times New Roman" w:hAnsi="Times New Roman"/>
          <w:sz w:val="20"/>
          <w:szCs w:val="20"/>
        </w:rPr>
        <w:t>, Mohamad Roji Sarmidi</w:t>
      </w:r>
      <w:r w:rsidRPr="00FB2D97">
        <w:rPr>
          <w:rFonts w:ascii="Times New Roman" w:hAnsi="Times New Roman"/>
          <w:sz w:val="20"/>
          <w:szCs w:val="20"/>
          <w:vertAlign w:val="superscript"/>
        </w:rPr>
        <w:t>2</w:t>
      </w:r>
      <w:r w:rsidRPr="00FB2D97">
        <w:rPr>
          <w:rFonts w:ascii="Times New Roman" w:hAnsi="Times New Roman"/>
          <w:sz w:val="20"/>
          <w:szCs w:val="20"/>
        </w:rPr>
        <w:t xml:space="preserve"> </w:t>
      </w:r>
      <w:bookmarkEnd w:id="0"/>
    </w:p>
    <w:p w:rsidR="00635FF7" w:rsidRPr="00635FF7" w:rsidRDefault="00635FF7" w:rsidP="00635FF7">
      <w:pPr>
        <w:spacing w:after="0" w:line="240" w:lineRule="auto"/>
        <w:jc w:val="center"/>
        <w:rPr>
          <w:rFonts w:ascii="Times New Roman" w:hAnsi="Times New Roman"/>
          <w:noProof/>
          <w:sz w:val="20"/>
          <w:szCs w:val="20"/>
          <w:lang w:bidi="ar-SA"/>
        </w:rPr>
      </w:pPr>
    </w:p>
    <w:p w:rsidR="00635FF7" w:rsidRPr="00635FF7" w:rsidRDefault="00635FF7" w:rsidP="00635FF7">
      <w:pPr>
        <w:spacing w:after="0" w:line="240" w:lineRule="auto"/>
        <w:jc w:val="center"/>
        <w:outlineLvl w:val="0"/>
        <w:rPr>
          <w:rFonts w:ascii="Times New Roman" w:hAnsi="Times New Roman"/>
          <w:i/>
          <w:sz w:val="20"/>
          <w:szCs w:val="20"/>
        </w:rPr>
      </w:pPr>
      <w:r w:rsidRPr="00635FF7">
        <w:rPr>
          <w:rFonts w:ascii="Times New Roman" w:hAnsi="Times New Roman"/>
          <w:i/>
          <w:sz w:val="20"/>
          <w:szCs w:val="20"/>
          <w:vertAlign w:val="superscript"/>
        </w:rPr>
        <w:t>1</w:t>
      </w:r>
      <w:r w:rsidRPr="00635FF7">
        <w:rPr>
          <w:rFonts w:ascii="Times New Roman" w:hAnsi="Times New Roman"/>
          <w:i/>
          <w:sz w:val="20"/>
          <w:szCs w:val="20"/>
        </w:rPr>
        <w:t xml:space="preserve">Faculty of Chemical </w:t>
      </w:r>
      <w:r w:rsidR="00303C93">
        <w:rPr>
          <w:rFonts w:ascii="Times New Roman" w:hAnsi="Times New Roman"/>
          <w:i/>
          <w:sz w:val="20"/>
          <w:szCs w:val="20"/>
        </w:rPr>
        <w:t xml:space="preserve">and Energy </w:t>
      </w:r>
      <w:r w:rsidRPr="00635FF7">
        <w:rPr>
          <w:rFonts w:ascii="Times New Roman" w:hAnsi="Times New Roman"/>
          <w:i/>
          <w:sz w:val="20"/>
          <w:szCs w:val="20"/>
        </w:rPr>
        <w:t xml:space="preserve">Engineering </w:t>
      </w:r>
    </w:p>
    <w:p w:rsidR="00635FF7" w:rsidRPr="00635FF7" w:rsidRDefault="00635FF7" w:rsidP="00635FF7">
      <w:pPr>
        <w:spacing w:after="0" w:line="240" w:lineRule="auto"/>
        <w:jc w:val="center"/>
        <w:outlineLvl w:val="0"/>
        <w:rPr>
          <w:rFonts w:ascii="Times New Roman" w:hAnsi="Times New Roman"/>
          <w:i/>
          <w:sz w:val="20"/>
          <w:szCs w:val="20"/>
        </w:rPr>
      </w:pPr>
      <w:r w:rsidRPr="00635FF7">
        <w:rPr>
          <w:rFonts w:ascii="Times New Roman" w:hAnsi="Times New Roman"/>
          <w:i/>
          <w:sz w:val="20"/>
          <w:szCs w:val="20"/>
          <w:vertAlign w:val="superscript"/>
        </w:rPr>
        <w:t>2</w:t>
      </w:r>
      <w:r w:rsidRPr="00635FF7">
        <w:rPr>
          <w:rFonts w:ascii="Times New Roman" w:hAnsi="Times New Roman"/>
          <w:i/>
          <w:sz w:val="20"/>
          <w:szCs w:val="20"/>
        </w:rPr>
        <w:t>Institute of Bioproduct Development</w:t>
      </w:r>
    </w:p>
    <w:p w:rsidR="00635FF7" w:rsidRPr="00635FF7" w:rsidRDefault="00635FF7" w:rsidP="00635FF7">
      <w:pPr>
        <w:spacing w:after="0" w:line="240" w:lineRule="auto"/>
        <w:jc w:val="center"/>
        <w:outlineLvl w:val="0"/>
        <w:rPr>
          <w:rFonts w:ascii="Times New Roman" w:hAnsi="Times New Roman"/>
          <w:b/>
          <w:color w:val="548DD4" w:themeColor="text2" w:themeTint="99"/>
          <w:sz w:val="20"/>
          <w:szCs w:val="20"/>
        </w:rPr>
      </w:pPr>
      <w:r w:rsidRPr="00635FF7">
        <w:rPr>
          <w:rFonts w:ascii="Times New Roman" w:hAnsi="Times New Roman"/>
          <w:i/>
          <w:sz w:val="20"/>
          <w:szCs w:val="20"/>
        </w:rPr>
        <w:t>Universiti Teknologi Malaysia, 81310 Johor Bahru, Johor. Malaysia</w:t>
      </w:r>
      <w:r w:rsidRPr="00635FF7">
        <w:rPr>
          <w:rFonts w:ascii="Times New Roman" w:hAnsi="Times New Roman"/>
          <w:b/>
          <w:color w:val="548DD4" w:themeColor="text2" w:themeTint="99"/>
          <w:sz w:val="20"/>
          <w:szCs w:val="20"/>
        </w:rPr>
        <w:t xml:space="preserve"> </w:t>
      </w:r>
    </w:p>
    <w:p w:rsidR="00635FF7" w:rsidRPr="00635FF7" w:rsidRDefault="00635FF7" w:rsidP="00635FF7">
      <w:pPr>
        <w:spacing w:after="0" w:line="240" w:lineRule="auto"/>
        <w:jc w:val="center"/>
        <w:rPr>
          <w:rFonts w:ascii="Times New Roman" w:hAnsi="Times New Roman"/>
          <w:noProof/>
          <w:sz w:val="20"/>
          <w:szCs w:val="20"/>
          <w:lang w:bidi="ar-SA"/>
        </w:rPr>
      </w:pPr>
    </w:p>
    <w:p w:rsidR="00635FF7" w:rsidRPr="00635FF7" w:rsidRDefault="00635FF7" w:rsidP="00635FF7">
      <w:pPr>
        <w:spacing w:after="0" w:line="240" w:lineRule="auto"/>
        <w:jc w:val="center"/>
        <w:rPr>
          <w:rFonts w:ascii="Times New Roman" w:hAnsi="Times New Roman"/>
          <w:i/>
          <w:noProof/>
          <w:sz w:val="20"/>
          <w:szCs w:val="20"/>
          <w:lang w:bidi="ar-SA"/>
        </w:rPr>
      </w:pPr>
      <w:r w:rsidRPr="00635FF7">
        <w:rPr>
          <w:rFonts w:ascii="Times New Roman" w:hAnsi="Times New Roman"/>
          <w:i/>
          <w:noProof/>
          <w:sz w:val="20"/>
          <w:szCs w:val="20"/>
          <w:lang w:bidi="ar-SA"/>
        </w:rPr>
        <w:t xml:space="preserve">*Corresponding author: </w:t>
      </w:r>
      <w:r w:rsidRPr="00635FF7">
        <w:rPr>
          <w:rFonts w:ascii="Times New Roman" w:hAnsi="Times New Roman"/>
          <w:i/>
          <w:sz w:val="20"/>
          <w:szCs w:val="20"/>
        </w:rPr>
        <w:t>ctlee@utm.my</w:t>
      </w:r>
    </w:p>
    <w:p w:rsidR="00635FF7" w:rsidRPr="00635FF7" w:rsidRDefault="00635FF7" w:rsidP="00635FF7">
      <w:pPr>
        <w:spacing w:after="0" w:line="240" w:lineRule="auto"/>
        <w:jc w:val="center"/>
        <w:rPr>
          <w:rFonts w:ascii="Times New Roman" w:hAnsi="Times New Roman"/>
          <w:noProof/>
          <w:sz w:val="20"/>
          <w:szCs w:val="20"/>
          <w:lang w:bidi="ar-SA"/>
        </w:rPr>
      </w:pPr>
    </w:p>
    <w:p w:rsidR="00635FF7" w:rsidRPr="00635FF7" w:rsidRDefault="00635FF7" w:rsidP="00635FF7">
      <w:pPr>
        <w:spacing w:after="0" w:line="240" w:lineRule="auto"/>
        <w:jc w:val="center"/>
        <w:rPr>
          <w:rFonts w:ascii="Times New Roman" w:hAnsi="Times New Roman"/>
          <w:noProof/>
          <w:sz w:val="20"/>
          <w:szCs w:val="20"/>
          <w:lang w:bidi="ar-SA"/>
        </w:rPr>
      </w:pPr>
    </w:p>
    <w:p w:rsidR="00635FF7" w:rsidRPr="00635FF7" w:rsidRDefault="00635FF7" w:rsidP="00635FF7">
      <w:pPr>
        <w:spacing w:after="0" w:line="240" w:lineRule="auto"/>
        <w:jc w:val="center"/>
        <w:rPr>
          <w:rFonts w:ascii="Times New Roman" w:hAnsi="Times New Roman"/>
          <w:noProof/>
          <w:sz w:val="20"/>
          <w:szCs w:val="20"/>
          <w:lang w:bidi="ar-SA"/>
        </w:rPr>
      </w:pPr>
      <w:r w:rsidRPr="00635FF7">
        <w:rPr>
          <w:rFonts w:ascii="Times New Roman" w:hAnsi="Times New Roman"/>
          <w:noProof/>
          <w:sz w:val="20"/>
          <w:szCs w:val="20"/>
          <w:lang w:bidi="ar-SA"/>
        </w:rPr>
        <w:t>Received: 21 October 2015; Accepted: 14 June 2016</w:t>
      </w:r>
    </w:p>
    <w:p w:rsidR="00635FF7" w:rsidRPr="00635FF7" w:rsidRDefault="00635FF7" w:rsidP="00635FF7">
      <w:pPr>
        <w:spacing w:after="0" w:line="240" w:lineRule="auto"/>
        <w:jc w:val="center"/>
        <w:rPr>
          <w:rFonts w:ascii="Times New Roman" w:hAnsi="Times New Roman"/>
          <w:noProof/>
          <w:sz w:val="20"/>
          <w:szCs w:val="20"/>
          <w:lang w:bidi="ar-SA"/>
        </w:rPr>
      </w:pPr>
    </w:p>
    <w:p w:rsidR="00635FF7" w:rsidRPr="00635FF7" w:rsidRDefault="00635FF7" w:rsidP="00635FF7">
      <w:pPr>
        <w:spacing w:after="0" w:line="240" w:lineRule="auto"/>
        <w:jc w:val="center"/>
        <w:rPr>
          <w:rFonts w:ascii="Times New Roman" w:hAnsi="Times New Roman"/>
          <w:noProof/>
          <w:sz w:val="20"/>
          <w:szCs w:val="20"/>
          <w:lang w:bidi="ar-SA"/>
        </w:rPr>
      </w:pPr>
    </w:p>
    <w:p w:rsidR="00635FF7" w:rsidRPr="00635FF7" w:rsidRDefault="00635FF7" w:rsidP="00635FF7">
      <w:pPr>
        <w:spacing w:after="0" w:line="240" w:lineRule="auto"/>
        <w:jc w:val="center"/>
        <w:rPr>
          <w:rFonts w:ascii="Times New Roman" w:hAnsi="Times New Roman"/>
          <w:b/>
          <w:noProof/>
          <w:sz w:val="20"/>
          <w:szCs w:val="20"/>
          <w:lang w:bidi="ar-SA"/>
        </w:rPr>
      </w:pPr>
      <w:r w:rsidRPr="00635FF7">
        <w:rPr>
          <w:rFonts w:ascii="Times New Roman" w:hAnsi="Times New Roman"/>
          <w:b/>
          <w:noProof/>
          <w:sz w:val="20"/>
          <w:szCs w:val="20"/>
          <w:lang w:bidi="ar-SA"/>
        </w:rPr>
        <w:t>Abstract</w:t>
      </w:r>
    </w:p>
    <w:p w:rsidR="00635FF7" w:rsidRPr="00635FF7" w:rsidRDefault="00635FF7" w:rsidP="00635FF7">
      <w:pPr>
        <w:spacing w:after="0" w:line="240" w:lineRule="auto"/>
        <w:ind w:right="35"/>
        <w:jc w:val="both"/>
        <w:rPr>
          <w:rFonts w:ascii="Times New Roman" w:hAnsi="Times New Roman"/>
          <w:sz w:val="20"/>
          <w:szCs w:val="20"/>
        </w:rPr>
      </w:pPr>
      <w:r w:rsidRPr="00635FF7">
        <w:rPr>
          <w:rFonts w:ascii="Times New Roman" w:hAnsi="Times New Roman"/>
          <w:sz w:val="20"/>
          <w:szCs w:val="20"/>
        </w:rPr>
        <w:t xml:space="preserve">Disposal of food waste either by </w:t>
      </w:r>
      <w:r w:rsidRPr="00635FF7">
        <w:rPr>
          <w:rFonts w:ascii="Times New Roman" w:hAnsi="Times New Roman"/>
          <w:noProof/>
          <w:sz w:val="20"/>
          <w:szCs w:val="20"/>
        </w:rPr>
        <w:t>land-filling</w:t>
      </w:r>
      <w:r w:rsidRPr="00635FF7">
        <w:rPr>
          <w:rFonts w:ascii="Times New Roman" w:hAnsi="Times New Roman"/>
          <w:sz w:val="20"/>
          <w:szCs w:val="20"/>
        </w:rPr>
        <w:t xml:space="preserve"> or incineration will cause environmental pollution and engaged in </w:t>
      </w:r>
      <w:r w:rsidRPr="00635FF7">
        <w:rPr>
          <w:rFonts w:ascii="Times New Roman" w:hAnsi="Times New Roman"/>
          <w:noProof/>
          <w:sz w:val="20"/>
          <w:szCs w:val="20"/>
        </w:rPr>
        <w:t>high treatment costs</w:t>
      </w:r>
      <w:r w:rsidRPr="00635FF7">
        <w:rPr>
          <w:rFonts w:ascii="Times New Roman" w:hAnsi="Times New Roman"/>
          <w:sz w:val="20"/>
          <w:szCs w:val="20"/>
        </w:rPr>
        <w:t xml:space="preserve">. Composting can be a viable food waste </w:t>
      </w:r>
      <w:r w:rsidRPr="00635FF7">
        <w:rPr>
          <w:rFonts w:ascii="Times New Roman" w:hAnsi="Times New Roman"/>
          <w:noProof/>
          <w:sz w:val="20"/>
          <w:szCs w:val="20"/>
        </w:rPr>
        <w:t>management, however,</w:t>
      </w:r>
      <w:r w:rsidRPr="00635FF7">
        <w:rPr>
          <w:rFonts w:ascii="Times New Roman" w:hAnsi="Times New Roman"/>
          <w:sz w:val="20"/>
          <w:szCs w:val="20"/>
        </w:rPr>
        <w:t xml:space="preserve"> </w:t>
      </w:r>
      <w:r w:rsidRPr="00635FF7">
        <w:rPr>
          <w:rFonts w:ascii="Times New Roman" w:hAnsi="Times New Roman"/>
          <w:noProof/>
          <w:sz w:val="20"/>
          <w:szCs w:val="20"/>
        </w:rPr>
        <w:t>less</w:t>
      </w:r>
      <w:r w:rsidRPr="00635FF7">
        <w:rPr>
          <w:rFonts w:ascii="Times New Roman" w:hAnsi="Times New Roman"/>
          <w:sz w:val="20"/>
          <w:szCs w:val="20"/>
        </w:rPr>
        <w:t xml:space="preserve"> research works has focused on the </w:t>
      </w:r>
      <w:r w:rsidRPr="00635FF7">
        <w:rPr>
          <w:rFonts w:ascii="Times New Roman" w:hAnsi="Times New Roman"/>
          <w:noProof/>
          <w:sz w:val="20"/>
          <w:szCs w:val="20"/>
        </w:rPr>
        <w:t>degradation</w:t>
      </w:r>
      <w:r w:rsidRPr="00635FF7">
        <w:rPr>
          <w:rFonts w:ascii="Times New Roman" w:hAnsi="Times New Roman"/>
          <w:sz w:val="20"/>
          <w:szCs w:val="20"/>
        </w:rPr>
        <w:t xml:space="preserve"> of small scale kitchen waste. In this study, co-composting of model kitchen waste, dried leaves and rice bran were inoculated with </w:t>
      </w:r>
      <w:r w:rsidRPr="00635FF7">
        <w:rPr>
          <w:rFonts w:ascii="Times New Roman" w:hAnsi="Times New Roman"/>
          <w:color w:val="000000"/>
          <w:sz w:val="20"/>
          <w:szCs w:val="20"/>
        </w:rPr>
        <w:t xml:space="preserve">four different sources of microbial inoculants (MI) namely commercial Effective Microorganism (EM), </w:t>
      </w:r>
      <w:r w:rsidRPr="00635FF7">
        <w:rPr>
          <w:rFonts w:ascii="Times New Roman" w:hAnsi="Times New Roman"/>
          <w:i/>
          <w:color w:val="000000"/>
          <w:sz w:val="20"/>
          <w:szCs w:val="20"/>
        </w:rPr>
        <w:t>Tempeh</w:t>
      </w:r>
      <w:r w:rsidRPr="00635FF7">
        <w:rPr>
          <w:rFonts w:ascii="Times New Roman" w:hAnsi="Times New Roman"/>
          <w:color w:val="000000"/>
          <w:sz w:val="20"/>
          <w:szCs w:val="20"/>
        </w:rPr>
        <w:t xml:space="preserve">, </w:t>
      </w:r>
      <w:r w:rsidRPr="00635FF7">
        <w:rPr>
          <w:rFonts w:ascii="Times New Roman" w:hAnsi="Times New Roman"/>
          <w:i/>
          <w:noProof/>
          <w:color w:val="000000"/>
          <w:sz w:val="20"/>
          <w:szCs w:val="20"/>
        </w:rPr>
        <w:t>Tapai</w:t>
      </w:r>
      <w:r w:rsidRPr="00635FF7">
        <w:rPr>
          <w:rFonts w:ascii="Times New Roman" w:hAnsi="Times New Roman"/>
          <w:color w:val="000000"/>
          <w:sz w:val="20"/>
          <w:szCs w:val="20"/>
        </w:rPr>
        <w:t xml:space="preserve">, a </w:t>
      </w:r>
      <w:r w:rsidRPr="00635FF7">
        <w:rPr>
          <w:rFonts w:ascii="Times New Roman" w:hAnsi="Times New Roman"/>
          <w:noProof/>
          <w:color w:val="000000"/>
          <w:sz w:val="20"/>
          <w:szCs w:val="20"/>
        </w:rPr>
        <w:t>mixture</w:t>
      </w:r>
      <w:r w:rsidRPr="00635FF7">
        <w:rPr>
          <w:rFonts w:ascii="Times New Roman" w:hAnsi="Times New Roman"/>
          <w:color w:val="000000"/>
          <w:sz w:val="20"/>
          <w:szCs w:val="20"/>
        </w:rPr>
        <w:t xml:space="preserve"> of </w:t>
      </w:r>
      <w:r w:rsidRPr="00635FF7">
        <w:rPr>
          <w:rFonts w:ascii="Times New Roman" w:hAnsi="Times New Roman"/>
          <w:i/>
          <w:color w:val="000000"/>
          <w:sz w:val="20"/>
          <w:szCs w:val="20"/>
        </w:rPr>
        <w:t>Tempeh</w:t>
      </w:r>
      <w:r w:rsidRPr="00635FF7">
        <w:rPr>
          <w:rFonts w:ascii="Times New Roman" w:hAnsi="Times New Roman"/>
          <w:color w:val="000000"/>
          <w:sz w:val="20"/>
          <w:szCs w:val="20"/>
        </w:rPr>
        <w:t xml:space="preserve"> and </w:t>
      </w:r>
      <w:r w:rsidRPr="00635FF7">
        <w:rPr>
          <w:rFonts w:ascii="Times New Roman" w:hAnsi="Times New Roman"/>
          <w:i/>
          <w:noProof/>
          <w:color w:val="000000"/>
          <w:sz w:val="20"/>
          <w:szCs w:val="20"/>
        </w:rPr>
        <w:t>Tapai</w:t>
      </w:r>
      <w:r w:rsidRPr="00635FF7">
        <w:rPr>
          <w:rFonts w:ascii="Times New Roman" w:hAnsi="Times New Roman"/>
          <w:color w:val="000000"/>
          <w:sz w:val="20"/>
          <w:szCs w:val="20"/>
        </w:rPr>
        <w:t xml:space="preserve"> and water as a </w:t>
      </w:r>
      <w:r w:rsidRPr="00635FF7">
        <w:rPr>
          <w:rFonts w:ascii="Times New Roman" w:hAnsi="Times New Roman"/>
          <w:noProof/>
          <w:color w:val="000000"/>
          <w:sz w:val="20"/>
          <w:szCs w:val="20"/>
        </w:rPr>
        <w:t>control</w:t>
      </w:r>
      <w:r w:rsidRPr="00635FF7">
        <w:rPr>
          <w:rFonts w:ascii="Times New Roman" w:hAnsi="Times New Roman"/>
          <w:sz w:val="20"/>
          <w:szCs w:val="20"/>
        </w:rPr>
        <w:t xml:space="preserve">. It was found that the temperature of all four composting materials with MI can be heated up to a </w:t>
      </w:r>
      <w:r w:rsidRPr="00635FF7">
        <w:rPr>
          <w:rFonts w:ascii="Times New Roman" w:hAnsi="Times New Roman"/>
          <w:noProof/>
          <w:sz w:val="20"/>
          <w:szCs w:val="20"/>
        </w:rPr>
        <w:t>higher</w:t>
      </w:r>
      <w:r w:rsidRPr="00635FF7">
        <w:rPr>
          <w:rFonts w:ascii="Times New Roman" w:hAnsi="Times New Roman"/>
          <w:sz w:val="20"/>
          <w:szCs w:val="20"/>
        </w:rPr>
        <w:t xml:space="preserve"> temperature (&gt;50 </w:t>
      </w:r>
      <w:r w:rsidRPr="00635FF7">
        <w:rPr>
          <w:rFonts w:ascii="Times New Roman" w:hAnsi="Times New Roman"/>
          <w:sz w:val="20"/>
          <w:szCs w:val="20"/>
          <w:vertAlign w:val="superscript"/>
        </w:rPr>
        <w:t>o</w:t>
      </w:r>
      <w:r w:rsidRPr="00635FF7">
        <w:rPr>
          <w:rFonts w:ascii="Times New Roman" w:hAnsi="Times New Roman"/>
          <w:sz w:val="20"/>
          <w:szCs w:val="20"/>
        </w:rPr>
        <w:t xml:space="preserve">C) than the control and produced less offensive smells. All composts ended with a neutral or weakly alkaline pH value (pH 7 – 8) and a C:N ratio of around 10 which indicating the maturation of composts. For enzymatic activities, the highest activity of amylase (73 – 129 U/g) and cellulase (75 – 148 U/g) occurred at the beginning of the composting process. The maximum activities of lipase (5 – 10 U/g) and protease (46 – 72 U/g) were at the middle stage of the composting process. The germination indexes of the five composts were larger than 100% indicating non-phytotoxic. Although the temperature profile and odour performance were outstanding in the presence of MI, most other parameters did not show significant differences when co-compositing of small scale model kitchen waste was carried out with an adequate initial C:N ratio and moisture content. Further study is needed to distinguish the potential beneficiary effects of MI for the composting of kitchen waste. Nevertheless, the comparable performance of </w:t>
      </w:r>
      <w:r w:rsidRPr="00635FF7">
        <w:rPr>
          <w:rFonts w:ascii="Times New Roman" w:hAnsi="Times New Roman"/>
          <w:i/>
          <w:sz w:val="20"/>
          <w:szCs w:val="20"/>
        </w:rPr>
        <w:t>Tempeh</w:t>
      </w:r>
      <w:r w:rsidRPr="00635FF7">
        <w:rPr>
          <w:rFonts w:ascii="Times New Roman" w:hAnsi="Times New Roman"/>
          <w:sz w:val="20"/>
          <w:szCs w:val="20"/>
        </w:rPr>
        <w:t xml:space="preserve"> and </w:t>
      </w:r>
      <w:r w:rsidRPr="00635FF7">
        <w:rPr>
          <w:rFonts w:ascii="Times New Roman" w:hAnsi="Times New Roman"/>
          <w:i/>
          <w:noProof/>
          <w:sz w:val="20"/>
          <w:szCs w:val="20"/>
        </w:rPr>
        <w:t>Tapai</w:t>
      </w:r>
      <w:r w:rsidRPr="00635FF7">
        <w:rPr>
          <w:rFonts w:ascii="Times New Roman" w:hAnsi="Times New Roman"/>
          <w:sz w:val="20"/>
          <w:szCs w:val="20"/>
        </w:rPr>
        <w:t xml:space="preserve"> with EM in composting suggested that </w:t>
      </w:r>
      <w:r w:rsidRPr="00635FF7">
        <w:rPr>
          <w:rFonts w:ascii="Times New Roman" w:hAnsi="Times New Roman"/>
          <w:i/>
          <w:sz w:val="20"/>
          <w:szCs w:val="20"/>
        </w:rPr>
        <w:t>Tempeh</w:t>
      </w:r>
      <w:r w:rsidRPr="00635FF7">
        <w:rPr>
          <w:rFonts w:ascii="Times New Roman" w:hAnsi="Times New Roman"/>
          <w:sz w:val="20"/>
          <w:szCs w:val="20"/>
        </w:rPr>
        <w:t xml:space="preserve"> and </w:t>
      </w:r>
      <w:r w:rsidRPr="00635FF7">
        <w:rPr>
          <w:rFonts w:ascii="Times New Roman" w:hAnsi="Times New Roman"/>
          <w:i/>
          <w:noProof/>
          <w:sz w:val="20"/>
          <w:szCs w:val="20"/>
        </w:rPr>
        <w:t>Tapai</w:t>
      </w:r>
      <w:r w:rsidRPr="00635FF7">
        <w:rPr>
          <w:rFonts w:ascii="Times New Roman" w:hAnsi="Times New Roman"/>
          <w:sz w:val="20"/>
          <w:szCs w:val="20"/>
        </w:rPr>
        <w:t xml:space="preserve"> can be used to substitute the function of EM as a cheaper and more available microbial source for the </w:t>
      </w:r>
      <w:r w:rsidRPr="00635FF7">
        <w:rPr>
          <w:rFonts w:ascii="Times New Roman" w:hAnsi="Times New Roman"/>
          <w:noProof/>
          <w:sz w:val="20"/>
          <w:szCs w:val="20"/>
        </w:rPr>
        <w:t>household</w:t>
      </w:r>
      <w:r w:rsidRPr="00635FF7">
        <w:rPr>
          <w:rFonts w:ascii="Times New Roman" w:hAnsi="Times New Roman"/>
          <w:sz w:val="20"/>
          <w:szCs w:val="20"/>
        </w:rPr>
        <w:t>.</w:t>
      </w:r>
    </w:p>
    <w:p w:rsidR="00635FF7" w:rsidRPr="00635FF7" w:rsidRDefault="00635FF7" w:rsidP="00635FF7">
      <w:pPr>
        <w:spacing w:after="0" w:line="240" w:lineRule="auto"/>
        <w:jc w:val="both"/>
        <w:outlineLvl w:val="0"/>
        <w:rPr>
          <w:rFonts w:ascii="Times New Roman" w:hAnsi="Times New Roman"/>
          <w:sz w:val="20"/>
          <w:szCs w:val="20"/>
        </w:rPr>
      </w:pPr>
    </w:p>
    <w:p w:rsidR="00635FF7" w:rsidRPr="00635FF7" w:rsidRDefault="00635FF7" w:rsidP="00635FF7">
      <w:pPr>
        <w:spacing w:after="0" w:line="240" w:lineRule="auto"/>
        <w:jc w:val="both"/>
        <w:outlineLvl w:val="0"/>
        <w:rPr>
          <w:rFonts w:ascii="Times New Roman" w:hAnsi="Times New Roman"/>
          <w:color w:val="548DD4" w:themeColor="text2" w:themeTint="99"/>
          <w:sz w:val="20"/>
          <w:szCs w:val="20"/>
        </w:rPr>
      </w:pPr>
      <w:r w:rsidRPr="00635FF7">
        <w:rPr>
          <w:rFonts w:ascii="Times New Roman" w:hAnsi="Times New Roman"/>
          <w:b/>
          <w:sz w:val="20"/>
          <w:szCs w:val="20"/>
        </w:rPr>
        <w:t>Keywords</w:t>
      </w:r>
      <w:r w:rsidRPr="00635FF7">
        <w:rPr>
          <w:rFonts w:ascii="Times New Roman" w:hAnsi="Times New Roman"/>
          <w:sz w:val="20"/>
          <w:szCs w:val="20"/>
        </w:rPr>
        <w:t xml:space="preserve">:  </w:t>
      </w:r>
      <w:r w:rsidRPr="00635FF7">
        <w:rPr>
          <w:rFonts w:ascii="Times New Roman" w:hAnsi="Times New Roman"/>
          <w:iCs/>
          <w:color w:val="000000"/>
          <w:spacing w:val="-2"/>
          <w:sz w:val="20"/>
          <w:szCs w:val="20"/>
        </w:rPr>
        <w:t>composting</w:t>
      </w:r>
      <w:r w:rsidRPr="00635FF7">
        <w:rPr>
          <w:rFonts w:ascii="Times New Roman" w:hAnsi="Times New Roman"/>
          <w:spacing w:val="-2"/>
          <w:sz w:val="20"/>
          <w:szCs w:val="20"/>
        </w:rPr>
        <w:t xml:space="preserve">, kitchen wastes, effective microorganisms, </w:t>
      </w:r>
      <w:r w:rsidRPr="00635FF7">
        <w:rPr>
          <w:rFonts w:ascii="Times New Roman" w:hAnsi="Times New Roman"/>
          <w:i/>
          <w:spacing w:val="-2"/>
          <w:sz w:val="20"/>
          <w:szCs w:val="20"/>
        </w:rPr>
        <w:t>tempeh</w:t>
      </w:r>
      <w:r w:rsidRPr="00635FF7">
        <w:rPr>
          <w:rFonts w:ascii="Times New Roman" w:hAnsi="Times New Roman"/>
          <w:spacing w:val="-2"/>
          <w:sz w:val="20"/>
          <w:szCs w:val="20"/>
        </w:rPr>
        <w:t xml:space="preserve">, </w:t>
      </w:r>
      <w:r w:rsidRPr="00635FF7">
        <w:rPr>
          <w:rFonts w:ascii="Times New Roman" w:hAnsi="Times New Roman"/>
          <w:i/>
          <w:noProof/>
          <w:spacing w:val="-2"/>
          <w:sz w:val="20"/>
          <w:szCs w:val="20"/>
        </w:rPr>
        <w:t>tapai</w:t>
      </w:r>
      <w:r w:rsidRPr="00635FF7">
        <w:rPr>
          <w:rFonts w:ascii="Times New Roman" w:hAnsi="Times New Roman"/>
          <w:b/>
          <w:color w:val="548DD4" w:themeColor="text2" w:themeTint="99"/>
          <w:sz w:val="20"/>
          <w:szCs w:val="20"/>
        </w:rPr>
        <w:t xml:space="preserve"> </w:t>
      </w:r>
    </w:p>
    <w:p w:rsidR="00635FF7" w:rsidRPr="00635FF7" w:rsidRDefault="00635FF7" w:rsidP="00635FF7">
      <w:pPr>
        <w:spacing w:after="0" w:line="240" w:lineRule="auto"/>
        <w:jc w:val="center"/>
        <w:outlineLvl w:val="0"/>
        <w:rPr>
          <w:rFonts w:ascii="Times New Roman" w:hAnsi="Times New Roman"/>
          <w:b/>
          <w:color w:val="548DD4" w:themeColor="text2" w:themeTint="99"/>
          <w:sz w:val="20"/>
          <w:szCs w:val="20"/>
        </w:rPr>
      </w:pPr>
    </w:p>
    <w:p w:rsidR="00635FF7" w:rsidRPr="00635FF7" w:rsidRDefault="00635FF7" w:rsidP="00635FF7">
      <w:pPr>
        <w:spacing w:after="0" w:line="240" w:lineRule="auto"/>
        <w:jc w:val="center"/>
        <w:outlineLvl w:val="0"/>
        <w:rPr>
          <w:rFonts w:ascii="Times New Roman" w:hAnsi="Times New Roman"/>
          <w:b/>
          <w:noProof/>
          <w:sz w:val="20"/>
          <w:szCs w:val="20"/>
        </w:rPr>
      </w:pPr>
      <w:r w:rsidRPr="00635FF7">
        <w:rPr>
          <w:rFonts w:ascii="Times New Roman" w:hAnsi="Times New Roman"/>
          <w:b/>
          <w:noProof/>
          <w:sz w:val="20"/>
          <w:szCs w:val="20"/>
        </w:rPr>
        <w:t>Abstrak</w:t>
      </w:r>
    </w:p>
    <w:p w:rsidR="00635FF7" w:rsidRPr="00635FF7" w:rsidRDefault="00635FF7" w:rsidP="00635F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noProof/>
          <w:sz w:val="20"/>
          <w:szCs w:val="20"/>
        </w:rPr>
      </w:pPr>
      <w:r w:rsidRPr="00635FF7">
        <w:rPr>
          <w:rFonts w:ascii="Times New Roman" w:hAnsi="Times New Roman"/>
          <w:noProof/>
          <w:sz w:val="20"/>
          <w:szCs w:val="20"/>
        </w:rPr>
        <w:t xml:space="preserve">Pelupusan sisa makanan sama ada di tapak pelupusan atau pembakaran akan menyebabkan pencemaran alam sekitar dan menglibatkan kos rawatan yang tinggi. Pengkomposan merupakan cara pengurusan sisa makanan yang berpotensi tetapi kerja penyelidikan terkini kurang memberi tumpuan kepada degradasi sisa dapur yang berskala kecil. Melalui kajian ini, sisa model dapur, daun kering dan dedak padi telah dirawat dengan empat sumber mikrob yang berbeza iaitu komersial Mikroorganisma Efektif (EM), Tempeh, Tapai, campuran Tempeh dan Tapai dan air sebagai kawalan. Didapati bahawa suhu keempat – empat bahan kompos yang dirawat dengan inokulan mikrob </w:t>
      </w:r>
      <w:r w:rsidRPr="00635FF7">
        <w:rPr>
          <w:rFonts w:ascii="Times New Roman" w:hAnsi="Times New Roman"/>
          <w:noProof/>
          <w:sz w:val="20"/>
          <w:szCs w:val="20"/>
        </w:rPr>
        <w:lastRenderedPageBreak/>
        <w:t xml:space="preserve">boleh mencapai suhu yang lebih tinggi (&gt;50 </w:t>
      </w:r>
      <w:r w:rsidRPr="00635FF7">
        <w:rPr>
          <w:rFonts w:ascii="Times New Roman" w:hAnsi="Times New Roman"/>
          <w:noProof/>
          <w:sz w:val="20"/>
          <w:szCs w:val="20"/>
          <w:vertAlign w:val="superscript"/>
        </w:rPr>
        <w:t>o</w:t>
      </w:r>
      <w:r w:rsidRPr="00635FF7">
        <w:rPr>
          <w:rFonts w:ascii="Times New Roman" w:hAnsi="Times New Roman"/>
          <w:noProof/>
          <w:sz w:val="20"/>
          <w:szCs w:val="20"/>
        </w:rPr>
        <w:t>C) berbanding kawalan dan menghasilkan bau yang kurang busuk. Semua kompos telah berakhir dengan nilai pH yang neutral atau beralkali lemah  (pH 7-8) dengan nisbah C:N lebih kurang 10 yang menunjukkan kematangan kompos. Untuk aktiviti enzim, aktiviti tertinggi amilase (73 – 129 U/g) dan selulase (75 – 148 U/g) berlaku pada awal proses pengkomposan. Manakala, aktiviti maksimum lipase (5 – 10 U/g) dan protease (46 – 72 U/g) berada di peringkat pertengahan proses pengkomposan. Indeks percambahan kelima-lima kompos adalah lebih besar daripada 100% menunjukkan ketiadaan fitotoksik. Walaupun profil suhu dan prestasi bau adalah cemerlang, inokulan mikrob tidak menunjukkan keperluannya dari segi aspek – aspek lain. Keperluan inokulan mikrob dalam proses pengkomposan sisa dapur perlu ditentusahkan secara lebih mendalam dengan analisis yang lain. Walau bagaimanapun, prestasi inokulasi yang disediakan daripada Tempeh dan Tapai adalah setanding dengan EM. Ini mencadangkan bahawa ia boleh menggantikan EM sebagai sumber yang lebih murah dan lebih tersedia kepada rumah tangga</w:t>
      </w:r>
      <w:r w:rsidRPr="00635FF7">
        <w:rPr>
          <w:rFonts w:ascii="Times New Roman" w:hAnsi="Times New Roman"/>
          <w:noProof/>
          <w:color w:val="FF0000"/>
          <w:sz w:val="20"/>
          <w:szCs w:val="20"/>
        </w:rPr>
        <w:t>.</w:t>
      </w:r>
    </w:p>
    <w:p w:rsidR="00635FF7" w:rsidRPr="00635FF7" w:rsidRDefault="00635FF7" w:rsidP="00635FF7">
      <w:pPr>
        <w:spacing w:after="0" w:line="240" w:lineRule="auto"/>
        <w:jc w:val="both"/>
        <w:outlineLvl w:val="0"/>
        <w:rPr>
          <w:rFonts w:ascii="Times New Roman" w:hAnsi="Times New Roman"/>
          <w:noProof/>
          <w:sz w:val="20"/>
          <w:szCs w:val="20"/>
        </w:rPr>
      </w:pPr>
    </w:p>
    <w:p w:rsidR="00DD4FCE" w:rsidRDefault="00635FF7" w:rsidP="00635FF7">
      <w:pPr>
        <w:spacing w:after="0" w:line="240" w:lineRule="auto"/>
        <w:jc w:val="both"/>
        <w:outlineLvl w:val="0"/>
        <w:rPr>
          <w:rFonts w:ascii="Times New Roman" w:hAnsi="Times New Roman"/>
          <w:b/>
          <w:color w:val="548DD4" w:themeColor="text2" w:themeTint="99"/>
          <w:sz w:val="20"/>
          <w:szCs w:val="20"/>
        </w:rPr>
      </w:pPr>
      <w:r w:rsidRPr="00635FF7">
        <w:rPr>
          <w:rFonts w:ascii="Times New Roman" w:hAnsi="Times New Roman"/>
          <w:b/>
          <w:noProof/>
          <w:sz w:val="20"/>
          <w:szCs w:val="20"/>
        </w:rPr>
        <w:t xml:space="preserve">Kata kunci:  </w:t>
      </w:r>
      <w:r w:rsidRPr="00635FF7">
        <w:rPr>
          <w:rFonts w:ascii="Times New Roman" w:hAnsi="Times New Roman"/>
          <w:noProof/>
          <w:sz w:val="20"/>
          <w:szCs w:val="20"/>
        </w:rPr>
        <w:t>pengkomposan, sisa makanan, mikroorganisma efektif, tempeh, tapai</w:t>
      </w:r>
      <w:r w:rsidRPr="00635FF7">
        <w:rPr>
          <w:rFonts w:ascii="Times New Roman" w:hAnsi="Times New Roman"/>
          <w:b/>
          <w:color w:val="548DD4" w:themeColor="text2" w:themeTint="99"/>
          <w:sz w:val="20"/>
          <w:szCs w:val="20"/>
        </w:rPr>
        <w:t xml:space="preserve"> </w:t>
      </w:r>
    </w:p>
    <w:p w:rsidR="00635FF7" w:rsidRDefault="00635FF7" w:rsidP="00635FF7">
      <w:pPr>
        <w:spacing w:after="0" w:line="240" w:lineRule="auto"/>
        <w:jc w:val="both"/>
        <w:outlineLvl w:val="0"/>
        <w:rPr>
          <w:rFonts w:ascii="Times New Roman" w:hAnsi="Times New Roman"/>
          <w:b/>
          <w:color w:val="548DD4" w:themeColor="text2" w:themeTint="99"/>
          <w:sz w:val="20"/>
          <w:szCs w:val="20"/>
        </w:rPr>
      </w:pPr>
    </w:p>
    <w:p w:rsidR="00635FF7" w:rsidRPr="00F447A7" w:rsidRDefault="00635FF7" w:rsidP="00635FF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The Star (2014). Govt to gradually introduce mandatory waste separation from Sept 2015. </w:t>
      </w:r>
      <w:r w:rsidRPr="00593F3C">
        <w:rPr>
          <w:rFonts w:ascii="Times New Roman" w:hAnsi="Times New Roman"/>
          <w:i/>
          <w:sz w:val="20"/>
          <w:szCs w:val="20"/>
          <w:lang w:val="de-DE"/>
        </w:rPr>
        <w:t>The Star</w:t>
      </w:r>
      <w:r w:rsidRPr="00593F3C">
        <w:rPr>
          <w:rFonts w:ascii="Times New Roman" w:hAnsi="Times New Roman"/>
          <w:sz w:val="20"/>
          <w:szCs w:val="20"/>
          <w:lang w:val="de-DE"/>
        </w:rPr>
        <w:t>. www.thestar.com.my/News/Nation/2014/11/15/waste-sorting-mandatory-sept-2015/ [Assessed 28 April 2016].</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Hubbe, M. A., Nazhad, M. and Sánchez, C. (2010). Composting as a way to convert cellulosic biomass and organic waste into high-value soil amendments: A review. </w:t>
      </w:r>
      <w:r w:rsidRPr="00593F3C">
        <w:rPr>
          <w:rFonts w:ascii="Times New Roman" w:hAnsi="Times New Roman"/>
          <w:i/>
          <w:sz w:val="20"/>
          <w:szCs w:val="20"/>
          <w:lang w:val="de-DE"/>
        </w:rPr>
        <w:t>Bioresources,</w:t>
      </w:r>
      <w:r w:rsidRPr="00593F3C">
        <w:rPr>
          <w:rFonts w:ascii="Times New Roman" w:hAnsi="Times New Roman"/>
          <w:sz w:val="20"/>
          <w:szCs w:val="20"/>
          <w:lang w:val="de-DE"/>
        </w:rPr>
        <w:t xml:space="preserve"> 5(4): 2808 – 2854.</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Payel, S., Mukesh, M. and Rajni, S. (2011). Microbial consortium: A new approach in effective degradation of organic kitchen wastes. </w:t>
      </w:r>
      <w:r w:rsidRPr="00593F3C">
        <w:rPr>
          <w:rFonts w:ascii="Times New Roman" w:hAnsi="Times New Roman"/>
          <w:i/>
          <w:sz w:val="20"/>
          <w:szCs w:val="20"/>
          <w:lang w:val="de-DE"/>
        </w:rPr>
        <w:t>International Journal of Environmental Science and Development</w:t>
      </w:r>
      <w:r w:rsidRPr="00593F3C">
        <w:rPr>
          <w:rFonts w:ascii="Times New Roman" w:hAnsi="Times New Roman"/>
          <w:sz w:val="20"/>
          <w:szCs w:val="20"/>
          <w:lang w:val="de-DE"/>
        </w:rPr>
        <w:t>, 2 (3): 170 – 174.</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Xi, B., Zhang, G. And Liu, H. (2005). Process kinetics of inoculation composting of municipal solid waste. </w:t>
      </w:r>
      <w:r w:rsidRPr="00593F3C">
        <w:rPr>
          <w:rFonts w:ascii="Times New Roman" w:hAnsi="Times New Roman"/>
          <w:i/>
          <w:sz w:val="20"/>
          <w:szCs w:val="20"/>
          <w:lang w:val="de-DE"/>
        </w:rPr>
        <w:t>Journal of Hazardous Materials</w:t>
      </w:r>
      <w:r w:rsidRPr="00593F3C">
        <w:rPr>
          <w:rFonts w:ascii="Times New Roman" w:hAnsi="Times New Roman"/>
          <w:sz w:val="20"/>
          <w:szCs w:val="20"/>
          <w:lang w:val="de-DE"/>
        </w:rPr>
        <w:t>, 124(1): 165 – 172.</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Patidar, A., Gupta, R. and Tiwari, A. (2012). Enhancement of bio-degradation of bio-solids via microbial inoculation in integrated composting and vermicomposting technology. </w:t>
      </w:r>
      <w:r w:rsidRPr="00593F3C">
        <w:rPr>
          <w:rFonts w:ascii="Times New Roman" w:hAnsi="Times New Roman"/>
          <w:i/>
          <w:sz w:val="20"/>
          <w:szCs w:val="20"/>
          <w:lang w:val="de-DE"/>
        </w:rPr>
        <w:t>Scientific Report</w:t>
      </w:r>
      <w:r w:rsidRPr="00593F3C">
        <w:rPr>
          <w:rFonts w:ascii="Times New Roman" w:hAnsi="Times New Roman"/>
          <w:sz w:val="20"/>
          <w:szCs w:val="20"/>
          <w:lang w:val="de-DE"/>
        </w:rPr>
        <w:t>, 1(5): 1 – 4.</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Saad, N. F. M., Ma’min, N. N., Zain, S. M., Basri, N. E. A. and Zaini, N. S. M. (2013). Composting of mixed yard and food wastes with effective microbes. </w:t>
      </w:r>
      <w:r w:rsidRPr="00593F3C">
        <w:rPr>
          <w:rFonts w:ascii="Times New Roman" w:hAnsi="Times New Roman"/>
          <w:i/>
          <w:sz w:val="20"/>
          <w:szCs w:val="20"/>
          <w:lang w:val="de-DE"/>
        </w:rPr>
        <w:t>Jurnal Teknologi</w:t>
      </w:r>
      <w:r w:rsidRPr="00593F3C">
        <w:rPr>
          <w:rFonts w:ascii="Times New Roman" w:hAnsi="Times New Roman"/>
          <w:sz w:val="20"/>
          <w:szCs w:val="20"/>
          <w:lang w:val="de-DE"/>
        </w:rPr>
        <w:t>, 65(2): 89 – 95.</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Stabnikova, O., Ding, H. B., Tay, J. H. and Wang, J. Y. (2005). Biotechnology for aerobic conversion of food waste into organic fertilizer. </w:t>
      </w:r>
      <w:r w:rsidRPr="00593F3C">
        <w:rPr>
          <w:rFonts w:ascii="Times New Roman" w:hAnsi="Times New Roman"/>
          <w:i/>
          <w:sz w:val="20"/>
          <w:szCs w:val="20"/>
          <w:lang w:val="de-DE"/>
        </w:rPr>
        <w:t>Waste Management and Research</w:t>
      </w:r>
      <w:r w:rsidRPr="00593F3C">
        <w:rPr>
          <w:rFonts w:ascii="Times New Roman" w:hAnsi="Times New Roman"/>
          <w:sz w:val="20"/>
          <w:szCs w:val="20"/>
          <w:lang w:val="de-DE"/>
        </w:rPr>
        <w:t>, 23(1): 39 – 47.</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Nair, J. and Okamitsu, K. (2010). Microbial inoculants for small scale composting of putrescible kitchen wastes. </w:t>
      </w:r>
      <w:r w:rsidRPr="00593F3C">
        <w:rPr>
          <w:rFonts w:ascii="Times New Roman" w:hAnsi="Times New Roman"/>
          <w:i/>
          <w:sz w:val="20"/>
          <w:szCs w:val="20"/>
          <w:lang w:val="de-DE"/>
        </w:rPr>
        <w:t>Waste Management</w:t>
      </w:r>
      <w:r w:rsidRPr="00593F3C">
        <w:rPr>
          <w:rFonts w:ascii="Times New Roman" w:hAnsi="Times New Roman"/>
          <w:sz w:val="20"/>
          <w:szCs w:val="20"/>
          <w:lang w:val="de-DE"/>
        </w:rPr>
        <w:t>, 30(6): 977 – 982.</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Abdullah, N., Chin, N. L., Mokhtar, M. N. And Taip, F. S. (2013). Effects of bulking agents, load size or starter cultures in kitchen-waste composting. </w:t>
      </w:r>
      <w:r w:rsidRPr="00593F3C">
        <w:rPr>
          <w:rFonts w:ascii="Times New Roman" w:hAnsi="Times New Roman"/>
          <w:i/>
          <w:sz w:val="20"/>
          <w:szCs w:val="20"/>
          <w:lang w:val="de-DE"/>
        </w:rPr>
        <w:t>International Journal of Recycling of Organic Waste in Agriculture</w:t>
      </w:r>
      <w:r w:rsidRPr="00593F3C">
        <w:rPr>
          <w:rFonts w:ascii="Times New Roman" w:hAnsi="Times New Roman"/>
          <w:sz w:val="20"/>
          <w:szCs w:val="20"/>
          <w:lang w:val="de-DE"/>
        </w:rPr>
        <w:t>, 2(1): 1 – 10.</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Norlidah, R. (2010). Home composting: Step-by-step guide to Takakura composting, </w:t>
      </w:r>
      <w:r w:rsidRPr="00593F3C">
        <w:rPr>
          <w:rFonts w:ascii="Times New Roman" w:hAnsi="Times New Roman"/>
          <w:i/>
          <w:sz w:val="20"/>
          <w:szCs w:val="20"/>
          <w:lang w:val="de-DE"/>
        </w:rPr>
        <w:t>The Star</w:t>
      </w:r>
      <w:r w:rsidRPr="00593F3C">
        <w:rPr>
          <w:rFonts w:ascii="Times New Roman" w:hAnsi="Times New Roman"/>
          <w:sz w:val="20"/>
          <w:szCs w:val="20"/>
          <w:lang w:val="de-DE"/>
        </w:rPr>
        <w:t>. [Assessed 28 April 2016].</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Ying, G. H. and Ibrahim, M. H. (2013). Local knowledge in waste management: A study of Takakura home method. </w:t>
      </w:r>
      <w:r w:rsidRPr="00593F3C">
        <w:rPr>
          <w:rFonts w:ascii="Times New Roman" w:hAnsi="Times New Roman"/>
          <w:i/>
          <w:sz w:val="20"/>
          <w:szCs w:val="20"/>
          <w:lang w:val="de-DE"/>
        </w:rPr>
        <w:t>Journal of Environmental Science</w:t>
      </w:r>
      <w:r w:rsidRPr="00593F3C">
        <w:rPr>
          <w:rFonts w:ascii="Times New Roman" w:hAnsi="Times New Roman"/>
          <w:sz w:val="20"/>
          <w:szCs w:val="20"/>
          <w:lang w:val="de-DE"/>
        </w:rPr>
        <w:t>, 2: 528 – 533.</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Hafid, H. S., Nor'Aini, A., Omar, F. N., Phang, L., Suraini, A. and Hassan, M. A. (2010). A comparative study of organic acids production from kitchen wastes and simulated kitchen waste. </w:t>
      </w:r>
      <w:r w:rsidRPr="00593F3C">
        <w:rPr>
          <w:rFonts w:ascii="Times New Roman" w:hAnsi="Times New Roman"/>
          <w:i/>
          <w:sz w:val="20"/>
          <w:szCs w:val="20"/>
          <w:lang w:val="de-DE"/>
        </w:rPr>
        <w:t>Australian Journal of Basic and Applied Sciences</w:t>
      </w:r>
      <w:r w:rsidRPr="00593F3C">
        <w:rPr>
          <w:rFonts w:ascii="Times New Roman" w:hAnsi="Times New Roman"/>
          <w:sz w:val="20"/>
          <w:szCs w:val="20"/>
          <w:lang w:val="de-DE"/>
        </w:rPr>
        <w:t>, 4(4): 639 – 645.</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The United States Department of Agriculture (1998). Estimating soil moisture by feel and appearance. Washington, D.C.</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Kutsanedzie, F., Rockson, G. N., Aklaku, E. D. and Achio, S. (2012). Comparisons of compost maturity indicators for two field scale composting systems. </w:t>
      </w:r>
      <w:r w:rsidRPr="00593F3C">
        <w:rPr>
          <w:rFonts w:ascii="Times New Roman" w:hAnsi="Times New Roman"/>
          <w:i/>
          <w:sz w:val="20"/>
          <w:szCs w:val="20"/>
          <w:lang w:val="de-DE"/>
        </w:rPr>
        <w:t>International Research Journal of Applied and Basic Science</w:t>
      </w:r>
      <w:r w:rsidRPr="00593F3C">
        <w:rPr>
          <w:rFonts w:ascii="Times New Roman" w:hAnsi="Times New Roman"/>
          <w:sz w:val="20"/>
          <w:szCs w:val="20"/>
          <w:lang w:val="de-DE"/>
        </w:rPr>
        <w:t xml:space="preserve">, 3(4): 713 – 720. </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Hubbe, M. A., Nazhad, M. and Sanchez, C. (2010). Composting as a way to convert cellulosic biomass and organic waste into high-value soil amendments: A review. </w:t>
      </w:r>
      <w:r w:rsidRPr="00593F3C">
        <w:rPr>
          <w:rFonts w:ascii="Times New Roman" w:hAnsi="Times New Roman"/>
          <w:i/>
          <w:sz w:val="20"/>
          <w:szCs w:val="20"/>
          <w:lang w:val="de-DE"/>
        </w:rPr>
        <w:t xml:space="preserve">Bioresources, </w:t>
      </w:r>
      <w:r w:rsidRPr="00593F3C">
        <w:rPr>
          <w:rFonts w:ascii="Times New Roman" w:hAnsi="Times New Roman"/>
          <w:sz w:val="20"/>
          <w:szCs w:val="20"/>
          <w:lang w:val="de-DE"/>
        </w:rPr>
        <w:t>5(4): 2808 – 2854.</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Ismail, K. A., El-Din, H. M. S., Mohamed, S. M., Latif, A. B. M. A. and Ali, M. A. M. (2013). Monitoring of physical, chemical, microbial and enzymatic parameters during composting of municipal solid </w:t>
      </w:r>
      <w:r w:rsidRPr="00593F3C">
        <w:rPr>
          <w:rFonts w:ascii="Times New Roman" w:hAnsi="Times New Roman"/>
          <w:noProof/>
          <w:sz w:val="20"/>
          <w:szCs w:val="20"/>
          <w:lang w:val="de-DE"/>
        </w:rPr>
        <w:t>wastes:</w:t>
      </w:r>
      <w:r w:rsidRPr="00593F3C">
        <w:rPr>
          <w:rFonts w:ascii="Times New Roman" w:hAnsi="Times New Roman"/>
          <w:sz w:val="20"/>
          <w:szCs w:val="20"/>
          <w:lang w:val="de-DE"/>
        </w:rPr>
        <w:t xml:space="preserve"> A Comparative Study. </w:t>
      </w:r>
      <w:r w:rsidRPr="00593F3C">
        <w:rPr>
          <w:rFonts w:ascii="Times New Roman" w:hAnsi="Times New Roman"/>
          <w:i/>
          <w:sz w:val="20"/>
          <w:szCs w:val="20"/>
          <w:lang w:val="de-DE"/>
        </w:rPr>
        <w:t>Journal of Pure Applied Microbiolology</w:t>
      </w:r>
      <w:r w:rsidRPr="00593F3C">
        <w:rPr>
          <w:rFonts w:ascii="Times New Roman" w:hAnsi="Times New Roman"/>
          <w:sz w:val="20"/>
          <w:szCs w:val="20"/>
          <w:lang w:val="de-DE"/>
        </w:rPr>
        <w:t>, 8(1): 211 – 224.</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pacing w:val="-6"/>
          <w:sz w:val="20"/>
          <w:szCs w:val="20"/>
        </w:rPr>
        <w:t>Food and Agriculture Organization of the United Nations. (2000). Simple soil, water and plant testing techniques for soil resource management. Rome, Italy.</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pacing w:val="-6"/>
          <w:sz w:val="20"/>
          <w:szCs w:val="20"/>
        </w:rPr>
        <w:t>Woods End Research Laboratory. (2000). Compost quality standard and guidelines. Compost quality in America.</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Shyamala, D. and Belagali, S. (2012). Studies on variations in </w:t>
      </w:r>
      <w:r w:rsidRPr="00593F3C">
        <w:rPr>
          <w:rFonts w:ascii="Times New Roman" w:hAnsi="Times New Roman"/>
          <w:noProof/>
          <w:sz w:val="20"/>
          <w:szCs w:val="20"/>
          <w:lang w:val="de-DE"/>
        </w:rPr>
        <w:t>physico-chemical</w:t>
      </w:r>
      <w:r w:rsidRPr="00593F3C">
        <w:rPr>
          <w:rFonts w:ascii="Times New Roman" w:hAnsi="Times New Roman"/>
          <w:sz w:val="20"/>
          <w:szCs w:val="20"/>
          <w:lang w:val="de-DE"/>
        </w:rPr>
        <w:t xml:space="preserve"> and biological characteristics at different maturity stages of municipal solid waste compost</w:t>
      </w:r>
      <w:r w:rsidRPr="00593F3C">
        <w:rPr>
          <w:rFonts w:ascii="Times New Roman" w:hAnsi="Times New Roman"/>
          <w:i/>
          <w:sz w:val="20"/>
          <w:szCs w:val="20"/>
          <w:lang w:val="de-DE"/>
        </w:rPr>
        <w:t>. International Journal of Environmental Sciences</w:t>
      </w:r>
      <w:r w:rsidRPr="00593F3C">
        <w:rPr>
          <w:rFonts w:ascii="Times New Roman" w:hAnsi="Times New Roman"/>
          <w:sz w:val="20"/>
          <w:szCs w:val="20"/>
          <w:lang w:val="de-DE"/>
        </w:rPr>
        <w:t xml:space="preserve">, 2(4): 1984 – 1997. </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Mishra, S. and Behera, N. (2008). Amylase activity of a starch degrading bacteria isolated from soil receiving kitchen wastes. </w:t>
      </w:r>
      <w:r w:rsidRPr="00593F3C">
        <w:rPr>
          <w:rFonts w:ascii="Times New Roman" w:hAnsi="Times New Roman"/>
          <w:i/>
          <w:sz w:val="20"/>
          <w:szCs w:val="20"/>
          <w:lang w:val="de-DE"/>
        </w:rPr>
        <w:t>African journal of biotechnology</w:t>
      </w:r>
      <w:r w:rsidRPr="00593F3C">
        <w:rPr>
          <w:rFonts w:ascii="Times New Roman" w:hAnsi="Times New Roman"/>
          <w:sz w:val="20"/>
          <w:szCs w:val="20"/>
          <w:lang w:val="de-DE"/>
        </w:rPr>
        <w:t xml:space="preserve">, 7(18): 3326 – 3331.  </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Ghose, T. (1987). Measurement of cellulase activities. </w:t>
      </w:r>
      <w:r w:rsidRPr="00593F3C">
        <w:rPr>
          <w:rFonts w:ascii="Times New Roman" w:hAnsi="Times New Roman"/>
          <w:i/>
          <w:sz w:val="20"/>
          <w:szCs w:val="20"/>
          <w:lang w:val="de-DE"/>
        </w:rPr>
        <w:t>Pure and Applied Chemistry</w:t>
      </w:r>
      <w:r w:rsidRPr="00593F3C">
        <w:rPr>
          <w:rFonts w:ascii="Times New Roman" w:hAnsi="Times New Roman"/>
          <w:sz w:val="20"/>
          <w:szCs w:val="20"/>
          <w:lang w:val="de-DE"/>
        </w:rPr>
        <w:t>, 59(2): 257 – 268.</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Cupp-Enyard, C. (2008). Sigma's non-specific protease activity assay-casein as a substrate. </w:t>
      </w:r>
      <w:r w:rsidRPr="00593F3C">
        <w:rPr>
          <w:rFonts w:ascii="Times New Roman" w:hAnsi="Times New Roman"/>
          <w:i/>
          <w:sz w:val="20"/>
          <w:szCs w:val="20"/>
          <w:lang w:val="de-DE"/>
        </w:rPr>
        <w:t>Journal of Visualized Experiments</w:t>
      </w:r>
      <w:r w:rsidRPr="00593F3C">
        <w:rPr>
          <w:rFonts w:ascii="Times New Roman" w:hAnsi="Times New Roman"/>
          <w:sz w:val="20"/>
          <w:szCs w:val="20"/>
          <w:lang w:val="de-DE"/>
        </w:rPr>
        <w:t>, 19: 1 – 2.</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Margesin, R., Feller, G., Hämmerle, M., Stegner, U. and Schinner, F. (2002). A colorimetric method for the determination of lipase activity in soil. </w:t>
      </w:r>
      <w:r w:rsidRPr="00593F3C">
        <w:rPr>
          <w:rFonts w:ascii="Times New Roman" w:hAnsi="Times New Roman"/>
          <w:i/>
          <w:sz w:val="20"/>
          <w:szCs w:val="20"/>
          <w:lang w:val="de-DE"/>
        </w:rPr>
        <w:t>Biotechnology Letters</w:t>
      </w:r>
      <w:r w:rsidRPr="00593F3C">
        <w:rPr>
          <w:rFonts w:ascii="Times New Roman" w:hAnsi="Times New Roman"/>
          <w:sz w:val="20"/>
          <w:szCs w:val="20"/>
          <w:lang w:val="de-DE"/>
        </w:rPr>
        <w:t>, 24(1): 27 – 33.</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Bernal, M. P., Alburquerque, J. A. and Moral, R. (2009). Composting of animal manures and chemical criteria for compost maturity assessment: A review. </w:t>
      </w:r>
      <w:r w:rsidRPr="00593F3C">
        <w:rPr>
          <w:rFonts w:ascii="Times New Roman" w:hAnsi="Times New Roman"/>
          <w:i/>
          <w:sz w:val="20"/>
          <w:szCs w:val="20"/>
          <w:lang w:val="de-DE"/>
        </w:rPr>
        <w:t>Bioresource Technology</w:t>
      </w:r>
      <w:r w:rsidRPr="00593F3C">
        <w:rPr>
          <w:rFonts w:ascii="Times New Roman" w:hAnsi="Times New Roman"/>
          <w:sz w:val="20"/>
          <w:szCs w:val="20"/>
          <w:lang w:val="de-DE"/>
        </w:rPr>
        <w:t>, 100(22): 5444 – 5453.</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Sundberg, C., Smårs, S. and Jönsson, H. (2004). Low pH as an inhibiting factor in the transition from mesophilic to thermophilic phase in composting. </w:t>
      </w:r>
      <w:r w:rsidRPr="00593F3C">
        <w:rPr>
          <w:rFonts w:ascii="Times New Roman" w:hAnsi="Times New Roman"/>
          <w:i/>
          <w:sz w:val="20"/>
          <w:szCs w:val="20"/>
          <w:lang w:val="de-DE"/>
        </w:rPr>
        <w:t>Bioresource Technology</w:t>
      </w:r>
      <w:r w:rsidRPr="00593F3C">
        <w:rPr>
          <w:rFonts w:ascii="Times New Roman" w:hAnsi="Times New Roman"/>
          <w:sz w:val="20"/>
          <w:szCs w:val="20"/>
          <w:lang w:val="de-DE"/>
        </w:rPr>
        <w:t>, 95(2): 145 – 150.</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Dickson, N., Richard, T., Kozlowski, R. and Sobel, P. L. (1991). Composting to reduce the waste stream: a guide to </w:t>
      </w:r>
      <w:r w:rsidRPr="00593F3C">
        <w:rPr>
          <w:rFonts w:ascii="Times New Roman" w:hAnsi="Times New Roman"/>
          <w:noProof/>
          <w:sz w:val="20"/>
          <w:szCs w:val="20"/>
          <w:lang w:val="de-DE"/>
        </w:rPr>
        <w:t>small scale</w:t>
      </w:r>
      <w:r w:rsidRPr="00593F3C">
        <w:rPr>
          <w:rFonts w:ascii="Times New Roman" w:hAnsi="Times New Roman"/>
          <w:sz w:val="20"/>
          <w:szCs w:val="20"/>
          <w:lang w:val="de-DE"/>
        </w:rPr>
        <w:t xml:space="preserve"> food and yard waste composting. </w:t>
      </w:r>
      <w:r w:rsidRPr="00593F3C">
        <w:rPr>
          <w:rFonts w:ascii="Times New Roman" w:hAnsi="Times New Roman"/>
          <w:i/>
          <w:sz w:val="20"/>
          <w:szCs w:val="20"/>
          <w:lang w:val="de-DE"/>
        </w:rPr>
        <w:t>Northeast Regional Agricultural Engineering Service</w:t>
      </w:r>
      <w:r w:rsidRPr="00593F3C">
        <w:rPr>
          <w:rFonts w:ascii="Times New Roman" w:hAnsi="Times New Roman"/>
          <w:sz w:val="20"/>
          <w:szCs w:val="20"/>
          <w:lang w:val="de-DE"/>
        </w:rPr>
        <w:t>: pp 1 – 53.</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Pan, I. and  Sen, S. (2013). Microbial and </w:t>
      </w:r>
      <w:r w:rsidRPr="00593F3C">
        <w:rPr>
          <w:rFonts w:ascii="Times New Roman" w:hAnsi="Times New Roman"/>
          <w:noProof/>
          <w:sz w:val="20"/>
          <w:szCs w:val="20"/>
          <w:lang w:val="de-DE"/>
        </w:rPr>
        <w:t>physico-chemical</w:t>
      </w:r>
      <w:r w:rsidRPr="00593F3C">
        <w:rPr>
          <w:rFonts w:ascii="Times New Roman" w:hAnsi="Times New Roman"/>
          <w:sz w:val="20"/>
          <w:szCs w:val="20"/>
          <w:lang w:val="de-DE"/>
        </w:rPr>
        <w:t xml:space="preserve"> analysis of </w:t>
      </w:r>
      <w:r w:rsidRPr="00593F3C">
        <w:rPr>
          <w:rFonts w:ascii="Times New Roman" w:hAnsi="Times New Roman"/>
          <w:noProof/>
          <w:sz w:val="20"/>
          <w:szCs w:val="20"/>
          <w:lang w:val="de-DE"/>
        </w:rPr>
        <w:t>composting</w:t>
      </w:r>
      <w:r w:rsidRPr="00593F3C">
        <w:rPr>
          <w:rFonts w:ascii="Times New Roman" w:hAnsi="Times New Roman"/>
          <w:sz w:val="20"/>
          <w:szCs w:val="20"/>
          <w:lang w:val="de-DE"/>
        </w:rPr>
        <w:t xml:space="preserve"> process of wheat straw. </w:t>
      </w:r>
      <w:r w:rsidRPr="00593F3C">
        <w:rPr>
          <w:rFonts w:ascii="Times New Roman" w:hAnsi="Times New Roman"/>
          <w:i/>
          <w:sz w:val="20"/>
          <w:szCs w:val="20"/>
          <w:lang w:val="de-DE"/>
        </w:rPr>
        <w:t>Indian Journal of Biotechnology</w:t>
      </w:r>
      <w:r w:rsidRPr="00593F3C">
        <w:rPr>
          <w:rFonts w:ascii="Times New Roman" w:hAnsi="Times New Roman"/>
          <w:sz w:val="20"/>
          <w:szCs w:val="20"/>
          <w:lang w:val="de-DE"/>
        </w:rPr>
        <w:t>, 12(1): 120 – 128.</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Miller, F. C., Macauley, B. J. and Harper, E. R. (1991). Investigation of various gases, pH and redox potential in mushroom composting Phase I stacks. </w:t>
      </w:r>
      <w:r w:rsidRPr="00593F3C">
        <w:rPr>
          <w:rFonts w:ascii="Times New Roman" w:hAnsi="Times New Roman"/>
          <w:i/>
          <w:sz w:val="20"/>
          <w:szCs w:val="20"/>
          <w:lang w:val="de-DE"/>
        </w:rPr>
        <w:t>Animal Production Science</w:t>
      </w:r>
      <w:r w:rsidRPr="00593F3C">
        <w:rPr>
          <w:rFonts w:ascii="Times New Roman" w:hAnsi="Times New Roman"/>
          <w:sz w:val="20"/>
          <w:szCs w:val="20"/>
          <w:lang w:val="de-DE"/>
        </w:rPr>
        <w:t>, 31(3): 415 – 423.</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Cheng, K. H., Huang, M. C., Lu, M. F., Chou, Y. J. and Lin, J. J. M. (2013). Assessment of degree of maturity of compost produced by different kitchen waste composting methods. </w:t>
      </w:r>
      <w:r w:rsidRPr="00593F3C">
        <w:rPr>
          <w:rFonts w:ascii="Times New Roman" w:hAnsi="Times New Roman"/>
          <w:i/>
          <w:sz w:val="20"/>
          <w:szCs w:val="20"/>
          <w:lang w:val="de-DE"/>
        </w:rPr>
        <w:t>Advanced Materials Research</w:t>
      </w:r>
      <w:r w:rsidRPr="00593F3C">
        <w:rPr>
          <w:rFonts w:ascii="Times New Roman" w:hAnsi="Times New Roman"/>
          <w:sz w:val="20"/>
          <w:szCs w:val="20"/>
          <w:lang w:val="de-DE"/>
        </w:rPr>
        <w:t>, 652: 1642 – 1651.</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Pathak, A. K., Singh, M. M. and Kumar, V. (2011). Composting of municipal solid waste: a sustainable waste management technique in Indian cities – A review. </w:t>
      </w:r>
      <w:r w:rsidRPr="00593F3C">
        <w:rPr>
          <w:rFonts w:ascii="Times New Roman" w:hAnsi="Times New Roman"/>
          <w:i/>
          <w:sz w:val="20"/>
          <w:szCs w:val="20"/>
          <w:lang w:val="de-DE"/>
        </w:rPr>
        <w:t>International Journal of Current Research</w:t>
      </w:r>
      <w:r w:rsidRPr="00593F3C">
        <w:rPr>
          <w:rFonts w:ascii="Times New Roman" w:hAnsi="Times New Roman"/>
          <w:sz w:val="20"/>
          <w:szCs w:val="20"/>
          <w:lang w:val="de-DE"/>
        </w:rPr>
        <w:t>, 3(12): 339 – 246.</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Gómez-Brandón, M., Lazcano, C. and Domínguez, J. (2008). The evaluation of stability and maturity during the composting of cattle manure. </w:t>
      </w:r>
      <w:r w:rsidRPr="00593F3C">
        <w:rPr>
          <w:rFonts w:ascii="Times New Roman" w:hAnsi="Times New Roman"/>
          <w:i/>
          <w:sz w:val="20"/>
          <w:szCs w:val="20"/>
          <w:lang w:val="de-DE"/>
        </w:rPr>
        <w:t>Chemosphere</w:t>
      </w:r>
      <w:r w:rsidRPr="00593F3C">
        <w:rPr>
          <w:rFonts w:ascii="Times New Roman" w:hAnsi="Times New Roman"/>
          <w:sz w:val="20"/>
          <w:szCs w:val="20"/>
          <w:lang w:val="de-DE"/>
        </w:rPr>
        <w:t>, 70(3): 436 – 444.</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Baig, M., Zetzl, C. and Brunner, G. (2005). Conversion of extracted rice bran and isolation of pure bio-ethanol by means of supercritical fluid technology. </w:t>
      </w:r>
      <w:r w:rsidRPr="00593F3C">
        <w:rPr>
          <w:rFonts w:ascii="Times New Roman" w:hAnsi="Times New Roman"/>
          <w:i/>
          <w:sz w:val="20"/>
          <w:szCs w:val="20"/>
          <w:lang w:val="de-DE"/>
        </w:rPr>
        <w:t xml:space="preserve">10th European Meeting on Supercritical Fluids, </w:t>
      </w:r>
      <w:r w:rsidRPr="00593F3C">
        <w:rPr>
          <w:rFonts w:ascii="Times New Roman" w:hAnsi="Times New Roman"/>
          <w:sz w:val="20"/>
          <w:szCs w:val="20"/>
          <w:lang w:val="de-DE"/>
        </w:rPr>
        <w:t>N(3): 1 – 6.</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Zhang, Y. P., Hong, J. and Ye, X. (2009). Cellulase assays. Protocol biofuels. </w:t>
      </w:r>
      <w:r w:rsidRPr="00593F3C">
        <w:rPr>
          <w:rFonts w:ascii="Times New Roman" w:hAnsi="Times New Roman"/>
          <w:i/>
          <w:sz w:val="20"/>
          <w:szCs w:val="20"/>
          <w:lang w:val="de-DE"/>
        </w:rPr>
        <w:t>Springer</w:t>
      </w:r>
      <w:r w:rsidRPr="00593F3C">
        <w:rPr>
          <w:rFonts w:ascii="Times New Roman" w:hAnsi="Times New Roman"/>
          <w:sz w:val="20"/>
          <w:szCs w:val="20"/>
          <w:lang w:val="de-DE"/>
        </w:rPr>
        <w:t>, 581: 213 – 231.</w:t>
      </w:r>
    </w:p>
    <w:p w:rsidR="00635FF7" w:rsidRPr="00593F3C" w:rsidRDefault="00635FF7" w:rsidP="00635FF7">
      <w:pPr>
        <w:numPr>
          <w:ilvl w:val="0"/>
          <w:numId w:val="1"/>
        </w:numPr>
        <w:spacing w:after="0" w:line="240" w:lineRule="auto"/>
        <w:jc w:val="both"/>
        <w:rPr>
          <w:rFonts w:ascii="Times New Roman" w:hAnsi="Times New Roman"/>
          <w:sz w:val="20"/>
          <w:szCs w:val="20"/>
          <w:lang w:val="de-DE"/>
        </w:rPr>
      </w:pPr>
      <w:r w:rsidRPr="00593F3C">
        <w:rPr>
          <w:rFonts w:ascii="Times New Roman" w:hAnsi="Times New Roman"/>
          <w:sz w:val="20"/>
          <w:szCs w:val="20"/>
          <w:lang w:val="de-DE"/>
        </w:rPr>
        <w:t xml:space="preserve">Raut, M., William, S. P., Bhattacharyya, J., Chakrabarti, T. and Devotta, S. (2008). Microbial dynamics and enzyme activities during rapid composting of municipal solid waste – a compost maturity analysis perspective. </w:t>
      </w:r>
      <w:r w:rsidRPr="00593F3C">
        <w:rPr>
          <w:rFonts w:ascii="Times New Roman" w:hAnsi="Times New Roman"/>
          <w:i/>
          <w:sz w:val="20"/>
          <w:szCs w:val="20"/>
          <w:lang w:val="de-DE"/>
        </w:rPr>
        <w:t>Bioresource Technology</w:t>
      </w:r>
      <w:r w:rsidRPr="00593F3C">
        <w:rPr>
          <w:rFonts w:ascii="Times New Roman" w:hAnsi="Times New Roman"/>
          <w:sz w:val="20"/>
          <w:szCs w:val="20"/>
          <w:lang w:val="de-DE"/>
        </w:rPr>
        <w:t>, 99(14): 6512 – 6519.</w:t>
      </w:r>
    </w:p>
    <w:p w:rsidR="00635FF7" w:rsidRPr="00635FF7" w:rsidRDefault="00635FF7" w:rsidP="00635FF7">
      <w:pPr>
        <w:spacing w:after="0" w:line="240" w:lineRule="auto"/>
        <w:jc w:val="both"/>
        <w:outlineLvl w:val="0"/>
        <w:rPr>
          <w:rFonts w:ascii="Times New Roman" w:hAnsi="Times New Roman"/>
          <w:b/>
          <w:color w:val="548DD4" w:themeColor="text2" w:themeTint="99"/>
          <w:sz w:val="20"/>
          <w:szCs w:val="20"/>
        </w:rPr>
      </w:pPr>
    </w:p>
    <w:sectPr w:rsidR="00635FF7" w:rsidRPr="00635FF7" w:rsidSect="00635FF7">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960859"/>
    <w:multiLevelType w:val="hybridMultilevel"/>
    <w:tmpl w:val="B31CD5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FF7"/>
    <w:rsid w:val="00053429"/>
    <w:rsid w:val="00303C93"/>
    <w:rsid w:val="00635FF7"/>
    <w:rsid w:val="00D0718B"/>
    <w:rsid w:val="00D40B1F"/>
    <w:rsid w:val="00DD4FCE"/>
    <w:rsid w:val="00FB2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FF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basedOn w:val="Normal"/>
    <w:rsid w:val="00635FF7"/>
    <w:pPr>
      <w:spacing w:after="120" w:line="240" w:lineRule="auto"/>
      <w:jc w:val="center"/>
    </w:pPr>
    <w:rPr>
      <w:rFonts w:ascii="Times New Roman" w:hAnsi="Times New Roman"/>
      <w:b/>
      <w:sz w:val="36"/>
      <w:szCs w:val="20"/>
      <w:lang w:val="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FF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basedOn w:val="Normal"/>
    <w:rsid w:val="00635FF7"/>
    <w:pPr>
      <w:spacing w:after="120" w:line="240" w:lineRule="auto"/>
      <w:jc w:val="center"/>
    </w:pPr>
    <w:rPr>
      <w:rFonts w:ascii="Times New Roman" w:hAnsi="Times New Roman"/>
      <w:b/>
      <w:sz w:val="36"/>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1624</Words>
  <Characters>9257</Characters>
  <Application>Microsoft Office Word</Application>
  <DocSecurity>0</DocSecurity>
  <Lines>77</Lines>
  <Paragraphs>21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(Perubahan Fiziko-Kimia dan Biologi dalam Pengkomposan Bersama Sisa Dapur, Dedak</vt:lpstr>
      <vt:lpstr/>
      <vt:lpstr>Yee Van Fan1, Chew Tin Lee1*, Chee Woh Leow1, Lee Suan Chua2, Mohamad Roji Sarmi</vt:lpstr>
      <vt:lpstr>1Faculty of Chemical Engineering </vt:lpstr>
      <vt:lpstr>2Institute of Bioproduct Development</vt:lpstr>
      <vt:lpstr>Universiti Teknologi Malaysia, 81310 Johor Bahru, Johor. Malaysia </vt:lpstr>
      <vt:lpstr/>
      <vt:lpstr>Keywords:  composting, kitchen wastes, effective microorganisms, tempeh, tapai </vt:lpstr>
      <vt:lpstr/>
      <vt:lpstr>Abstrak</vt:lpstr>
      <vt:lpstr/>
      <vt:lpstr>Kata kunci:  pengkomposan, sisa makanan, mikroorganisma efektif, tempeh, tapai </vt:lpstr>
      <vt:lpstr/>
      <vt:lpstr/>
    </vt:vector>
  </TitlesOfParts>
  <Company/>
  <LinksUpToDate>false</LinksUpToDate>
  <CharactersWithSpaces>10860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4</cp:revision>
  <dcterms:created xsi:type="dcterms:W3CDTF">2016-10-28T14:33:00Z</dcterms:created>
  <dcterms:modified xsi:type="dcterms:W3CDTF">2016-12-07T08:11:00Z</dcterms:modified>
</cp:coreProperties>
</file>