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074F" w:rsidRDefault="007E074F" w:rsidP="007E074F">
      <w:pPr>
        <w:spacing w:after="0" w:line="240" w:lineRule="auto"/>
        <w:outlineLvl w:val="0"/>
        <w:rPr>
          <w:rFonts w:ascii="Times New Roman" w:hAnsi="Times New Roman"/>
          <w:sz w:val="24"/>
          <w:szCs w:val="24"/>
        </w:rPr>
      </w:pPr>
      <w:r>
        <w:rPr>
          <w:rFonts w:ascii="Times New Roman" w:hAnsi="Times New Roman"/>
          <w:sz w:val="24"/>
          <w:szCs w:val="24"/>
        </w:rPr>
        <w:t>Malaysian Journal of Analytical Sciences Vol 20 No 6 (2016): 1467 - 1473</w:t>
      </w:r>
    </w:p>
    <w:p w:rsidR="007E074F" w:rsidRDefault="007E074F" w:rsidP="007E074F">
      <w:pPr>
        <w:spacing w:after="0" w:line="240" w:lineRule="auto"/>
        <w:outlineLvl w:val="0"/>
        <w:rPr>
          <w:rFonts w:ascii="Times New Roman" w:hAnsi="Times New Roman"/>
          <w:sz w:val="24"/>
          <w:szCs w:val="24"/>
        </w:rPr>
      </w:pPr>
    </w:p>
    <w:p w:rsidR="007E074F" w:rsidRDefault="007E074F" w:rsidP="007E074F">
      <w:pPr>
        <w:spacing w:after="0" w:line="240" w:lineRule="auto"/>
        <w:outlineLvl w:val="0"/>
        <w:rPr>
          <w:rFonts w:ascii="Times New Roman" w:hAnsi="Times New Roman"/>
          <w:sz w:val="24"/>
          <w:szCs w:val="24"/>
        </w:rPr>
      </w:pPr>
    </w:p>
    <w:p w:rsidR="007E074F" w:rsidRPr="007E074F" w:rsidRDefault="007E074F" w:rsidP="007E074F">
      <w:pPr>
        <w:spacing w:after="0" w:line="240" w:lineRule="auto"/>
        <w:outlineLvl w:val="0"/>
        <w:rPr>
          <w:rFonts w:ascii="Times New Roman" w:hAnsi="Times New Roman"/>
          <w:sz w:val="24"/>
          <w:szCs w:val="24"/>
        </w:rPr>
      </w:pPr>
    </w:p>
    <w:p w:rsidR="007E074F" w:rsidRPr="00215958" w:rsidRDefault="007E074F" w:rsidP="007E074F">
      <w:pPr>
        <w:spacing w:after="0" w:line="240" w:lineRule="auto"/>
        <w:jc w:val="center"/>
        <w:outlineLvl w:val="0"/>
        <w:rPr>
          <w:rFonts w:ascii="Times New Roman" w:hAnsi="Times New Roman"/>
          <w:sz w:val="28"/>
        </w:rPr>
      </w:pPr>
      <w:r w:rsidRPr="00215958">
        <w:rPr>
          <w:rFonts w:ascii="Times New Roman" w:hAnsi="Times New Roman"/>
          <w:sz w:val="28"/>
        </w:rPr>
        <w:t>ADSORPTION OF CADMIUM (II) IONS BY POLYACRYLONITRILE-BAS</w:t>
      </w:r>
      <w:r>
        <w:rPr>
          <w:rFonts w:ascii="Times New Roman" w:hAnsi="Times New Roman"/>
          <w:sz w:val="28"/>
        </w:rPr>
        <w:t>ED ACTIVATED CARBON NANOFIBERS/</w:t>
      </w:r>
      <w:r w:rsidRPr="00215958">
        <w:rPr>
          <w:rFonts w:ascii="Times New Roman" w:hAnsi="Times New Roman"/>
          <w:sz w:val="28"/>
        </w:rPr>
        <w:t>MAGNESIUM OXIDE AS ITS ADSORBENTS</w:t>
      </w:r>
    </w:p>
    <w:p w:rsidR="007E074F" w:rsidRPr="00001D81" w:rsidRDefault="007E074F" w:rsidP="007E074F">
      <w:pPr>
        <w:spacing w:after="0" w:line="240" w:lineRule="auto"/>
        <w:jc w:val="center"/>
        <w:outlineLvl w:val="0"/>
        <w:rPr>
          <w:rFonts w:ascii="Times New Roman" w:hAnsi="Times New Roman"/>
          <w:b/>
          <w:color w:val="548DD4" w:themeColor="text2" w:themeTint="99"/>
          <w:sz w:val="24"/>
        </w:rPr>
      </w:pPr>
    </w:p>
    <w:p w:rsidR="007E074F" w:rsidRPr="005F59F1" w:rsidRDefault="007E074F" w:rsidP="007E074F">
      <w:pPr>
        <w:spacing w:after="0" w:line="240" w:lineRule="auto"/>
        <w:jc w:val="center"/>
        <w:outlineLvl w:val="0"/>
        <w:rPr>
          <w:rFonts w:ascii="Times New Roman" w:hAnsi="Times New Roman"/>
          <w:sz w:val="24"/>
        </w:rPr>
      </w:pPr>
      <w:r>
        <w:rPr>
          <w:rFonts w:ascii="Times New Roman" w:hAnsi="Times New Roman"/>
          <w:sz w:val="24"/>
        </w:rPr>
        <w:t>(Karbon Nano-Gentian Teraktif Berasaskan Poliakrilonitril/Magnesium Oksida Sebagai Penjerap untuk Penjerapan Ion Kadmium (II))</w:t>
      </w:r>
    </w:p>
    <w:p w:rsidR="007E074F" w:rsidRPr="00C17125" w:rsidRDefault="007E074F" w:rsidP="007E074F">
      <w:pPr>
        <w:spacing w:after="0" w:line="240" w:lineRule="auto"/>
        <w:jc w:val="center"/>
        <w:outlineLvl w:val="0"/>
        <w:rPr>
          <w:rFonts w:ascii="Times New Roman" w:hAnsi="Times New Roman"/>
          <w:b/>
          <w:color w:val="548DD4" w:themeColor="text2" w:themeTint="99"/>
          <w:sz w:val="20"/>
          <w:szCs w:val="20"/>
        </w:rPr>
      </w:pPr>
    </w:p>
    <w:p w:rsidR="007E074F" w:rsidRPr="00C17125" w:rsidRDefault="007E074F" w:rsidP="007E074F">
      <w:pPr>
        <w:spacing w:after="0" w:line="240" w:lineRule="auto"/>
        <w:jc w:val="center"/>
        <w:outlineLvl w:val="0"/>
        <w:rPr>
          <w:rFonts w:ascii="Times New Roman" w:hAnsi="Times New Roman"/>
          <w:sz w:val="20"/>
          <w:szCs w:val="20"/>
        </w:rPr>
      </w:pPr>
      <w:r w:rsidRPr="00C17125">
        <w:rPr>
          <w:rFonts w:ascii="Times New Roman" w:hAnsi="Times New Roman"/>
          <w:sz w:val="20"/>
          <w:szCs w:val="20"/>
        </w:rPr>
        <w:t>Faten Ermala Che Othman, Norhaniza Yusof*, Juhana Jaafar, Ahmad Fauzi Ismail, Norfadhilatuladha Abdullah, Hasrinah Hasbullah</w:t>
      </w:r>
    </w:p>
    <w:p w:rsidR="007E074F" w:rsidRPr="007E074F" w:rsidRDefault="007E074F" w:rsidP="007E074F">
      <w:pPr>
        <w:spacing w:after="0" w:line="240" w:lineRule="auto"/>
        <w:jc w:val="center"/>
        <w:rPr>
          <w:rFonts w:ascii="Times New Roman" w:hAnsi="Times New Roman"/>
          <w:noProof/>
          <w:sz w:val="20"/>
          <w:szCs w:val="20"/>
          <w:lang w:bidi="ar-SA"/>
        </w:rPr>
      </w:pPr>
    </w:p>
    <w:p w:rsidR="007E074F" w:rsidRPr="007E074F" w:rsidRDefault="007E074F" w:rsidP="007E074F">
      <w:pPr>
        <w:spacing w:after="0" w:line="240" w:lineRule="auto"/>
        <w:jc w:val="center"/>
        <w:outlineLvl w:val="0"/>
        <w:rPr>
          <w:rFonts w:ascii="Times New Roman" w:hAnsi="Times New Roman"/>
          <w:i/>
          <w:sz w:val="20"/>
          <w:szCs w:val="20"/>
        </w:rPr>
      </w:pPr>
      <w:r w:rsidRPr="007E074F">
        <w:rPr>
          <w:rFonts w:ascii="Times New Roman" w:hAnsi="Times New Roman"/>
          <w:i/>
          <w:sz w:val="20"/>
          <w:szCs w:val="20"/>
        </w:rPr>
        <w:t xml:space="preserve">Advanced Membrane Technology Research Center, </w:t>
      </w:r>
    </w:p>
    <w:p w:rsidR="007E074F" w:rsidRPr="007E074F" w:rsidRDefault="007E074F" w:rsidP="007E074F">
      <w:pPr>
        <w:spacing w:after="0" w:line="240" w:lineRule="auto"/>
        <w:jc w:val="center"/>
        <w:outlineLvl w:val="0"/>
        <w:rPr>
          <w:rFonts w:ascii="Times New Roman" w:hAnsi="Times New Roman"/>
          <w:i/>
          <w:sz w:val="20"/>
          <w:szCs w:val="20"/>
        </w:rPr>
      </w:pPr>
      <w:r w:rsidRPr="007E074F">
        <w:rPr>
          <w:rFonts w:ascii="Times New Roman" w:hAnsi="Times New Roman"/>
          <w:i/>
          <w:sz w:val="20"/>
          <w:szCs w:val="20"/>
        </w:rPr>
        <w:t>Faculty of Chemical and Energy Engineering,</w:t>
      </w:r>
    </w:p>
    <w:p w:rsidR="007E074F" w:rsidRPr="007E074F" w:rsidRDefault="007E074F" w:rsidP="007E074F">
      <w:pPr>
        <w:spacing w:after="0" w:line="240" w:lineRule="auto"/>
        <w:jc w:val="center"/>
        <w:outlineLvl w:val="0"/>
        <w:rPr>
          <w:rFonts w:ascii="Times New Roman" w:hAnsi="Times New Roman"/>
          <w:i/>
          <w:sz w:val="20"/>
          <w:szCs w:val="20"/>
        </w:rPr>
      </w:pPr>
      <w:r w:rsidRPr="007E074F">
        <w:rPr>
          <w:rFonts w:ascii="Times New Roman" w:hAnsi="Times New Roman"/>
          <w:i/>
          <w:sz w:val="20"/>
          <w:szCs w:val="20"/>
        </w:rPr>
        <w:t>Universiti Teknologi Malaysia, 81310 Johor Bahru, Johor, Malaysia</w:t>
      </w:r>
    </w:p>
    <w:p w:rsidR="007E074F" w:rsidRPr="007E074F" w:rsidRDefault="007E074F" w:rsidP="007E074F">
      <w:pPr>
        <w:spacing w:after="0" w:line="240" w:lineRule="auto"/>
        <w:jc w:val="center"/>
        <w:rPr>
          <w:rFonts w:ascii="Times New Roman" w:hAnsi="Times New Roman"/>
          <w:noProof/>
          <w:sz w:val="20"/>
          <w:szCs w:val="20"/>
          <w:lang w:bidi="ar-SA"/>
        </w:rPr>
      </w:pPr>
    </w:p>
    <w:p w:rsidR="007E074F" w:rsidRPr="007E074F" w:rsidRDefault="007E074F" w:rsidP="007E074F">
      <w:pPr>
        <w:spacing w:after="0" w:line="240" w:lineRule="auto"/>
        <w:jc w:val="center"/>
        <w:outlineLvl w:val="0"/>
        <w:rPr>
          <w:rFonts w:ascii="Times New Roman" w:hAnsi="Times New Roman"/>
          <w:i/>
          <w:color w:val="548DD4" w:themeColor="text2" w:themeTint="99"/>
          <w:sz w:val="20"/>
          <w:szCs w:val="20"/>
        </w:rPr>
      </w:pPr>
      <w:r w:rsidRPr="007E074F">
        <w:rPr>
          <w:rFonts w:ascii="Times New Roman" w:hAnsi="Times New Roman"/>
          <w:i/>
          <w:noProof/>
          <w:sz w:val="20"/>
          <w:szCs w:val="20"/>
          <w:lang w:bidi="ar-SA"/>
        </w:rPr>
        <w:t xml:space="preserve">*Corresponding author: </w:t>
      </w:r>
      <w:r w:rsidRPr="007E074F">
        <w:rPr>
          <w:rFonts w:ascii="Times New Roman" w:hAnsi="Times New Roman"/>
          <w:i/>
          <w:sz w:val="20"/>
          <w:szCs w:val="20"/>
        </w:rPr>
        <w:t>norhaniza@petroleum.utm.my</w:t>
      </w:r>
    </w:p>
    <w:p w:rsidR="007E074F" w:rsidRPr="007E074F" w:rsidRDefault="007E074F" w:rsidP="007E074F">
      <w:pPr>
        <w:spacing w:after="0" w:line="240" w:lineRule="auto"/>
        <w:jc w:val="center"/>
        <w:rPr>
          <w:rFonts w:ascii="Times New Roman" w:hAnsi="Times New Roman"/>
          <w:noProof/>
          <w:sz w:val="20"/>
          <w:szCs w:val="20"/>
          <w:lang w:bidi="ar-SA"/>
        </w:rPr>
      </w:pPr>
    </w:p>
    <w:p w:rsidR="007E074F" w:rsidRPr="007E074F" w:rsidRDefault="007E074F" w:rsidP="007E074F">
      <w:pPr>
        <w:spacing w:after="0" w:line="240" w:lineRule="auto"/>
        <w:jc w:val="center"/>
        <w:rPr>
          <w:rFonts w:ascii="Times New Roman" w:hAnsi="Times New Roman"/>
          <w:noProof/>
          <w:sz w:val="20"/>
          <w:szCs w:val="20"/>
          <w:lang w:bidi="ar-SA"/>
        </w:rPr>
      </w:pPr>
    </w:p>
    <w:p w:rsidR="007E074F" w:rsidRPr="007E074F" w:rsidRDefault="007E074F" w:rsidP="007E074F">
      <w:pPr>
        <w:spacing w:after="0" w:line="240" w:lineRule="auto"/>
        <w:jc w:val="center"/>
        <w:rPr>
          <w:rFonts w:ascii="Times New Roman" w:hAnsi="Times New Roman"/>
          <w:noProof/>
          <w:sz w:val="20"/>
          <w:szCs w:val="20"/>
          <w:lang w:bidi="ar-SA"/>
        </w:rPr>
      </w:pPr>
      <w:r w:rsidRPr="007E074F">
        <w:rPr>
          <w:rFonts w:ascii="Times New Roman" w:hAnsi="Times New Roman"/>
          <w:noProof/>
          <w:sz w:val="20"/>
          <w:szCs w:val="20"/>
          <w:lang w:bidi="ar-SA"/>
        </w:rPr>
        <w:t>Received: 21 October 2015; Accepted: 14 June 2016</w:t>
      </w:r>
    </w:p>
    <w:p w:rsidR="007E074F" w:rsidRPr="007E074F" w:rsidRDefault="007E074F" w:rsidP="007E074F">
      <w:pPr>
        <w:spacing w:after="0" w:line="240" w:lineRule="auto"/>
        <w:jc w:val="center"/>
        <w:rPr>
          <w:rFonts w:ascii="Times New Roman" w:hAnsi="Times New Roman"/>
          <w:noProof/>
          <w:sz w:val="20"/>
          <w:szCs w:val="20"/>
          <w:lang w:bidi="ar-SA"/>
        </w:rPr>
      </w:pPr>
    </w:p>
    <w:p w:rsidR="007E074F" w:rsidRPr="007E074F" w:rsidRDefault="007E074F" w:rsidP="007E074F">
      <w:pPr>
        <w:spacing w:after="0" w:line="240" w:lineRule="auto"/>
        <w:jc w:val="center"/>
        <w:rPr>
          <w:rFonts w:ascii="Times New Roman" w:hAnsi="Times New Roman"/>
          <w:noProof/>
          <w:sz w:val="20"/>
          <w:szCs w:val="20"/>
          <w:lang w:bidi="ar-SA"/>
        </w:rPr>
      </w:pPr>
    </w:p>
    <w:p w:rsidR="007E074F" w:rsidRPr="007E074F" w:rsidRDefault="007E074F" w:rsidP="007E074F">
      <w:pPr>
        <w:spacing w:after="0" w:line="240" w:lineRule="auto"/>
        <w:jc w:val="center"/>
        <w:rPr>
          <w:rFonts w:ascii="Times New Roman" w:hAnsi="Times New Roman"/>
          <w:b/>
          <w:noProof/>
          <w:sz w:val="20"/>
          <w:szCs w:val="20"/>
          <w:lang w:bidi="ar-SA"/>
        </w:rPr>
      </w:pPr>
      <w:r w:rsidRPr="007E074F">
        <w:rPr>
          <w:rFonts w:ascii="Times New Roman" w:hAnsi="Times New Roman"/>
          <w:b/>
          <w:noProof/>
          <w:sz w:val="20"/>
          <w:szCs w:val="20"/>
          <w:lang w:bidi="ar-SA"/>
        </w:rPr>
        <w:t>Abstract</w:t>
      </w:r>
    </w:p>
    <w:p w:rsidR="007E074F" w:rsidRPr="007E074F" w:rsidRDefault="007E074F" w:rsidP="007E074F">
      <w:pPr>
        <w:spacing w:after="0" w:line="240" w:lineRule="auto"/>
        <w:jc w:val="both"/>
        <w:outlineLvl w:val="0"/>
        <w:rPr>
          <w:rFonts w:ascii="Times New Roman" w:hAnsi="Times New Roman"/>
          <w:sz w:val="20"/>
          <w:szCs w:val="20"/>
        </w:rPr>
      </w:pPr>
      <w:r w:rsidRPr="007E074F">
        <w:rPr>
          <w:rFonts w:ascii="Times New Roman" w:hAnsi="Times New Roman"/>
          <w:sz w:val="20"/>
          <w:szCs w:val="20"/>
        </w:rPr>
        <w:t>In this work, activated carbon nanofibers (ACNFs) from precursor polyacrylonitrile (PAN) and magnesium oxide (MgO) were prepared via electrospinning process. The morphological properties of the PAN/MgO-based ACNFs were characterized by using Scanning Electron Microscopy (</w:t>
      </w:r>
      <w:smartTag w:uri="urn:schemas-microsoft-com:office:smarttags" w:element="stockticker">
        <w:r w:rsidRPr="007E074F">
          <w:rPr>
            <w:rFonts w:ascii="Times New Roman" w:hAnsi="Times New Roman"/>
            <w:sz w:val="20"/>
            <w:szCs w:val="20"/>
          </w:rPr>
          <w:t>SEM</w:t>
        </w:r>
      </w:smartTag>
      <w:r w:rsidRPr="007E074F">
        <w:rPr>
          <w:rFonts w:ascii="Times New Roman" w:hAnsi="Times New Roman"/>
          <w:sz w:val="20"/>
          <w:szCs w:val="20"/>
        </w:rPr>
        <w:t>) and the specific surface area (SSA) were investigated using nitrogen adsorption, Brunauer-Emmett-Teller (BET) methods. Moreover, the functional groups were analyzed by using Fourier Transform Infrared (FTIR). Besides that, the sorption study has been conducted in order to determine the adsorption capacity between electrospun ACNFs/MgO, pristine ACNFs and granular activated carbon (GAC) towards cadmium (II) ions. The results showed that the SSA of modified ACNFs (198.80 m</w:t>
      </w:r>
      <w:r w:rsidRPr="007E074F">
        <w:rPr>
          <w:rFonts w:ascii="Times New Roman" w:hAnsi="Times New Roman"/>
          <w:sz w:val="20"/>
          <w:szCs w:val="20"/>
          <w:vertAlign w:val="superscript"/>
        </w:rPr>
        <w:t>2</w:t>
      </w:r>
      <w:r w:rsidRPr="007E074F">
        <w:rPr>
          <w:rFonts w:ascii="Times New Roman" w:hAnsi="Times New Roman"/>
          <w:sz w:val="20"/>
          <w:szCs w:val="20"/>
        </w:rPr>
        <w:t>/g) is significantly higher compared to the precursor ACNFs (15.43 m</w:t>
      </w:r>
      <w:r w:rsidRPr="007E074F">
        <w:rPr>
          <w:rFonts w:ascii="Times New Roman" w:hAnsi="Times New Roman"/>
          <w:sz w:val="20"/>
          <w:szCs w:val="20"/>
          <w:vertAlign w:val="superscript"/>
        </w:rPr>
        <w:t>2</w:t>
      </w:r>
      <w:r w:rsidRPr="007E074F">
        <w:rPr>
          <w:rFonts w:ascii="Times New Roman" w:hAnsi="Times New Roman"/>
          <w:sz w:val="20"/>
          <w:szCs w:val="20"/>
        </w:rPr>
        <w:t xml:space="preserve">/g), however the SSA obtained is quite lower compared to the average theoretical value. </w:t>
      </w:r>
      <w:smartTag w:uri="urn:schemas-microsoft-com:office:smarttags" w:element="stockticker">
        <w:r w:rsidRPr="007E074F">
          <w:rPr>
            <w:rFonts w:ascii="Times New Roman" w:hAnsi="Times New Roman"/>
            <w:sz w:val="20"/>
            <w:szCs w:val="20"/>
          </w:rPr>
          <w:t>SEM</w:t>
        </w:r>
      </w:smartTag>
      <w:r w:rsidRPr="007E074F">
        <w:rPr>
          <w:rFonts w:ascii="Times New Roman" w:hAnsi="Times New Roman"/>
          <w:sz w:val="20"/>
          <w:szCs w:val="20"/>
        </w:rPr>
        <w:t xml:space="preserve"> micrograph of pristine ACNFs depicted more compact nanofibers compared to aligned nanofibers with average diameter of 200-700 nm. Under batch adsorption study, it was found out that Cd(II) removal of both ACNFs and ACNFs/MgO is higher compared to the commercial GAC. It has been demonstrated that the adsorption capacity of both electrospun ACNFs (ACNFs/MgO and pristine ACNFs) is higher when compared to the adsorption capacity of commercial GAC towards Cd (II) ions.</w:t>
      </w:r>
    </w:p>
    <w:p w:rsidR="007E074F" w:rsidRPr="007E074F" w:rsidRDefault="007E074F" w:rsidP="007E074F">
      <w:pPr>
        <w:spacing w:after="0" w:line="240" w:lineRule="auto"/>
        <w:jc w:val="both"/>
        <w:outlineLvl w:val="0"/>
        <w:rPr>
          <w:rFonts w:ascii="Times New Roman" w:hAnsi="Times New Roman"/>
          <w:sz w:val="20"/>
          <w:szCs w:val="20"/>
        </w:rPr>
      </w:pPr>
    </w:p>
    <w:p w:rsidR="007E074F" w:rsidRPr="007E074F" w:rsidRDefault="007E074F" w:rsidP="007E074F">
      <w:pPr>
        <w:spacing w:after="0" w:line="240" w:lineRule="auto"/>
        <w:jc w:val="both"/>
        <w:outlineLvl w:val="0"/>
        <w:rPr>
          <w:rFonts w:ascii="Times New Roman" w:hAnsi="Times New Roman"/>
          <w:b/>
          <w:color w:val="548DD4" w:themeColor="text2" w:themeTint="99"/>
          <w:sz w:val="20"/>
          <w:szCs w:val="20"/>
        </w:rPr>
      </w:pPr>
      <w:r w:rsidRPr="007E074F">
        <w:rPr>
          <w:rFonts w:ascii="Times New Roman" w:hAnsi="Times New Roman"/>
          <w:b/>
          <w:sz w:val="20"/>
          <w:szCs w:val="20"/>
        </w:rPr>
        <w:t>Keywords</w:t>
      </w:r>
      <w:r w:rsidRPr="007E074F">
        <w:rPr>
          <w:rFonts w:ascii="Times New Roman" w:hAnsi="Times New Roman"/>
          <w:sz w:val="20"/>
          <w:szCs w:val="20"/>
        </w:rPr>
        <w:t>:  polyacrylonitrile, activated carbon nanofiber, magnesium oxide, cadmium (II) ion adsorption</w:t>
      </w:r>
    </w:p>
    <w:p w:rsidR="007E074F" w:rsidRPr="007E074F" w:rsidRDefault="007E074F" w:rsidP="007E074F">
      <w:pPr>
        <w:spacing w:after="0" w:line="240" w:lineRule="auto"/>
        <w:jc w:val="center"/>
        <w:outlineLvl w:val="0"/>
        <w:rPr>
          <w:rFonts w:ascii="Times New Roman" w:hAnsi="Times New Roman"/>
          <w:b/>
          <w:color w:val="548DD4" w:themeColor="text2" w:themeTint="99"/>
          <w:sz w:val="20"/>
          <w:szCs w:val="20"/>
        </w:rPr>
      </w:pPr>
    </w:p>
    <w:p w:rsidR="007E074F" w:rsidRPr="007E074F" w:rsidRDefault="007E074F" w:rsidP="007E074F">
      <w:pPr>
        <w:spacing w:after="0" w:line="240" w:lineRule="auto"/>
        <w:jc w:val="center"/>
        <w:outlineLvl w:val="0"/>
        <w:rPr>
          <w:rFonts w:ascii="Times New Roman" w:hAnsi="Times New Roman"/>
          <w:b/>
          <w:noProof/>
          <w:sz w:val="20"/>
          <w:szCs w:val="20"/>
          <w:lang w:val="ms-MY"/>
        </w:rPr>
      </w:pPr>
      <w:r w:rsidRPr="007E074F">
        <w:rPr>
          <w:rFonts w:ascii="Times New Roman" w:hAnsi="Times New Roman"/>
          <w:b/>
          <w:noProof/>
          <w:sz w:val="20"/>
          <w:szCs w:val="20"/>
          <w:lang w:val="ms-MY"/>
        </w:rPr>
        <w:t>Abstrak</w:t>
      </w:r>
    </w:p>
    <w:p w:rsidR="007E074F" w:rsidRPr="007E074F" w:rsidRDefault="007E074F" w:rsidP="007E074F">
      <w:pPr>
        <w:spacing w:after="0" w:line="240" w:lineRule="auto"/>
        <w:jc w:val="both"/>
        <w:outlineLvl w:val="0"/>
        <w:rPr>
          <w:rFonts w:ascii="Times New Roman" w:hAnsi="Times New Roman"/>
          <w:noProof/>
          <w:sz w:val="20"/>
          <w:szCs w:val="20"/>
          <w:lang w:val="ms-MY"/>
        </w:rPr>
      </w:pPr>
      <w:r w:rsidRPr="007E074F">
        <w:rPr>
          <w:rFonts w:ascii="Times New Roman" w:hAnsi="Times New Roman"/>
          <w:noProof/>
          <w:sz w:val="20"/>
          <w:szCs w:val="20"/>
          <w:lang w:val="ms-MY"/>
        </w:rPr>
        <w:t>Kajian ini membincangkan tentang proses penyediaan karbon nano-gentian teraktif (ACNFs) berasaskan poliakrilonitril (PAN) dan magnesium oksida (MgO) melalui teknik putaran elektro. Ciri-ciri morfologi bagi ACNFs telah dicirikan menggunakan Mikroskopi Elektron Pengimbasan (SEM) dan luas permukaan kawasan tertentu (SSA) telah disiasat menggunakan kaedah penjerapan nitrogen, Brunauer-Emmett-Teller (BET). Selain itu, kumpulan berfungsi dianalisis dengan menggunakan Inframerah Transformasi Fourier (FTIR). Melalui kajian ini juga, kapasiti penjerapan diantara ACNFs, ACNFs/MgO dan karbon berbutir teraktif (GAC) terhadap ion (II) kadmium telah dijalankan. Hasil kajian menunjukkan bahawa SSA daripada ACNFs yang telah diubah suai (198.80 m</w:t>
      </w:r>
      <w:r w:rsidRPr="007E074F">
        <w:rPr>
          <w:rFonts w:ascii="Times New Roman" w:hAnsi="Times New Roman"/>
          <w:noProof/>
          <w:sz w:val="20"/>
          <w:szCs w:val="20"/>
          <w:vertAlign w:val="superscript"/>
          <w:lang w:val="ms-MY"/>
        </w:rPr>
        <w:t>2</w:t>
      </w:r>
      <w:r w:rsidRPr="007E074F">
        <w:rPr>
          <w:rFonts w:ascii="Times New Roman" w:hAnsi="Times New Roman"/>
          <w:noProof/>
          <w:sz w:val="20"/>
          <w:szCs w:val="20"/>
          <w:lang w:val="ms-MY"/>
        </w:rPr>
        <w:t>/g) adalah lebih tinggi berbanding dengan pelopor ACNFs (15.43 m</w:t>
      </w:r>
      <w:r w:rsidRPr="007E074F">
        <w:rPr>
          <w:rFonts w:ascii="Times New Roman" w:hAnsi="Times New Roman"/>
          <w:noProof/>
          <w:sz w:val="20"/>
          <w:szCs w:val="20"/>
          <w:vertAlign w:val="superscript"/>
          <w:lang w:val="ms-MY"/>
        </w:rPr>
        <w:t>2</w:t>
      </w:r>
      <w:r w:rsidRPr="007E074F">
        <w:rPr>
          <w:rFonts w:ascii="Times New Roman" w:hAnsi="Times New Roman"/>
          <w:noProof/>
          <w:sz w:val="20"/>
          <w:szCs w:val="20"/>
          <w:lang w:val="ms-MY"/>
        </w:rPr>
        <w:t xml:space="preserve">/g), walau bagaimanapun SSA yang diperoleh agak rendah berbanding dengan nilai purata teori. SEM mikrograf bagi pelopor ACNFs menunjukkan </w:t>
      </w:r>
      <w:r w:rsidRPr="007E074F">
        <w:rPr>
          <w:rFonts w:ascii="Times New Roman" w:hAnsi="Times New Roman"/>
          <w:noProof/>
          <w:sz w:val="20"/>
          <w:szCs w:val="20"/>
          <w:lang w:val="ms-MY"/>
        </w:rPr>
        <w:lastRenderedPageBreak/>
        <w:t>nano-gentian yang lebih padat berbanding nano-gentian berstruktur sejajar dengan diameter purata 200-700 nm. Di bawah kajian penjerapan berkumpulan, pembuangan ion (II) kadmium bagi kedua-dua ACNFs dan ACNFs/MgO adalah lebih tinggi berbanding dengan GAC komersial. Hal ini telah membuktikan bahawa kapasiti penjerapan kedua-dua ACNFs yang diperbuat daripada kaedah putaran elektro (ACNFs/MgO dan ACNFs) terhadap ion (II) kadmium adalah lebih tinggi jika dibandingkan dengan kapasiti penjerapan GAC.</w:t>
      </w:r>
    </w:p>
    <w:p w:rsidR="007E074F" w:rsidRPr="007E074F" w:rsidRDefault="007E074F" w:rsidP="007E074F">
      <w:pPr>
        <w:spacing w:after="0" w:line="240" w:lineRule="auto"/>
        <w:jc w:val="both"/>
        <w:outlineLvl w:val="0"/>
        <w:rPr>
          <w:rFonts w:ascii="Times New Roman" w:hAnsi="Times New Roman"/>
          <w:noProof/>
          <w:sz w:val="20"/>
          <w:szCs w:val="20"/>
          <w:lang w:val="ms-MY"/>
        </w:rPr>
      </w:pPr>
    </w:p>
    <w:p w:rsidR="00581610" w:rsidRDefault="007E074F" w:rsidP="007E074F">
      <w:pPr>
        <w:spacing w:after="0" w:line="240" w:lineRule="auto"/>
        <w:jc w:val="both"/>
        <w:outlineLvl w:val="0"/>
        <w:rPr>
          <w:rFonts w:ascii="Times New Roman" w:hAnsi="Times New Roman"/>
          <w:b/>
          <w:noProof/>
          <w:sz w:val="20"/>
          <w:szCs w:val="20"/>
          <w:lang w:val="ms-MY"/>
        </w:rPr>
      </w:pPr>
      <w:r w:rsidRPr="007E074F">
        <w:rPr>
          <w:rFonts w:ascii="Times New Roman" w:hAnsi="Times New Roman"/>
          <w:b/>
          <w:noProof/>
          <w:sz w:val="20"/>
          <w:szCs w:val="20"/>
          <w:lang w:val="ms-MY"/>
        </w:rPr>
        <w:t xml:space="preserve">Kata kunci:  </w:t>
      </w:r>
      <w:r w:rsidRPr="007E074F">
        <w:rPr>
          <w:rFonts w:ascii="Times New Roman" w:hAnsi="Times New Roman"/>
          <w:noProof/>
          <w:sz w:val="20"/>
          <w:szCs w:val="20"/>
          <w:lang w:val="ms-MY"/>
        </w:rPr>
        <w:t>poliakrilonitril, karbon nano-gentian teraktif, magnesium oksida, penjerapan ion kadmium (II)</w:t>
      </w:r>
      <w:r w:rsidRPr="007E074F">
        <w:rPr>
          <w:rFonts w:ascii="Times New Roman" w:hAnsi="Times New Roman"/>
          <w:b/>
          <w:noProof/>
          <w:sz w:val="20"/>
          <w:szCs w:val="20"/>
          <w:lang w:val="ms-MY"/>
        </w:rPr>
        <w:t xml:space="preserve"> </w:t>
      </w:r>
    </w:p>
    <w:p w:rsidR="007E074F" w:rsidRDefault="007E074F" w:rsidP="007E074F">
      <w:pPr>
        <w:spacing w:after="0" w:line="240" w:lineRule="auto"/>
        <w:jc w:val="both"/>
        <w:outlineLvl w:val="0"/>
        <w:rPr>
          <w:rFonts w:ascii="Times New Roman" w:hAnsi="Times New Roman"/>
          <w:b/>
          <w:noProof/>
          <w:sz w:val="20"/>
          <w:szCs w:val="20"/>
          <w:lang w:val="ms-MY"/>
        </w:rPr>
      </w:pPr>
    </w:p>
    <w:p w:rsidR="007E074F" w:rsidRPr="00F447A7" w:rsidRDefault="007E074F" w:rsidP="007E074F">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7E074F" w:rsidRPr="00215C8D" w:rsidRDefault="007E074F" w:rsidP="007E074F">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rPr>
      </w:pPr>
      <w:r w:rsidRPr="00215C8D">
        <w:rPr>
          <w:rFonts w:ascii="Times New Roman" w:hAnsi="Times New Roman"/>
          <w:sz w:val="20"/>
          <w:szCs w:val="20"/>
        </w:rPr>
        <w:t xml:space="preserve">Li Y., Wang Y.B., Gou X., Su Y.B. and </w:t>
      </w:r>
      <w:r>
        <w:rPr>
          <w:rFonts w:ascii="Times New Roman" w:hAnsi="Times New Roman"/>
          <w:sz w:val="20"/>
          <w:szCs w:val="20"/>
        </w:rPr>
        <w:t xml:space="preserve"> </w:t>
      </w:r>
      <w:r w:rsidRPr="00215C8D">
        <w:rPr>
          <w:rFonts w:ascii="Times New Roman" w:hAnsi="Times New Roman"/>
          <w:sz w:val="20"/>
          <w:szCs w:val="20"/>
        </w:rPr>
        <w:t xml:space="preserve">Wang G. (2006). </w:t>
      </w:r>
      <w:r>
        <w:rPr>
          <w:rFonts w:ascii="Times New Roman" w:hAnsi="Times New Roman"/>
          <w:sz w:val="20"/>
          <w:szCs w:val="20"/>
        </w:rPr>
        <w:t xml:space="preserve"> </w:t>
      </w:r>
      <w:r w:rsidRPr="00215C8D">
        <w:rPr>
          <w:rFonts w:ascii="Times New Roman" w:hAnsi="Times New Roman"/>
          <w:sz w:val="20"/>
          <w:szCs w:val="20"/>
        </w:rPr>
        <w:t xml:space="preserve">Risk </w:t>
      </w:r>
      <w:r>
        <w:rPr>
          <w:rFonts w:ascii="Times New Roman" w:hAnsi="Times New Roman"/>
          <w:sz w:val="20"/>
          <w:szCs w:val="20"/>
        </w:rPr>
        <w:t xml:space="preserve"> </w:t>
      </w:r>
      <w:r w:rsidRPr="00215C8D">
        <w:rPr>
          <w:rFonts w:ascii="Times New Roman" w:hAnsi="Times New Roman"/>
          <w:sz w:val="20"/>
          <w:szCs w:val="20"/>
        </w:rPr>
        <w:t xml:space="preserve">assessment of </w:t>
      </w:r>
      <w:r>
        <w:rPr>
          <w:rFonts w:ascii="Times New Roman" w:hAnsi="Times New Roman"/>
          <w:sz w:val="20"/>
          <w:szCs w:val="20"/>
        </w:rPr>
        <w:t xml:space="preserve"> </w:t>
      </w:r>
      <w:r w:rsidRPr="00215C8D">
        <w:rPr>
          <w:rFonts w:ascii="Times New Roman" w:hAnsi="Times New Roman"/>
          <w:sz w:val="20"/>
          <w:szCs w:val="20"/>
        </w:rPr>
        <w:t>heavy metals in soils and vege</w:t>
      </w:r>
      <w:r>
        <w:rPr>
          <w:rFonts w:ascii="Times New Roman" w:hAnsi="Times New Roman"/>
          <w:sz w:val="20"/>
          <w:szCs w:val="20"/>
        </w:rPr>
        <w:t>-</w:t>
      </w:r>
      <w:r w:rsidRPr="00215C8D">
        <w:rPr>
          <w:rFonts w:ascii="Times New Roman" w:hAnsi="Times New Roman"/>
          <w:sz w:val="20"/>
          <w:szCs w:val="20"/>
        </w:rPr>
        <w:t xml:space="preserve">tables around non-ferrous metals mining and smelting sites, Baiyin, China. </w:t>
      </w:r>
      <w:r w:rsidRPr="00215C8D">
        <w:rPr>
          <w:rFonts w:ascii="Times New Roman" w:hAnsi="Times New Roman"/>
          <w:i/>
          <w:sz w:val="20"/>
          <w:szCs w:val="20"/>
        </w:rPr>
        <w:t>Journal of Environmental Sciences</w:t>
      </w:r>
      <w:r w:rsidRPr="00215C8D">
        <w:rPr>
          <w:rFonts w:ascii="Times New Roman" w:hAnsi="Times New Roman"/>
          <w:sz w:val="20"/>
          <w:szCs w:val="20"/>
        </w:rPr>
        <w:t>, 18(6): 1124 – 1134.</w:t>
      </w:r>
    </w:p>
    <w:p w:rsidR="007E074F" w:rsidRPr="00215C8D" w:rsidRDefault="007E074F" w:rsidP="007E074F">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rPr>
      </w:pPr>
      <w:r w:rsidRPr="00215C8D">
        <w:rPr>
          <w:rFonts w:ascii="Times New Roman" w:hAnsi="Times New Roman"/>
          <w:sz w:val="20"/>
          <w:szCs w:val="20"/>
        </w:rPr>
        <w:t xml:space="preserve">Kumar R., Isloor A. M., Ismail A. F. and Matsuura T. (2013). </w:t>
      </w:r>
      <w:r>
        <w:rPr>
          <w:rFonts w:ascii="Times New Roman" w:hAnsi="Times New Roman"/>
          <w:sz w:val="20"/>
          <w:szCs w:val="20"/>
        </w:rPr>
        <w:t xml:space="preserve"> </w:t>
      </w:r>
      <w:r w:rsidRPr="00215C8D">
        <w:rPr>
          <w:rFonts w:ascii="Times New Roman" w:hAnsi="Times New Roman"/>
          <w:sz w:val="20"/>
          <w:szCs w:val="20"/>
        </w:rPr>
        <w:t xml:space="preserve">Synthesis </w:t>
      </w:r>
      <w:r>
        <w:rPr>
          <w:rFonts w:ascii="Times New Roman" w:hAnsi="Times New Roman"/>
          <w:sz w:val="20"/>
          <w:szCs w:val="20"/>
        </w:rPr>
        <w:t xml:space="preserve"> </w:t>
      </w:r>
      <w:r w:rsidRPr="00215C8D">
        <w:rPr>
          <w:rFonts w:ascii="Times New Roman" w:hAnsi="Times New Roman"/>
          <w:sz w:val="20"/>
          <w:szCs w:val="20"/>
        </w:rPr>
        <w:t xml:space="preserve">and </w:t>
      </w:r>
      <w:r>
        <w:rPr>
          <w:rFonts w:ascii="Times New Roman" w:hAnsi="Times New Roman"/>
          <w:sz w:val="20"/>
          <w:szCs w:val="20"/>
        </w:rPr>
        <w:t xml:space="preserve"> </w:t>
      </w:r>
      <w:r w:rsidRPr="00215C8D">
        <w:rPr>
          <w:rFonts w:ascii="Times New Roman" w:hAnsi="Times New Roman"/>
          <w:sz w:val="20"/>
          <w:szCs w:val="20"/>
        </w:rPr>
        <w:t xml:space="preserve">characterization </w:t>
      </w:r>
      <w:r>
        <w:rPr>
          <w:rFonts w:ascii="Times New Roman" w:hAnsi="Times New Roman"/>
          <w:sz w:val="20"/>
          <w:szCs w:val="20"/>
        </w:rPr>
        <w:t xml:space="preserve"> </w:t>
      </w:r>
      <w:r w:rsidRPr="00215C8D">
        <w:rPr>
          <w:rFonts w:ascii="Times New Roman" w:hAnsi="Times New Roman"/>
          <w:sz w:val="20"/>
          <w:szCs w:val="20"/>
        </w:rPr>
        <w:t>of</w:t>
      </w:r>
      <w:r>
        <w:rPr>
          <w:rFonts w:ascii="Times New Roman" w:hAnsi="Times New Roman"/>
          <w:sz w:val="20"/>
          <w:szCs w:val="20"/>
        </w:rPr>
        <w:t xml:space="preserve"> </w:t>
      </w:r>
      <w:r w:rsidRPr="00215C8D">
        <w:rPr>
          <w:rFonts w:ascii="Times New Roman" w:hAnsi="Times New Roman"/>
          <w:sz w:val="20"/>
          <w:szCs w:val="20"/>
        </w:rPr>
        <w:t xml:space="preserve"> novel water soluble derivative of </w:t>
      </w:r>
      <w:r>
        <w:rPr>
          <w:rFonts w:ascii="Times New Roman" w:hAnsi="Times New Roman"/>
          <w:sz w:val="20"/>
          <w:szCs w:val="20"/>
        </w:rPr>
        <w:t xml:space="preserve"> </w:t>
      </w:r>
      <w:r w:rsidRPr="00215C8D">
        <w:rPr>
          <w:rFonts w:ascii="Times New Roman" w:hAnsi="Times New Roman"/>
          <w:sz w:val="20"/>
          <w:szCs w:val="20"/>
        </w:rPr>
        <w:t>chitosan</w:t>
      </w:r>
      <w:r>
        <w:rPr>
          <w:rFonts w:ascii="Times New Roman" w:hAnsi="Times New Roman"/>
          <w:sz w:val="20"/>
          <w:szCs w:val="20"/>
        </w:rPr>
        <w:t xml:space="preserve"> </w:t>
      </w:r>
      <w:r w:rsidRPr="00215C8D">
        <w:rPr>
          <w:rFonts w:ascii="Times New Roman" w:hAnsi="Times New Roman"/>
          <w:sz w:val="20"/>
          <w:szCs w:val="20"/>
        </w:rPr>
        <w:t xml:space="preserve"> as an</w:t>
      </w:r>
      <w:r>
        <w:rPr>
          <w:rFonts w:ascii="Times New Roman" w:hAnsi="Times New Roman"/>
          <w:sz w:val="20"/>
          <w:szCs w:val="20"/>
        </w:rPr>
        <w:t xml:space="preserve"> </w:t>
      </w:r>
      <w:r w:rsidRPr="00215C8D">
        <w:rPr>
          <w:rFonts w:ascii="Times New Roman" w:hAnsi="Times New Roman"/>
          <w:sz w:val="20"/>
          <w:szCs w:val="20"/>
        </w:rPr>
        <w:t xml:space="preserve"> additive </w:t>
      </w:r>
      <w:r>
        <w:rPr>
          <w:rFonts w:ascii="Times New Roman" w:hAnsi="Times New Roman"/>
          <w:sz w:val="20"/>
          <w:szCs w:val="20"/>
        </w:rPr>
        <w:t xml:space="preserve"> </w:t>
      </w:r>
      <w:r w:rsidRPr="00215C8D">
        <w:rPr>
          <w:rFonts w:ascii="Times New Roman" w:hAnsi="Times New Roman"/>
          <w:sz w:val="20"/>
          <w:szCs w:val="20"/>
        </w:rPr>
        <w:t xml:space="preserve">for polysulfone ultrafiltration membrane. </w:t>
      </w:r>
      <w:r w:rsidRPr="00215C8D">
        <w:rPr>
          <w:rFonts w:ascii="Times New Roman" w:hAnsi="Times New Roman"/>
          <w:i/>
          <w:sz w:val="20"/>
          <w:szCs w:val="20"/>
        </w:rPr>
        <w:t>Journal of Membrane Science</w:t>
      </w:r>
      <w:r w:rsidRPr="00215C8D">
        <w:rPr>
          <w:rFonts w:ascii="Times New Roman" w:hAnsi="Times New Roman"/>
          <w:sz w:val="20"/>
          <w:szCs w:val="20"/>
        </w:rPr>
        <w:t>, 40: 140 – 147.</w:t>
      </w:r>
    </w:p>
    <w:p w:rsidR="007E074F" w:rsidRPr="00215C8D" w:rsidRDefault="007E074F" w:rsidP="007E074F">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rPr>
      </w:pPr>
      <w:r w:rsidRPr="00215C8D">
        <w:rPr>
          <w:rFonts w:ascii="Times New Roman" w:hAnsi="Times New Roman"/>
          <w:sz w:val="20"/>
          <w:szCs w:val="20"/>
        </w:rPr>
        <w:t>Meybeck M., Kuusisto A., Makela A. and Malkki R. (1996). Water quality monitoring: a practical guide to the design and implications of freshwater quality studies and monitoring programmes, Water quality. Eds. London, UK: Chapman and Hall.</w:t>
      </w:r>
    </w:p>
    <w:p w:rsidR="007E074F" w:rsidRPr="00215C8D" w:rsidRDefault="007E074F" w:rsidP="007E074F">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rPr>
      </w:pPr>
      <w:r w:rsidRPr="00215C8D">
        <w:rPr>
          <w:rFonts w:ascii="Times New Roman" w:hAnsi="Times New Roman"/>
          <w:sz w:val="20"/>
          <w:szCs w:val="20"/>
        </w:rPr>
        <w:t xml:space="preserve">Saeed K., Park S.Y. and Oh T. J. (2012). Preparation of hydrazine-modified polyacrylonitrile nanofibers for the extraction of metal ions from aqueous media. </w:t>
      </w:r>
      <w:r w:rsidRPr="00215C8D">
        <w:rPr>
          <w:rFonts w:ascii="Times New Roman" w:hAnsi="Times New Roman"/>
          <w:i/>
          <w:sz w:val="20"/>
          <w:szCs w:val="20"/>
        </w:rPr>
        <w:t>Journal of Applied Polymer Science,</w:t>
      </w:r>
      <w:r w:rsidRPr="00215C8D">
        <w:rPr>
          <w:rFonts w:ascii="Times New Roman" w:hAnsi="Times New Roman"/>
          <w:sz w:val="20"/>
          <w:szCs w:val="20"/>
        </w:rPr>
        <w:t xml:space="preserve"> 121(2): 869 – 873.</w:t>
      </w:r>
    </w:p>
    <w:p w:rsidR="007E074F" w:rsidRPr="00215C8D" w:rsidRDefault="007E074F" w:rsidP="007E074F">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rPr>
      </w:pPr>
      <w:r w:rsidRPr="00215C8D">
        <w:rPr>
          <w:rFonts w:ascii="Times New Roman" w:hAnsi="Times New Roman"/>
          <w:sz w:val="20"/>
          <w:szCs w:val="20"/>
        </w:rPr>
        <w:t xml:space="preserve">Vila G., Luger A. and Clodi M. (2012). </w:t>
      </w:r>
      <w:r>
        <w:rPr>
          <w:rFonts w:ascii="Times New Roman" w:hAnsi="Times New Roman"/>
          <w:sz w:val="20"/>
          <w:szCs w:val="20"/>
        </w:rPr>
        <w:t xml:space="preserve"> </w:t>
      </w:r>
      <w:r w:rsidRPr="00215C8D">
        <w:rPr>
          <w:rFonts w:ascii="Times New Roman" w:hAnsi="Times New Roman"/>
          <w:sz w:val="20"/>
          <w:szCs w:val="20"/>
        </w:rPr>
        <w:t xml:space="preserve">B-type </w:t>
      </w:r>
      <w:r>
        <w:rPr>
          <w:rFonts w:ascii="Times New Roman" w:hAnsi="Times New Roman"/>
          <w:sz w:val="20"/>
          <w:szCs w:val="20"/>
        </w:rPr>
        <w:t xml:space="preserve"> </w:t>
      </w:r>
      <w:r w:rsidRPr="00215C8D">
        <w:rPr>
          <w:rFonts w:ascii="Times New Roman" w:hAnsi="Times New Roman"/>
          <w:sz w:val="20"/>
          <w:szCs w:val="20"/>
        </w:rPr>
        <w:t>natriuretic</w:t>
      </w:r>
      <w:r>
        <w:rPr>
          <w:rFonts w:ascii="Times New Roman" w:hAnsi="Times New Roman"/>
          <w:sz w:val="20"/>
          <w:szCs w:val="20"/>
        </w:rPr>
        <w:t xml:space="preserve"> </w:t>
      </w:r>
      <w:r w:rsidRPr="00215C8D">
        <w:rPr>
          <w:rFonts w:ascii="Times New Roman" w:hAnsi="Times New Roman"/>
          <w:sz w:val="20"/>
          <w:szCs w:val="20"/>
        </w:rPr>
        <w:t xml:space="preserve"> peptide </w:t>
      </w:r>
      <w:r>
        <w:rPr>
          <w:rFonts w:ascii="Times New Roman" w:hAnsi="Times New Roman"/>
          <w:sz w:val="20"/>
          <w:szCs w:val="20"/>
        </w:rPr>
        <w:t xml:space="preserve"> </w:t>
      </w:r>
      <w:r w:rsidRPr="00215C8D">
        <w:rPr>
          <w:rFonts w:ascii="Times New Roman" w:hAnsi="Times New Roman"/>
          <w:sz w:val="20"/>
          <w:szCs w:val="20"/>
        </w:rPr>
        <w:t xml:space="preserve">modulates </w:t>
      </w:r>
      <w:r>
        <w:rPr>
          <w:rFonts w:ascii="Times New Roman" w:hAnsi="Times New Roman"/>
          <w:sz w:val="20"/>
          <w:szCs w:val="20"/>
        </w:rPr>
        <w:t xml:space="preserve"> </w:t>
      </w:r>
      <w:r w:rsidRPr="00215C8D">
        <w:rPr>
          <w:rFonts w:ascii="Times New Roman" w:hAnsi="Times New Roman"/>
          <w:sz w:val="20"/>
          <w:szCs w:val="20"/>
        </w:rPr>
        <w:t xml:space="preserve">ghrelin, </w:t>
      </w:r>
      <w:r>
        <w:rPr>
          <w:rFonts w:ascii="Times New Roman" w:hAnsi="Times New Roman"/>
          <w:sz w:val="20"/>
          <w:szCs w:val="20"/>
        </w:rPr>
        <w:t xml:space="preserve"> </w:t>
      </w:r>
      <w:r w:rsidRPr="00215C8D">
        <w:rPr>
          <w:rFonts w:ascii="Times New Roman" w:hAnsi="Times New Roman"/>
          <w:sz w:val="20"/>
          <w:szCs w:val="20"/>
        </w:rPr>
        <w:t>hunger, and satiety in healt</w:t>
      </w:r>
      <w:r>
        <w:rPr>
          <w:rFonts w:ascii="Times New Roman" w:hAnsi="Times New Roman"/>
          <w:sz w:val="20"/>
          <w:szCs w:val="20"/>
        </w:rPr>
        <w:t>h</w:t>
      </w:r>
      <w:r w:rsidRPr="00215C8D">
        <w:rPr>
          <w:rFonts w:ascii="Times New Roman" w:hAnsi="Times New Roman"/>
          <w:sz w:val="20"/>
          <w:szCs w:val="20"/>
        </w:rPr>
        <w:t xml:space="preserve">y men. </w:t>
      </w:r>
      <w:r w:rsidRPr="00215C8D">
        <w:rPr>
          <w:rFonts w:ascii="Times New Roman" w:hAnsi="Times New Roman"/>
          <w:i/>
          <w:sz w:val="20"/>
          <w:szCs w:val="20"/>
        </w:rPr>
        <w:t>Diabetes</w:t>
      </w:r>
      <w:r w:rsidRPr="00215C8D">
        <w:rPr>
          <w:rFonts w:ascii="Times New Roman" w:hAnsi="Times New Roman"/>
          <w:sz w:val="20"/>
          <w:szCs w:val="20"/>
        </w:rPr>
        <w:t>, 61: 2592 – 2596.</w:t>
      </w:r>
    </w:p>
    <w:p w:rsidR="007E074F" w:rsidRPr="00215C8D" w:rsidRDefault="007E074F" w:rsidP="007E074F">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rPr>
      </w:pPr>
      <w:r w:rsidRPr="00215C8D">
        <w:rPr>
          <w:rFonts w:ascii="Times New Roman" w:hAnsi="Times New Roman"/>
          <w:sz w:val="20"/>
          <w:szCs w:val="20"/>
        </w:rPr>
        <w:t xml:space="preserve">Barakat M. A. (2011). </w:t>
      </w:r>
      <w:r>
        <w:rPr>
          <w:rFonts w:ascii="Times New Roman" w:hAnsi="Times New Roman"/>
          <w:sz w:val="20"/>
          <w:szCs w:val="20"/>
        </w:rPr>
        <w:t xml:space="preserve"> </w:t>
      </w:r>
      <w:r w:rsidRPr="00215C8D">
        <w:rPr>
          <w:rFonts w:ascii="Times New Roman" w:hAnsi="Times New Roman"/>
          <w:sz w:val="20"/>
          <w:szCs w:val="20"/>
        </w:rPr>
        <w:t xml:space="preserve">New </w:t>
      </w:r>
      <w:r>
        <w:rPr>
          <w:rFonts w:ascii="Times New Roman" w:hAnsi="Times New Roman"/>
          <w:sz w:val="20"/>
          <w:szCs w:val="20"/>
        </w:rPr>
        <w:t xml:space="preserve"> </w:t>
      </w:r>
      <w:r w:rsidRPr="00215C8D">
        <w:rPr>
          <w:rFonts w:ascii="Times New Roman" w:hAnsi="Times New Roman"/>
          <w:sz w:val="20"/>
          <w:szCs w:val="20"/>
        </w:rPr>
        <w:t>trends</w:t>
      </w:r>
      <w:r>
        <w:rPr>
          <w:rFonts w:ascii="Times New Roman" w:hAnsi="Times New Roman"/>
          <w:sz w:val="20"/>
          <w:szCs w:val="20"/>
        </w:rPr>
        <w:t xml:space="preserve"> </w:t>
      </w:r>
      <w:r w:rsidRPr="00215C8D">
        <w:rPr>
          <w:rFonts w:ascii="Times New Roman" w:hAnsi="Times New Roman"/>
          <w:sz w:val="20"/>
          <w:szCs w:val="20"/>
        </w:rPr>
        <w:t xml:space="preserve"> in</w:t>
      </w:r>
      <w:r>
        <w:rPr>
          <w:rFonts w:ascii="Times New Roman" w:hAnsi="Times New Roman"/>
          <w:sz w:val="20"/>
          <w:szCs w:val="20"/>
        </w:rPr>
        <w:t xml:space="preserve"> </w:t>
      </w:r>
      <w:r w:rsidRPr="00215C8D">
        <w:rPr>
          <w:rFonts w:ascii="Times New Roman" w:hAnsi="Times New Roman"/>
          <w:sz w:val="20"/>
          <w:szCs w:val="20"/>
        </w:rPr>
        <w:t xml:space="preserve"> removing </w:t>
      </w:r>
      <w:r>
        <w:rPr>
          <w:rFonts w:ascii="Times New Roman" w:hAnsi="Times New Roman"/>
          <w:sz w:val="20"/>
          <w:szCs w:val="20"/>
        </w:rPr>
        <w:t xml:space="preserve"> </w:t>
      </w:r>
      <w:r w:rsidRPr="00215C8D">
        <w:rPr>
          <w:rFonts w:ascii="Times New Roman" w:hAnsi="Times New Roman"/>
          <w:sz w:val="20"/>
          <w:szCs w:val="20"/>
        </w:rPr>
        <w:t xml:space="preserve">heavy </w:t>
      </w:r>
      <w:r>
        <w:rPr>
          <w:rFonts w:ascii="Times New Roman" w:hAnsi="Times New Roman"/>
          <w:sz w:val="20"/>
          <w:szCs w:val="20"/>
        </w:rPr>
        <w:t xml:space="preserve"> </w:t>
      </w:r>
      <w:r w:rsidRPr="00215C8D">
        <w:rPr>
          <w:rFonts w:ascii="Times New Roman" w:hAnsi="Times New Roman"/>
          <w:sz w:val="20"/>
          <w:szCs w:val="20"/>
        </w:rPr>
        <w:t xml:space="preserve">metal from industrial wastewater. </w:t>
      </w:r>
      <w:r>
        <w:rPr>
          <w:rFonts w:ascii="Times New Roman" w:hAnsi="Times New Roman"/>
          <w:sz w:val="20"/>
          <w:szCs w:val="20"/>
        </w:rPr>
        <w:t xml:space="preserve"> </w:t>
      </w:r>
      <w:r w:rsidRPr="00215C8D">
        <w:rPr>
          <w:rFonts w:ascii="Times New Roman" w:hAnsi="Times New Roman"/>
          <w:i/>
          <w:sz w:val="20"/>
          <w:szCs w:val="20"/>
        </w:rPr>
        <w:t>Arabic Journal of Chemical</w:t>
      </w:r>
      <w:r w:rsidRPr="00215C8D">
        <w:rPr>
          <w:rFonts w:ascii="Times New Roman" w:hAnsi="Times New Roman"/>
          <w:sz w:val="20"/>
          <w:szCs w:val="20"/>
        </w:rPr>
        <w:t>, 4: 38 – 41.</w:t>
      </w:r>
    </w:p>
    <w:p w:rsidR="007E074F" w:rsidRPr="00215C8D" w:rsidRDefault="007E074F" w:rsidP="007E074F">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rPr>
      </w:pPr>
      <w:r w:rsidRPr="00215C8D">
        <w:rPr>
          <w:rFonts w:ascii="Times New Roman" w:hAnsi="Times New Roman"/>
          <w:sz w:val="20"/>
          <w:szCs w:val="20"/>
        </w:rPr>
        <w:t xml:space="preserve">Fu F. and Wang Q. (2011). Removal of heavy metal ions from wastewater: A review. </w:t>
      </w:r>
      <w:r w:rsidRPr="00215C8D">
        <w:rPr>
          <w:rFonts w:ascii="Times New Roman" w:hAnsi="Times New Roman"/>
          <w:i/>
          <w:sz w:val="20"/>
          <w:szCs w:val="20"/>
        </w:rPr>
        <w:t>Journal of Environment Management</w:t>
      </w:r>
      <w:r w:rsidRPr="00215C8D">
        <w:rPr>
          <w:rFonts w:ascii="Times New Roman" w:hAnsi="Times New Roman"/>
          <w:sz w:val="20"/>
          <w:szCs w:val="20"/>
        </w:rPr>
        <w:t>, 92: 20 – 25.</w:t>
      </w:r>
    </w:p>
    <w:p w:rsidR="007E074F" w:rsidRPr="00215C8D" w:rsidRDefault="007E074F" w:rsidP="007E074F">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rPr>
      </w:pPr>
      <w:r w:rsidRPr="00215C8D">
        <w:rPr>
          <w:rFonts w:ascii="Times New Roman" w:hAnsi="Times New Roman"/>
          <w:sz w:val="20"/>
          <w:szCs w:val="20"/>
        </w:rPr>
        <w:t xml:space="preserve">Liang Y., Wu D. and Fu R. (2013). </w:t>
      </w:r>
      <w:r>
        <w:rPr>
          <w:rFonts w:ascii="Times New Roman" w:hAnsi="Times New Roman"/>
          <w:sz w:val="20"/>
          <w:szCs w:val="20"/>
        </w:rPr>
        <w:t xml:space="preserve"> </w:t>
      </w:r>
      <w:r w:rsidRPr="00215C8D">
        <w:rPr>
          <w:rFonts w:ascii="Times New Roman" w:hAnsi="Times New Roman"/>
          <w:sz w:val="20"/>
          <w:szCs w:val="20"/>
        </w:rPr>
        <w:t xml:space="preserve">Carbon </w:t>
      </w:r>
      <w:r>
        <w:rPr>
          <w:rFonts w:ascii="Times New Roman" w:hAnsi="Times New Roman"/>
          <w:sz w:val="20"/>
          <w:szCs w:val="20"/>
        </w:rPr>
        <w:t xml:space="preserve"> </w:t>
      </w:r>
      <w:r w:rsidRPr="00215C8D">
        <w:rPr>
          <w:rFonts w:ascii="Times New Roman" w:hAnsi="Times New Roman"/>
          <w:sz w:val="20"/>
          <w:szCs w:val="20"/>
        </w:rPr>
        <w:t xml:space="preserve">microfibers </w:t>
      </w:r>
      <w:r>
        <w:rPr>
          <w:rFonts w:ascii="Times New Roman" w:hAnsi="Times New Roman"/>
          <w:sz w:val="20"/>
          <w:szCs w:val="20"/>
        </w:rPr>
        <w:t xml:space="preserve"> </w:t>
      </w:r>
      <w:r w:rsidRPr="00215C8D">
        <w:rPr>
          <w:rFonts w:ascii="Times New Roman" w:hAnsi="Times New Roman"/>
          <w:sz w:val="20"/>
          <w:szCs w:val="20"/>
        </w:rPr>
        <w:t>with</w:t>
      </w:r>
      <w:r>
        <w:rPr>
          <w:rFonts w:ascii="Times New Roman" w:hAnsi="Times New Roman"/>
          <w:sz w:val="20"/>
          <w:szCs w:val="20"/>
        </w:rPr>
        <w:t xml:space="preserve"> </w:t>
      </w:r>
      <w:r w:rsidRPr="00215C8D">
        <w:rPr>
          <w:rFonts w:ascii="Times New Roman" w:hAnsi="Times New Roman"/>
          <w:sz w:val="20"/>
          <w:szCs w:val="20"/>
        </w:rPr>
        <w:t xml:space="preserve"> hierarchical </w:t>
      </w:r>
      <w:r>
        <w:rPr>
          <w:rFonts w:ascii="Times New Roman" w:hAnsi="Times New Roman"/>
          <w:sz w:val="20"/>
          <w:szCs w:val="20"/>
        </w:rPr>
        <w:t xml:space="preserve"> </w:t>
      </w:r>
      <w:r w:rsidRPr="00215C8D">
        <w:rPr>
          <w:rFonts w:ascii="Times New Roman" w:hAnsi="Times New Roman"/>
          <w:sz w:val="20"/>
          <w:szCs w:val="20"/>
        </w:rPr>
        <w:t xml:space="preserve">porous </w:t>
      </w:r>
      <w:r>
        <w:rPr>
          <w:rFonts w:ascii="Times New Roman" w:hAnsi="Times New Roman"/>
          <w:sz w:val="20"/>
          <w:szCs w:val="20"/>
        </w:rPr>
        <w:t xml:space="preserve"> </w:t>
      </w:r>
      <w:r w:rsidRPr="00215C8D">
        <w:rPr>
          <w:rFonts w:ascii="Times New Roman" w:hAnsi="Times New Roman"/>
          <w:sz w:val="20"/>
          <w:szCs w:val="20"/>
        </w:rPr>
        <w:t xml:space="preserve">structure from electrospun fiber-like natural biopolymer. </w:t>
      </w:r>
      <w:r w:rsidRPr="00215C8D">
        <w:rPr>
          <w:rFonts w:ascii="Times New Roman" w:hAnsi="Times New Roman"/>
          <w:i/>
          <w:sz w:val="20"/>
          <w:szCs w:val="20"/>
        </w:rPr>
        <w:t>Scientic Reports</w:t>
      </w:r>
      <w:r w:rsidRPr="00215C8D">
        <w:rPr>
          <w:rFonts w:ascii="Times New Roman" w:hAnsi="Times New Roman"/>
          <w:sz w:val="20"/>
          <w:szCs w:val="20"/>
        </w:rPr>
        <w:t>, 3: 1119 – 1124.</w:t>
      </w:r>
    </w:p>
    <w:p w:rsidR="007E074F" w:rsidRPr="00215C8D" w:rsidRDefault="007E074F" w:rsidP="007E074F">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rPr>
      </w:pPr>
      <w:r w:rsidRPr="00215C8D">
        <w:rPr>
          <w:rFonts w:ascii="Times New Roman" w:hAnsi="Times New Roman"/>
          <w:sz w:val="20"/>
          <w:szCs w:val="20"/>
        </w:rPr>
        <w:t xml:space="preserve">Mao X., Hatton T. and Rutledge G. (2013). </w:t>
      </w:r>
      <w:r w:rsidR="0037654A">
        <w:rPr>
          <w:rFonts w:ascii="Times New Roman" w:hAnsi="Times New Roman"/>
          <w:sz w:val="20"/>
          <w:szCs w:val="20"/>
        </w:rPr>
        <w:t xml:space="preserve"> </w:t>
      </w:r>
      <w:r w:rsidRPr="00215C8D">
        <w:rPr>
          <w:rFonts w:ascii="Times New Roman" w:hAnsi="Times New Roman"/>
          <w:sz w:val="20"/>
          <w:szCs w:val="20"/>
        </w:rPr>
        <w:t>A</w:t>
      </w:r>
      <w:r w:rsidR="0037654A">
        <w:rPr>
          <w:rFonts w:ascii="Times New Roman" w:hAnsi="Times New Roman"/>
          <w:sz w:val="20"/>
          <w:szCs w:val="20"/>
        </w:rPr>
        <w:t xml:space="preserve"> </w:t>
      </w:r>
      <w:r w:rsidRPr="00215C8D">
        <w:rPr>
          <w:rFonts w:ascii="Times New Roman" w:hAnsi="Times New Roman"/>
          <w:sz w:val="20"/>
          <w:szCs w:val="20"/>
        </w:rPr>
        <w:t xml:space="preserve"> review </w:t>
      </w:r>
      <w:r w:rsidR="0037654A">
        <w:rPr>
          <w:rFonts w:ascii="Times New Roman" w:hAnsi="Times New Roman"/>
          <w:sz w:val="20"/>
          <w:szCs w:val="20"/>
        </w:rPr>
        <w:t xml:space="preserve"> </w:t>
      </w:r>
      <w:r w:rsidRPr="00215C8D">
        <w:rPr>
          <w:rFonts w:ascii="Times New Roman" w:hAnsi="Times New Roman"/>
          <w:sz w:val="20"/>
          <w:szCs w:val="20"/>
        </w:rPr>
        <w:t>of</w:t>
      </w:r>
      <w:r w:rsidR="0037654A">
        <w:rPr>
          <w:rFonts w:ascii="Times New Roman" w:hAnsi="Times New Roman"/>
          <w:sz w:val="20"/>
          <w:szCs w:val="20"/>
        </w:rPr>
        <w:t xml:space="preserve"> </w:t>
      </w:r>
      <w:r w:rsidRPr="00215C8D">
        <w:rPr>
          <w:rFonts w:ascii="Times New Roman" w:hAnsi="Times New Roman"/>
          <w:sz w:val="20"/>
          <w:szCs w:val="20"/>
        </w:rPr>
        <w:t xml:space="preserve"> electrospun</w:t>
      </w:r>
      <w:r w:rsidR="0037654A">
        <w:rPr>
          <w:rFonts w:ascii="Times New Roman" w:hAnsi="Times New Roman"/>
          <w:sz w:val="20"/>
          <w:szCs w:val="20"/>
        </w:rPr>
        <w:t xml:space="preserve"> </w:t>
      </w:r>
      <w:r w:rsidRPr="00215C8D">
        <w:rPr>
          <w:rFonts w:ascii="Times New Roman" w:hAnsi="Times New Roman"/>
          <w:sz w:val="20"/>
          <w:szCs w:val="20"/>
        </w:rPr>
        <w:t xml:space="preserve"> carbon fibers as electrode materials for energy storage. </w:t>
      </w:r>
      <w:r w:rsidRPr="00215C8D">
        <w:rPr>
          <w:rFonts w:ascii="Times New Roman" w:hAnsi="Times New Roman"/>
          <w:i/>
          <w:sz w:val="20"/>
          <w:szCs w:val="20"/>
        </w:rPr>
        <w:t>Current Organic Chemistry</w:t>
      </w:r>
      <w:r w:rsidRPr="00215C8D">
        <w:rPr>
          <w:rFonts w:ascii="Times New Roman" w:hAnsi="Times New Roman"/>
          <w:sz w:val="20"/>
          <w:szCs w:val="20"/>
        </w:rPr>
        <w:t>, 17(13): 1390 – 1401.</w:t>
      </w:r>
    </w:p>
    <w:p w:rsidR="007E074F" w:rsidRPr="00215C8D" w:rsidRDefault="007E074F" w:rsidP="007E074F">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rPr>
      </w:pPr>
      <w:r w:rsidRPr="00215C8D">
        <w:rPr>
          <w:rFonts w:ascii="Times New Roman" w:hAnsi="Times New Roman"/>
          <w:sz w:val="20"/>
          <w:szCs w:val="20"/>
        </w:rPr>
        <w:t xml:space="preserve">Zahida R., Rabia N., Durr-e-Shahwar, Muhammad Raza S. and Shujat A. (2014). Utilization of magnesium and zinc oxide nano-adsorbents </w:t>
      </w:r>
      <w:r w:rsidR="0037654A">
        <w:rPr>
          <w:rFonts w:ascii="Times New Roman" w:hAnsi="Times New Roman"/>
          <w:sz w:val="20"/>
          <w:szCs w:val="20"/>
        </w:rPr>
        <w:t xml:space="preserve"> </w:t>
      </w:r>
      <w:r w:rsidRPr="00215C8D">
        <w:rPr>
          <w:rFonts w:ascii="Times New Roman" w:hAnsi="Times New Roman"/>
          <w:sz w:val="20"/>
          <w:szCs w:val="20"/>
        </w:rPr>
        <w:t xml:space="preserve">as </w:t>
      </w:r>
      <w:r w:rsidR="0037654A">
        <w:rPr>
          <w:rFonts w:ascii="Times New Roman" w:hAnsi="Times New Roman"/>
          <w:sz w:val="20"/>
          <w:szCs w:val="20"/>
        </w:rPr>
        <w:t xml:space="preserve"> </w:t>
      </w:r>
      <w:r w:rsidRPr="00215C8D">
        <w:rPr>
          <w:rFonts w:ascii="Times New Roman" w:hAnsi="Times New Roman"/>
          <w:sz w:val="20"/>
          <w:szCs w:val="20"/>
        </w:rPr>
        <w:t>potential</w:t>
      </w:r>
      <w:r w:rsidR="0037654A">
        <w:rPr>
          <w:rFonts w:ascii="Times New Roman" w:hAnsi="Times New Roman"/>
          <w:sz w:val="20"/>
          <w:szCs w:val="20"/>
        </w:rPr>
        <w:t xml:space="preserve"> </w:t>
      </w:r>
      <w:r w:rsidRPr="00215C8D">
        <w:rPr>
          <w:rFonts w:ascii="Times New Roman" w:hAnsi="Times New Roman"/>
          <w:sz w:val="20"/>
          <w:szCs w:val="20"/>
        </w:rPr>
        <w:t xml:space="preserve"> materials for treatment of copper electroplating industry wastewater. </w:t>
      </w:r>
      <w:r w:rsidRPr="00215C8D">
        <w:rPr>
          <w:rFonts w:ascii="Times New Roman" w:hAnsi="Times New Roman"/>
          <w:i/>
          <w:sz w:val="20"/>
          <w:szCs w:val="20"/>
        </w:rPr>
        <w:t>Journal of Environmental Chemical Engineering</w:t>
      </w:r>
      <w:r w:rsidRPr="00215C8D">
        <w:rPr>
          <w:rFonts w:ascii="Times New Roman" w:hAnsi="Times New Roman"/>
          <w:sz w:val="20"/>
          <w:szCs w:val="20"/>
        </w:rPr>
        <w:t>, 2(1): 642 – 651.</w:t>
      </w:r>
    </w:p>
    <w:p w:rsidR="007E074F" w:rsidRPr="00215C8D" w:rsidRDefault="007E074F" w:rsidP="007E074F">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rPr>
      </w:pPr>
      <w:r w:rsidRPr="00215C8D">
        <w:rPr>
          <w:rFonts w:ascii="Times New Roman" w:hAnsi="Times New Roman"/>
          <w:sz w:val="20"/>
          <w:szCs w:val="20"/>
        </w:rPr>
        <w:t xml:space="preserve">Desta M. B. (2013). Batch sorption experiments: Langmuir and Freundlich isotherm studies for the adsorption of textile metal ions onto teff straw agricultural waste. </w:t>
      </w:r>
      <w:r w:rsidRPr="00215C8D">
        <w:rPr>
          <w:rFonts w:ascii="Times New Roman" w:hAnsi="Times New Roman"/>
          <w:i/>
          <w:sz w:val="20"/>
          <w:szCs w:val="20"/>
        </w:rPr>
        <w:t>Journal of Thermodynamics</w:t>
      </w:r>
      <w:r w:rsidRPr="00215C8D">
        <w:rPr>
          <w:rFonts w:ascii="Times New Roman" w:hAnsi="Times New Roman"/>
          <w:sz w:val="20"/>
          <w:szCs w:val="20"/>
        </w:rPr>
        <w:t>, 2013: 1 – 6.</w:t>
      </w:r>
    </w:p>
    <w:p w:rsidR="007E074F" w:rsidRPr="00215C8D" w:rsidRDefault="007E074F" w:rsidP="007E074F">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rPr>
      </w:pPr>
      <w:r w:rsidRPr="00215C8D">
        <w:rPr>
          <w:rFonts w:ascii="Times New Roman" w:hAnsi="Times New Roman"/>
          <w:sz w:val="20"/>
          <w:szCs w:val="20"/>
        </w:rPr>
        <w:t xml:space="preserve">Vijayakumar </w:t>
      </w:r>
      <w:r w:rsidR="0037654A">
        <w:rPr>
          <w:rFonts w:ascii="Times New Roman" w:hAnsi="Times New Roman"/>
          <w:sz w:val="20"/>
          <w:szCs w:val="20"/>
        </w:rPr>
        <w:t xml:space="preserve"> </w:t>
      </w:r>
      <w:r w:rsidRPr="00215C8D">
        <w:rPr>
          <w:rFonts w:ascii="Times New Roman" w:hAnsi="Times New Roman"/>
          <w:sz w:val="20"/>
          <w:szCs w:val="20"/>
        </w:rPr>
        <w:t xml:space="preserve">G., Tamilarasan </w:t>
      </w:r>
      <w:r w:rsidR="0037654A">
        <w:rPr>
          <w:rFonts w:ascii="Times New Roman" w:hAnsi="Times New Roman"/>
          <w:sz w:val="20"/>
          <w:szCs w:val="20"/>
        </w:rPr>
        <w:t xml:space="preserve"> </w:t>
      </w:r>
      <w:r w:rsidRPr="00215C8D">
        <w:rPr>
          <w:rFonts w:ascii="Times New Roman" w:hAnsi="Times New Roman"/>
          <w:sz w:val="20"/>
          <w:szCs w:val="20"/>
        </w:rPr>
        <w:t>R. and</w:t>
      </w:r>
      <w:r w:rsidR="0037654A">
        <w:rPr>
          <w:rFonts w:ascii="Times New Roman" w:hAnsi="Times New Roman"/>
          <w:sz w:val="20"/>
          <w:szCs w:val="20"/>
        </w:rPr>
        <w:t xml:space="preserve"> </w:t>
      </w:r>
      <w:r w:rsidRPr="00215C8D">
        <w:rPr>
          <w:rFonts w:ascii="Times New Roman" w:hAnsi="Times New Roman"/>
          <w:sz w:val="20"/>
          <w:szCs w:val="20"/>
        </w:rPr>
        <w:t xml:space="preserve"> Dharmendirakumar </w:t>
      </w:r>
      <w:r w:rsidR="0037654A">
        <w:rPr>
          <w:rFonts w:ascii="Times New Roman" w:hAnsi="Times New Roman"/>
          <w:sz w:val="20"/>
          <w:szCs w:val="20"/>
        </w:rPr>
        <w:t xml:space="preserve"> </w:t>
      </w:r>
      <w:r w:rsidRPr="00215C8D">
        <w:rPr>
          <w:rFonts w:ascii="Times New Roman" w:hAnsi="Times New Roman"/>
          <w:sz w:val="20"/>
          <w:szCs w:val="20"/>
        </w:rPr>
        <w:t>M.</w:t>
      </w:r>
      <w:r w:rsidR="0037654A">
        <w:rPr>
          <w:rFonts w:ascii="Times New Roman" w:hAnsi="Times New Roman"/>
          <w:sz w:val="20"/>
          <w:szCs w:val="20"/>
        </w:rPr>
        <w:t xml:space="preserve"> </w:t>
      </w:r>
      <w:r w:rsidRPr="00215C8D">
        <w:rPr>
          <w:rFonts w:ascii="Times New Roman" w:hAnsi="Times New Roman"/>
          <w:sz w:val="20"/>
          <w:szCs w:val="20"/>
        </w:rPr>
        <w:t xml:space="preserve"> (2012).</w:t>
      </w:r>
      <w:r w:rsidR="0037654A">
        <w:rPr>
          <w:rFonts w:ascii="Times New Roman" w:hAnsi="Times New Roman"/>
          <w:sz w:val="20"/>
          <w:szCs w:val="20"/>
        </w:rPr>
        <w:t xml:space="preserve"> </w:t>
      </w:r>
      <w:r w:rsidRPr="00215C8D">
        <w:rPr>
          <w:rFonts w:ascii="Times New Roman" w:hAnsi="Times New Roman"/>
          <w:sz w:val="20"/>
          <w:szCs w:val="20"/>
        </w:rPr>
        <w:t xml:space="preserve"> Adsorption, </w:t>
      </w:r>
      <w:r w:rsidR="0037654A">
        <w:rPr>
          <w:rFonts w:ascii="Times New Roman" w:hAnsi="Times New Roman"/>
          <w:sz w:val="20"/>
          <w:szCs w:val="20"/>
        </w:rPr>
        <w:t xml:space="preserve"> </w:t>
      </w:r>
      <w:r w:rsidRPr="00215C8D">
        <w:rPr>
          <w:rFonts w:ascii="Times New Roman" w:hAnsi="Times New Roman"/>
          <w:sz w:val="20"/>
          <w:szCs w:val="20"/>
        </w:rPr>
        <w:t xml:space="preserve">kinetic, </w:t>
      </w:r>
      <w:r w:rsidR="0037654A">
        <w:rPr>
          <w:rFonts w:ascii="Times New Roman" w:hAnsi="Times New Roman"/>
          <w:sz w:val="20"/>
          <w:szCs w:val="20"/>
        </w:rPr>
        <w:t xml:space="preserve"> </w:t>
      </w:r>
      <w:r w:rsidRPr="00215C8D">
        <w:rPr>
          <w:rFonts w:ascii="Times New Roman" w:hAnsi="Times New Roman"/>
          <w:sz w:val="20"/>
          <w:szCs w:val="20"/>
        </w:rPr>
        <w:t xml:space="preserve">equilibrium </w:t>
      </w:r>
      <w:r w:rsidR="0037654A">
        <w:rPr>
          <w:rFonts w:ascii="Times New Roman" w:hAnsi="Times New Roman"/>
          <w:sz w:val="20"/>
          <w:szCs w:val="20"/>
        </w:rPr>
        <w:t xml:space="preserve"> </w:t>
      </w:r>
      <w:r w:rsidRPr="00215C8D">
        <w:rPr>
          <w:rFonts w:ascii="Times New Roman" w:hAnsi="Times New Roman"/>
          <w:sz w:val="20"/>
          <w:szCs w:val="20"/>
        </w:rPr>
        <w:t>and thermodynamic</w:t>
      </w:r>
      <w:r w:rsidR="0037654A">
        <w:rPr>
          <w:rFonts w:ascii="Times New Roman" w:hAnsi="Times New Roman"/>
          <w:sz w:val="20"/>
          <w:szCs w:val="20"/>
        </w:rPr>
        <w:t xml:space="preserve"> </w:t>
      </w:r>
      <w:r w:rsidRPr="00215C8D">
        <w:rPr>
          <w:rFonts w:ascii="Times New Roman" w:hAnsi="Times New Roman"/>
          <w:sz w:val="20"/>
          <w:szCs w:val="20"/>
        </w:rPr>
        <w:t xml:space="preserve"> studies on the removal of basic dye rhodamine-B from </w:t>
      </w:r>
      <w:r w:rsidR="0037654A">
        <w:rPr>
          <w:rFonts w:ascii="Times New Roman" w:hAnsi="Times New Roman"/>
          <w:sz w:val="20"/>
          <w:szCs w:val="20"/>
        </w:rPr>
        <w:t xml:space="preserve"> </w:t>
      </w:r>
      <w:bookmarkStart w:id="0" w:name="_GoBack"/>
      <w:bookmarkEnd w:id="0"/>
      <w:r w:rsidRPr="00215C8D">
        <w:rPr>
          <w:rFonts w:ascii="Times New Roman" w:hAnsi="Times New Roman"/>
          <w:sz w:val="20"/>
          <w:szCs w:val="20"/>
        </w:rPr>
        <w:t xml:space="preserve">aqueous solution by the use of natural adsorbent perlite. </w:t>
      </w:r>
      <w:r w:rsidRPr="00215C8D">
        <w:rPr>
          <w:rFonts w:ascii="Times New Roman" w:hAnsi="Times New Roman"/>
          <w:i/>
          <w:sz w:val="20"/>
          <w:szCs w:val="20"/>
        </w:rPr>
        <w:t>Journal of Materials and Environmental Science</w:t>
      </w:r>
      <w:r w:rsidRPr="00215C8D">
        <w:rPr>
          <w:rFonts w:ascii="Times New Roman" w:hAnsi="Times New Roman"/>
          <w:sz w:val="20"/>
          <w:szCs w:val="20"/>
        </w:rPr>
        <w:t>, 3(1): 157 – 170.</w:t>
      </w:r>
    </w:p>
    <w:p w:rsidR="007E074F" w:rsidRPr="00215C8D" w:rsidRDefault="007E074F" w:rsidP="007E074F">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rPr>
      </w:pPr>
      <w:r w:rsidRPr="00215C8D">
        <w:rPr>
          <w:rFonts w:ascii="Times New Roman" w:hAnsi="Times New Roman"/>
          <w:sz w:val="20"/>
          <w:szCs w:val="20"/>
        </w:rPr>
        <w:t>Kampalanonwat</w:t>
      </w:r>
      <w:r>
        <w:rPr>
          <w:rFonts w:ascii="Times New Roman" w:hAnsi="Times New Roman"/>
          <w:sz w:val="20"/>
          <w:szCs w:val="20"/>
        </w:rPr>
        <w:t xml:space="preserve"> </w:t>
      </w:r>
      <w:r w:rsidRPr="00215C8D">
        <w:rPr>
          <w:rFonts w:ascii="Times New Roman" w:hAnsi="Times New Roman"/>
          <w:sz w:val="20"/>
          <w:szCs w:val="20"/>
        </w:rPr>
        <w:t xml:space="preserve"> P. </w:t>
      </w:r>
      <w:r>
        <w:rPr>
          <w:rFonts w:ascii="Times New Roman" w:hAnsi="Times New Roman"/>
          <w:sz w:val="20"/>
          <w:szCs w:val="20"/>
        </w:rPr>
        <w:t xml:space="preserve"> </w:t>
      </w:r>
      <w:r w:rsidRPr="00215C8D">
        <w:rPr>
          <w:rFonts w:ascii="Times New Roman" w:hAnsi="Times New Roman"/>
          <w:sz w:val="20"/>
          <w:szCs w:val="20"/>
        </w:rPr>
        <w:t xml:space="preserve">and </w:t>
      </w:r>
      <w:r>
        <w:rPr>
          <w:rFonts w:ascii="Times New Roman" w:hAnsi="Times New Roman"/>
          <w:sz w:val="20"/>
          <w:szCs w:val="20"/>
        </w:rPr>
        <w:t xml:space="preserve"> </w:t>
      </w:r>
      <w:r w:rsidRPr="00215C8D">
        <w:rPr>
          <w:rFonts w:ascii="Times New Roman" w:hAnsi="Times New Roman"/>
          <w:sz w:val="20"/>
          <w:szCs w:val="20"/>
        </w:rPr>
        <w:t xml:space="preserve">Supaphol </w:t>
      </w:r>
      <w:r>
        <w:rPr>
          <w:rFonts w:ascii="Times New Roman" w:hAnsi="Times New Roman"/>
          <w:sz w:val="20"/>
          <w:szCs w:val="20"/>
        </w:rPr>
        <w:t xml:space="preserve"> </w:t>
      </w:r>
      <w:r w:rsidRPr="00215C8D">
        <w:rPr>
          <w:rFonts w:ascii="Times New Roman" w:hAnsi="Times New Roman"/>
          <w:sz w:val="20"/>
          <w:szCs w:val="20"/>
        </w:rPr>
        <w:t xml:space="preserve">P. (2014). </w:t>
      </w:r>
      <w:r>
        <w:rPr>
          <w:rFonts w:ascii="Times New Roman" w:hAnsi="Times New Roman"/>
          <w:sz w:val="20"/>
          <w:szCs w:val="20"/>
        </w:rPr>
        <w:t xml:space="preserve"> </w:t>
      </w:r>
      <w:r w:rsidRPr="00215C8D">
        <w:rPr>
          <w:rFonts w:ascii="Times New Roman" w:hAnsi="Times New Roman"/>
          <w:sz w:val="20"/>
          <w:szCs w:val="20"/>
        </w:rPr>
        <w:t>The</w:t>
      </w:r>
      <w:r>
        <w:rPr>
          <w:rFonts w:ascii="Times New Roman" w:hAnsi="Times New Roman"/>
          <w:sz w:val="20"/>
          <w:szCs w:val="20"/>
        </w:rPr>
        <w:t xml:space="preserve"> </w:t>
      </w:r>
      <w:r w:rsidRPr="00215C8D">
        <w:rPr>
          <w:rFonts w:ascii="Times New Roman" w:hAnsi="Times New Roman"/>
          <w:sz w:val="20"/>
          <w:szCs w:val="20"/>
        </w:rPr>
        <w:t xml:space="preserve"> study </w:t>
      </w:r>
      <w:r>
        <w:rPr>
          <w:rFonts w:ascii="Times New Roman" w:hAnsi="Times New Roman"/>
          <w:sz w:val="20"/>
          <w:szCs w:val="20"/>
        </w:rPr>
        <w:t xml:space="preserve"> </w:t>
      </w:r>
      <w:r w:rsidRPr="00215C8D">
        <w:rPr>
          <w:rFonts w:ascii="Times New Roman" w:hAnsi="Times New Roman"/>
          <w:sz w:val="20"/>
          <w:szCs w:val="20"/>
        </w:rPr>
        <w:t xml:space="preserve">of competitive adsorption of heavy metal ions from aqueous solution by aminated polyacrylonitrile nanofibers mat. </w:t>
      </w:r>
      <w:r w:rsidRPr="00215C8D">
        <w:rPr>
          <w:rFonts w:ascii="Times New Roman" w:hAnsi="Times New Roman"/>
          <w:i/>
          <w:sz w:val="20"/>
          <w:szCs w:val="20"/>
        </w:rPr>
        <w:t>Energy Procedia</w:t>
      </w:r>
      <w:r w:rsidRPr="00215C8D">
        <w:rPr>
          <w:rFonts w:ascii="Times New Roman" w:hAnsi="Times New Roman"/>
          <w:sz w:val="20"/>
          <w:szCs w:val="20"/>
        </w:rPr>
        <w:t>, 56: 142 – 151.</w:t>
      </w:r>
    </w:p>
    <w:p w:rsidR="007E074F" w:rsidRPr="00215C8D" w:rsidRDefault="007E074F" w:rsidP="007E074F">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rPr>
      </w:pPr>
      <w:r w:rsidRPr="00215C8D">
        <w:rPr>
          <w:rFonts w:ascii="Times New Roman" w:hAnsi="Times New Roman"/>
          <w:sz w:val="20"/>
          <w:szCs w:val="20"/>
        </w:rPr>
        <w:t xml:space="preserve">Zussman E., Chen X., Ding W., Calabri L., Dikin D. A., Quintana J. P. and Ruoff R. S. (2005). Mechanical and structural characterization of electrospun PAN-derived carbon nanofibers. </w:t>
      </w:r>
      <w:r w:rsidRPr="00215C8D">
        <w:rPr>
          <w:rFonts w:ascii="Times New Roman" w:hAnsi="Times New Roman"/>
          <w:i/>
          <w:sz w:val="20"/>
          <w:szCs w:val="20"/>
        </w:rPr>
        <w:t>Carbon</w:t>
      </w:r>
      <w:r w:rsidRPr="00215C8D">
        <w:rPr>
          <w:rFonts w:ascii="Times New Roman" w:hAnsi="Times New Roman"/>
          <w:sz w:val="20"/>
          <w:szCs w:val="20"/>
        </w:rPr>
        <w:t>, 43: 2175 – 2185.</w:t>
      </w:r>
    </w:p>
    <w:p w:rsidR="007E074F" w:rsidRPr="00215C8D" w:rsidRDefault="007E074F" w:rsidP="007E074F">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rPr>
      </w:pPr>
      <w:r w:rsidRPr="00215C8D">
        <w:rPr>
          <w:rFonts w:ascii="Times New Roman" w:hAnsi="Times New Roman"/>
          <w:sz w:val="20"/>
          <w:szCs w:val="20"/>
        </w:rPr>
        <w:t xml:space="preserve">Huang Z. M., Zhang Y. Z., Kotaki M. and Ramakrishna S. (2003). </w:t>
      </w:r>
      <w:r>
        <w:rPr>
          <w:rFonts w:ascii="Times New Roman" w:hAnsi="Times New Roman"/>
          <w:sz w:val="20"/>
          <w:szCs w:val="20"/>
        </w:rPr>
        <w:t xml:space="preserve"> </w:t>
      </w:r>
      <w:r w:rsidRPr="00215C8D">
        <w:rPr>
          <w:rFonts w:ascii="Times New Roman" w:hAnsi="Times New Roman"/>
          <w:sz w:val="20"/>
          <w:szCs w:val="20"/>
        </w:rPr>
        <w:t>A review on polymer nanofibers by electro</w:t>
      </w:r>
      <w:r>
        <w:rPr>
          <w:rFonts w:ascii="Times New Roman" w:hAnsi="Times New Roman"/>
          <w:sz w:val="20"/>
          <w:szCs w:val="20"/>
        </w:rPr>
        <w:t>-</w:t>
      </w:r>
      <w:r w:rsidRPr="00215C8D">
        <w:rPr>
          <w:rFonts w:ascii="Times New Roman" w:hAnsi="Times New Roman"/>
          <w:sz w:val="20"/>
          <w:szCs w:val="20"/>
        </w:rPr>
        <w:t xml:space="preserve">spinning and their applications in nanocomposites. </w:t>
      </w:r>
      <w:r w:rsidRPr="00215C8D">
        <w:rPr>
          <w:rFonts w:ascii="Times New Roman" w:hAnsi="Times New Roman"/>
          <w:i/>
          <w:sz w:val="20"/>
          <w:szCs w:val="20"/>
        </w:rPr>
        <w:t>Composites Science and Technology</w:t>
      </w:r>
      <w:r w:rsidRPr="00215C8D">
        <w:rPr>
          <w:rFonts w:ascii="Times New Roman" w:hAnsi="Times New Roman"/>
          <w:sz w:val="20"/>
          <w:szCs w:val="20"/>
        </w:rPr>
        <w:t>, 63(15):  2223 – 2253.</w:t>
      </w:r>
    </w:p>
    <w:p w:rsidR="007E074F" w:rsidRPr="00215C8D" w:rsidRDefault="007E074F" w:rsidP="007E074F">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rPr>
      </w:pPr>
      <w:r w:rsidRPr="00215C8D">
        <w:rPr>
          <w:rFonts w:ascii="Times New Roman" w:hAnsi="Times New Roman"/>
          <w:sz w:val="20"/>
          <w:szCs w:val="20"/>
        </w:rPr>
        <w:t xml:space="preserve">Drew C., Liu X., Ziegler D., Wang X.Y., Bruno F. F., Whitten J., Samuelson L. A. and Kumar J. (2003). Metal oxide-coated polymer nanofibers. </w:t>
      </w:r>
      <w:r w:rsidRPr="00215C8D">
        <w:rPr>
          <w:rFonts w:ascii="Times New Roman" w:hAnsi="Times New Roman"/>
          <w:i/>
          <w:sz w:val="20"/>
          <w:szCs w:val="20"/>
        </w:rPr>
        <w:t>American Chemical Society</w:t>
      </w:r>
      <w:r w:rsidRPr="00215C8D">
        <w:rPr>
          <w:rFonts w:ascii="Times New Roman" w:hAnsi="Times New Roman"/>
          <w:sz w:val="20"/>
          <w:szCs w:val="20"/>
        </w:rPr>
        <w:t>, 3(2): 143 – 147.</w:t>
      </w:r>
    </w:p>
    <w:p w:rsidR="007E074F" w:rsidRPr="00215C8D" w:rsidRDefault="007E074F" w:rsidP="007E074F">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rPr>
      </w:pPr>
      <w:r w:rsidRPr="00215C8D">
        <w:rPr>
          <w:rFonts w:ascii="Times New Roman" w:hAnsi="Times New Roman"/>
          <w:sz w:val="20"/>
          <w:szCs w:val="20"/>
        </w:rPr>
        <w:t>Dadvar</w:t>
      </w:r>
      <w:r>
        <w:rPr>
          <w:rFonts w:ascii="Times New Roman" w:hAnsi="Times New Roman"/>
          <w:sz w:val="20"/>
          <w:szCs w:val="20"/>
        </w:rPr>
        <w:t xml:space="preserve"> </w:t>
      </w:r>
      <w:r w:rsidRPr="00215C8D">
        <w:rPr>
          <w:rFonts w:ascii="Times New Roman" w:hAnsi="Times New Roman"/>
          <w:sz w:val="20"/>
          <w:szCs w:val="20"/>
        </w:rPr>
        <w:t xml:space="preserve"> S., Tavanai H. and</w:t>
      </w:r>
      <w:r>
        <w:rPr>
          <w:rFonts w:ascii="Times New Roman" w:hAnsi="Times New Roman"/>
          <w:sz w:val="20"/>
          <w:szCs w:val="20"/>
        </w:rPr>
        <w:t xml:space="preserve"> </w:t>
      </w:r>
      <w:r w:rsidRPr="00215C8D">
        <w:rPr>
          <w:rFonts w:ascii="Times New Roman" w:hAnsi="Times New Roman"/>
          <w:sz w:val="20"/>
          <w:szCs w:val="20"/>
        </w:rPr>
        <w:t xml:space="preserve"> Morshed M.</w:t>
      </w:r>
      <w:r>
        <w:rPr>
          <w:rFonts w:ascii="Times New Roman" w:hAnsi="Times New Roman"/>
          <w:sz w:val="20"/>
          <w:szCs w:val="20"/>
        </w:rPr>
        <w:t xml:space="preserve"> </w:t>
      </w:r>
      <w:r w:rsidRPr="00215C8D">
        <w:rPr>
          <w:rFonts w:ascii="Times New Roman" w:hAnsi="Times New Roman"/>
          <w:sz w:val="20"/>
          <w:szCs w:val="20"/>
        </w:rPr>
        <w:t xml:space="preserve"> (2012). </w:t>
      </w:r>
      <w:r>
        <w:rPr>
          <w:rFonts w:ascii="Times New Roman" w:hAnsi="Times New Roman"/>
          <w:sz w:val="20"/>
          <w:szCs w:val="20"/>
        </w:rPr>
        <w:t xml:space="preserve"> </w:t>
      </w:r>
      <w:r w:rsidRPr="00215C8D">
        <w:rPr>
          <w:rFonts w:ascii="Times New Roman" w:hAnsi="Times New Roman"/>
          <w:sz w:val="20"/>
          <w:szCs w:val="20"/>
        </w:rPr>
        <w:t xml:space="preserve">Effect </w:t>
      </w:r>
      <w:r>
        <w:rPr>
          <w:rFonts w:ascii="Times New Roman" w:hAnsi="Times New Roman"/>
          <w:sz w:val="20"/>
          <w:szCs w:val="20"/>
        </w:rPr>
        <w:t xml:space="preserve"> </w:t>
      </w:r>
      <w:r w:rsidRPr="00215C8D">
        <w:rPr>
          <w:rFonts w:ascii="Times New Roman" w:hAnsi="Times New Roman"/>
          <w:sz w:val="20"/>
          <w:szCs w:val="20"/>
        </w:rPr>
        <w:t>of</w:t>
      </w:r>
      <w:r>
        <w:rPr>
          <w:rFonts w:ascii="Times New Roman" w:hAnsi="Times New Roman"/>
          <w:sz w:val="20"/>
          <w:szCs w:val="20"/>
        </w:rPr>
        <w:t xml:space="preserve"> </w:t>
      </w:r>
      <w:r w:rsidRPr="00215C8D">
        <w:rPr>
          <w:rFonts w:ascii="Times New Roman" w:hAnsi="Times New Roman"/>
          <w:sz w:val="20"/>
          <w:szCs w:val="20"/>
        </w:rPr>
        <w:t xml:space="preserve"> embedding </w:t>
      </w:r>
      <w:r>
        <w:rPr>
          <w:rFonts w:ascii="Times New Roman" w:hAnsi="Times New Roman"/>
          <w:sz w:val="20"/>
          <w:szCs w:val="20"/>
        </w:rPr>
        <w:t xml:space="preserve"> </w:t>
      </w:r>
      <w:r w:rsidRPr="00215C8D">
        <w:rPr>
          <w:rFonts w:ascii="Times New Roman" w:hAnsi="Times New Roman"/>
          <w:sz w:val="20"/>
          <w:szCs w:val="20"/>
        </w:rPr>
        <w:t xml:space="preserve">MgO </w:t>
      </w:r>
      <w:r>
        <w:rPr>
          <w:rFonts w:ascii="Times New Roman" w:hAnsi="Times New Roman"/>
          <w:sz w:val="20"/>
          <w:szCs w:val="20"/>
        </w:rPr>
        <w:t xml:space="preserve"> </w:t>
      </w:r>
      <w:r w:rsidRPr="00215C8D">
        <w:rPr>
          <w:rFonts w:ascii="Times New Roman" w:hAnsi="Times New Roman"/>
          <w:sz w:val="20"/>
          <w:szCs w:val="20"/>
        </w:rPr>
        <w:t>and Al</w:t>
      </w:r>
      <w:r w:rsidRPr="00215C8D">
        <w:rPr>
          <w:rFonts w:ascii="Times New Roman" w:hAnsi="Times New Roman"/>
          <w:sz w:val="20"/>
          <w:szCs w:val="20"/>
          <w:vertAlign w:val="subscript"/>
        </w:rPr>
        <w:t>2</w:t>
      </w:r>
      <w:r w:rsidRPr="00215C8D">
        <w:rPr>
          <w:rFonts w:ascii="Times New Roman" w:hAnsi="Times New Roman"/>
          <w:sz w:val="20"/>
          <w:szCs w:val="20"/>
        </w:rPr>
        <w:t>O</w:t>
      </w:r>
      <w:r w:rsidRPr="00215C8D">
        <w:rPr>
          <w:rFonts w:ascii="Times New Roman" w:hAnsi="Times New Roman"/>
          <w:sz w:val="20"/>
          <w:szCs w:val="20"/>
          <w:vertAlign w:val="subscript"/>
        </w:rPr>
        <w:t>3</w:t>
      </w:r>
      <w:r w:rsidRPr="00215C8D">
        <w:rPr>
          <w:rFonts w:ascii="Times New Roman" w:hAnsi="Times New Roman"/>
          <w:sz w:val="20"/>
          <w:szCs w:val="20"/>
        </w:rPr>
        <w:t xml:space="preserve"> nanoparticles in the precursor on the pore characteristics of PAN based activated carbon nanofibers. </w:t>
      </w:r>
      <w:r w:rsidRPr="00215C8D">
        <w:rPr>
          <w:rFonts w:ascii="Times New Roman" w:hAnsi="Times New Roman"/>
          <w:i/>
          <w:sz w:val="20"/>
          <w:szCs w:val="20"/>
        </w:rPr>
        <w:t>Journal of Analytical and Applied Pyrolysis</w:t>
      </w:r>
      <w:r w:rsidRPr="00215C8D">
        <w:rPr>
          <w:rFonts w:ascii="Times New Roman" w:hAnsi="Times New Roman"/>
          <w:sz w:val="20"/>
          <w:szCs w:val="20"/>
        </w:rPr>
        <w:t>, 98: 98 – 105.</w:t>
      </w:r>
    </w:p>
    <w:p w:rsidR="007E074F" w:rsidRPr="00215C8D" w:rsidRDefault="007E074F" w:rsidP="007E074F">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rPr>
      </w:pPr>
      <w:r w:rsidRPr="00215C8D">
        <w:rPr>
          <w:rFonts w:ascii="Times New Roman" w:hAnsi="Times New Roman"/>
          <w:sz w:val="20"/>
          <w:szCs w:val="20"/>
        </w:rPr>
        <w:t xml:space="preserve">Abdullah A. H., Kassim A., Zainal Z., Hussein M. Z., Kuang D., Ahmad F. and Wooi O.S. (2001). Preparation and </w:t>
      </w:r>
      <w:r>
        <w:rPr>
          <w:rFonts w:ascii="Times New Roman" w:hAnsi="Times New Roman"/>
          <w:sz w:val="20"/>
          <w:szCs w:val="20"/>
        </w:rPr>
        <w:t xml:space="preserve"> </w:t>
      </w:r>
      <w:r w:rsidRPr="00215C8D">
        <w:rPr>
          <w:rFonts w:ascii="Times New Roman" w:hAnsi="Times New Roman"/>
          <w:sz w:val="20"/>
          <w:szCs w:val="20"/>
        </w:rPr>
        <w:t xml:space="preserve">characterization </w:t>
      </w:r>
      <w:r>
        <w:rPr>
          <w:rFonts w:ascii="Times New Roman" w:hAnsi="Times New Roman"/>
          <w:sz w:val="20"/>
          <w:szCs w:val="20"/>
        </w:rPr>
        <w:t xml:space="preserve"> </w:t>
      </w:r>
      <w:r w:rsidRPr="00215C8D">
        <w:rPr>
          <w:rFonts w:ascii="Times New Roman" w:hAnsi="Times New Roman"/>
          <w:sz w:val="20"/>
          <w:szCs w:val="20"/>
        </w:rPr>
        <w:t xml:space="preserve">of </w:t>
      </w:r>
      <w:r>
        <w:rPr>
          <w:rFonts w:ascii="Times New Roman" w:hAnsi="Times New Roman"/>
          <w:sz w:val="20"/>
          <w:szCs w:val="20"/>
        </w:rPr>
        <w:t xml:space="preserve"> </w:t>
      </w:r>
      <w:r w:rsidRPr="00215C8D">
        <w:rPr>
          <w:rFonts w:ascii="Times New Roman" w:hAnsi="Times New Roman"/>
          <w:sz w:val="20"/>
          <w:szCs w:val="20"/>
        </w:rPr>
        <w:t>activated</w:t>
      </w:r>
      <w:r>
        <w:rPr>
          <w:rFonts w:ascii="Times New Roman" w:hAnsi="Times New Roman"/>
          <w:sz w:val="20"/>
          <w:szCs w:val="20"/>
        </w:rPr>
        <w:t xml:space="preserve"> </w:t>
      </w:r>
      <w:r w:rsidRPr="00215C8D">
        <w:rPr>
          <w:rFonts w:ascii="Times New Roman" w:hAnsi="Times New Roman"/>
          <w:sz w:val="20"/>
          <w:szCs w:val="20"/>
        </w:rPr>
        <w:t xml:space="preserve"> carbon </w:t>
      </w:r>
      <w:r>
        <w:rPr>
          <w:rFonts w:ascii="Times New Roman" w:hAnsi="Times New Roman"/>
          <w:sz w:val="20"/>
          <w:szCs w:val="20"/>
        </w:rPr>
        <w:t xml:space="preserve"> </w:t>
      </w:r>
      <w:r w:rsidRPr="00215C8D">
        <w:rPr>
          <w:rFonts w:ascii="Times New Roman" w:hAnsi="Times New Roman"/>
          <w:sz w:val="20"/>
          <w:szCs w:val="20"/>
        </w:rPr>
        <w:t xml:space="preserve">from </w:t>
      </w:r>
      <w:r>
        <w:rPr>
          <w:rFonts w:ascii="Times New Roman" w:hAnsi="Times New Roman"/>
          <w:sz w:val="20"/>
          <w:szCs w:val="20"/>
        </w:rPr>
        <w:t xml:space="preserve"> </w:t>
      </w:r>
      <w:r w:rsidRPr="00215C8D">
        <w:rPr>
          <w:rFonts w:ascii="Times New Roman" w:hAnsi="Times New Roman"/>
          <w:sz w:val="20"/>
          <w:szCs w:val="20"/>
        </w:rPr>
        <w:t xml:space="preserve">gelam wood bark. </w:t>
      </w:r>
      <w:r w:rsidRPr="00215C8D">
        <w:rPr>
          <w:rFonts w:ascii="Times New Roman" w:hAnsi="Times New Roman"/>
          <w:i/>
          <w:sz w:val="20"/>
          <w:szCs w:val="20"/>
        </w:rPr>
        <w:t>Malaysian Journal of Analytical Sciences</w:t>
      </w:r>
      <w:r w:rsidRPr="00215C8D">
        <w:rPr>
          <w:rFonts w:ascii="Times New Roman" w:hAnsi="Times New Roman"/>
          <w:sz w:val="20"/>
          <w:szCs w:val="20"/>
        </w:rPr>
        <w:t>, 7(1): 65 – 68.</w:t>
      </w:r>
    </w:p>
    <w:p w:rsidR="007E074F" w:rsidRPr="00215C8D" w:rsidRDefault="007E074F" w:rsidP="007E074F">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rPr>
      </w:pPr>
      <w:r w:rsidRPr="00215C8D">
        <w:rPr>
          <w:rFonts w:ascii="Times New Roman" w:hAnsi="Times New Roman"/>
          <w:sz w:val="20"/>
          <w:szCs w:val="20"/>
        </w:rPr>
        <w:t xml:space="preserve">Bonso J. S., Kalaw G. D. and Ferraris J. P. (2014). </w:t>
      </w:r>
      <w:r>
        <w:rPr>
          <w:rFonts w:ascii="Times New Roman" w:hAnsi="Times New Roman"/>
          <w:sz w:val="20"/>
          <w:szCs w:val="20"/>
        </w:rPr>
        <w:t xml:space="preserve"> </w:t>
      </w:r>
      <w:r w:rsidRPr="00215C8D">
        <w:rPr>
          <w:rFonts w:ascii="Times New Roman" w:hAnsi="Times New Roman"/>
          <w:sz w:val="20"/>
          <w:szCs w:val="20"/>
        </w:rPr>
        <w:t>High</w:t>
      </w:r>
      <w:r>
        <w:rPr>
          <w:rFonts w:ascii="Times New Roman" w:hAnsi="Times New Roman"/>
          <w:sz w:val="20"/>
          <w:szCs w:val="20"/>
        </w:rPr>
        <w:t xml:space="preserve"> </w:t>
      </w:r>
      <w:r w:rsidRPr="00215C8D">
        <w:rPr>
          <w:rFonts w:ascii="Times New Roman" w:hAnsi="Times New Roman"/>
          <w:sz w:val="20"/>
          <w:szCs w:val="20"/>
        </w:rPr>
        <w:t xml:space="preserve"> surface</w:t>
      </w:r>
      <w:r>
        <w:rPr>
          <w:rFonts w:ascii="Times New Roman" w:hAnsi="Times New Roman"/>
          <w:sz w:val="20"/>
          <w:szCs w:val="20"/>
        </w:rPr>
        <w:t xml:space="preserve"> </w:t>
      </w:r>
      <w:r w:rsidRPr="00215C8D">
        <w:rPr>
          <w:rFonts w:ascii="Times New Roman" w:hAnsi="Times New Roman"/>
          <w:sz w:val="20"/>
          <w:szCs w:val="20"/>
        </w:rPr>
        <w:t xml:space="preserve"> area </w:t>
      </w:r>
      <w:r>
        <w:rPr>
          <w:rFonts w:ascii="Times New Roman" w:hAnsi="Times New Roman"/>
          <w:sz w:val="20"/>
          <w:szCs w:val="20"/>
        </w:rPr>
        <w:t xml:space="preserve"> </w:t>
      </w:r>
      <w:r w:rsidRPr="00215C8D">
        <w:rPr>
          <w:rFonts w:ascii="Times New Roman" w:hAnsi="Times New Roman"/>
          <w:sz w:val="20"/>
          <w:szCs w:val="20"/>
        </w:rPr>
        <w:t>carbon nanofibers derived from electro</w:t>
      </w:r>
      <w:r>
        <w:rPr>
          <w:rFonts w:ascii="Times New Roman" w:hAnsi="Times New Roman"/>
          <w:sz w:val="20"/>
          <w:szCs w:val="20"/>
        </w:rPr>
        <w:t>-</w:t>
      </w:r>
      <w:r w:rsidRPr="00215C8D">
        <w:rPr>
          <w:rFonts w:ascii="Times New Roman" w:hAnsi="Times New Roman"/>
          <w:sz w:val="20"/>
          <w:szCs w:val="20"/>
        </w:rPr>
        <w:t xml:space="preserve">spun PIM-1 for energy storage applications. </w:t>
      </w:r>
      <w:r w:rsidRPr="00215C8D">
        <w:rPr>
          <w:rFonts w:ascii="Times New Roman" w:hAnsi="Times New Roman"/>
          <w:i/>
          <w:sz w:val="20"/>
          <w:szCs w:val="20"/>
        </w:rPr>
        <w:t>Journal of Materials Chemistry A</w:t>
      </w:r>
      <w:r w:rsidRPr="00215C8D">
        <w:rPr>
          <w:rFonts w:ascii="Times New Roman" w:hAnsi="Times New Roman"/>
          <w:sz w:val="20"/>
          <w:szCs w:val="20"/>
        </w:rPr>
        <w:t>, 2: 418 – 424.</w:t>
      </w:r>
    </w:p>
    <w:p w:rsidR="007E074F" w:rsidRPr="00215C8D" w:rsidRDefault="007E074F" w:rsidP="007E074F">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rPr>
      </w:pPr>
      <w:r w:rsidRPr="00215C8D">
        <w:rPr>
          <w:rFonts w:ascii="Times New Roman" w:hAnsi="Times New Roman"/>
          <w:sz w:val="20"/>
          <w:szCs w:val="20"/>
        </w:rPr>
        <w:t xml:space="preserve">Arshad S. N., Naraghi M. and Chasiotis I. (2011). Strong carbon nanofibers from electrospun polyacrylonitrile, </w:t>
      </w:r>
      <w:r w:rsidRPr="00215C8D">
        <w:rPr>
          <w:rFonts w:ascii="Times New Roman" w:hAnsi="Times New Roman"/>
          <w:i/>
          <w:sz w:val="20"/>
          <w:szCs w:val="20"/>
        </w:rPr>
        <w:t>Carbon</w:t>
      </w:r>
      <w:r w:rsidRPr="00215C8D">
        <w:rPr>
          <w:rFonts w:ascii="Times New Roman" w:hAnsi="Times New Roman"/>
          <w:sz w:val="20"/>
          <w:szCs w:val="20"/>
        </w:rPr>
        <w:t>, 49: 1710 – 1719.</w:t>
      </w:r>
    </w:p>
    <w:p w:rsidR="007E074F" w:rsidRPr="00215C8D" w:rsidRDefault="007E074F" w:rsidP="007E074F">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rPr>
      </w:pPr>
      <w:r w:rsidRPr="00215C8D">
        <w:rPr>
          <w:rFonts w:ascii="Times New Roman" w:hAnsi="Times New Roman"/>
          <w:sz w:val="20"/>
          <w:szCs w:val="20"/>
        </w:rPr>
        <w:t xml:space="preserve">Hofmeister M., Keppel E. and Speck K. (2003). Adsorption and reflection infrared spectra of MgO and other diatomic compounds. </w:t>
      </w:r>
      <w:r w:rsidRPr="00215C8D">
        <w:rPr>
          <w:rFonts w:ascii="Times New Roman" w:hAnsi="Times New Roman"/>
          <w:i/>
          <w:sz w:val="20"/>
          <w:szCs w:val="20"/>
        </w:rPr>
        <w:t>Monthly Notices of the Royal Astronomical Society</w:t>
      </w:r>
      <w:r w:rsidRPr="00215C8D">
        <w:rPr>
          <w:rFonts w:ascii="Times New Roman" w:hAnsi="Times New Roman"/>
          <w:sz w:val="20"/>
          <w:szCs w:val="20"/>
        </w:rPr>
        <w:t>, 345(1): 16 – 38.</w:t>
      </w:r>
    </w:p>
    <w:p w:rsidR="007E074F" w:rsidRPr="00215C8D" w:rsidRDefault="007E074F" w:rsidP="007E074F">
      <w:pPr>
        <w:pStyle w:val="ListParagraph"/>
        <w:widowControl w:val="0"/>
        <w:numPr>
          <w:ilvl w:val="0"/>
          <w:numId w:val="1"/>
        </w:numPr>
        <w:wordWrap w:val="0"/>
        <w:autoSpaceDE w:val="0"/>
        <w:autoSpaceDN w:val="0"/>
        <w:spacing w:after="0" w:line="240" w:lineRule="auto"/>
        <w:ind w:left="360"/>
        <w:contextualSpacing w:val="0"/>
        <w:jc w:val="both"/>
        <w:outlineLvl w:val="0"/>
        <w:rPr>
          <w:rFonts w:ascii="Times New Roman" w:hAnsi="Times New Roman"/>
          <w:sz w:val="20"/>
          <w:szCs w:val="20"/>
        </w:rPr>
      </w:pPr>
      <w:r w:rsidRPr="00215C8D">
        <w:rPr>
          <w:rFonts w:ascii="Times New Roman" w:hAnsi="Times New Roman"/>
          <w:sz w:val="20"/>
          <w:szCs w:val="20"/>
        </w:rPr>
        <w:t xml:space="preserve">Rajagopalan S., Koper O., Decker S. and Klabunde K. J. (2002). Nanocrystalline metal oxides as destructive adsorbents </w:t>
      </w:r>
      <w:r>
        <w:rPr>
          <w:rFonts w:ascii="Times New Roman" w:hAnsi="Times New Roman"/>
          <w:sz w:val="20"/>
          <w:szCs w:val="20"/>
        </w:rPr>
        <w:t xml:space="preserve"> </w:t>
      </w:r>
      <w:r w:rsidRPr="00215C8D">
        <w:rPr>
          <w:rFonts w:ascii="Times New Roman" w:hAnsi="Times New Roman"/>
          <w:sz w:val="20"/>
          <w:szCs w:val="20"/>
        </w:rPr>
        <w:t xml:space="preserve">for </w:t>
      </w:r>
      <w:r>
        <w:rPr>
          <w:rFonts w:ascii="Times New Roman" w:hAnsi="Times New Roman"/>
          <w:sz w:val="20"/>
          <w:szCs w:val="20"/>
        </w:rPr>
        <w:t xml:space="preserve"> </w:t>
      </w:r>
      <w:r w:rsidRPr="00215C8D">
        <w:rPr>
          <w:rFonts w:ascii="Times New Roman" w:hAnsi="Times New Roman"/>
          <w:sz w:val="20"/>
          <w:szCs w:val="20"/>
        </w:rPr>
        <w:t xml:space="preserve">organophosphorus </w:t>
      </w:r>
      <w:r>
        <w:rPr>
          <w:rFonts w:ascii="Times New Roman" w:hAnsi="Times New Roman"/>
          <w:sz w:val="20"/>
          <w:szCs w:val="20"/>
        </w:rPr>
        <w:t xml:space="preserve"> </w:t>
      </w:r>
      <w:r w:rsidRPr="00215C8D">
        <w:rPr>
          <w:rFonts w:ascii="Times New Roman" w:hAnsi="Times New Roman"/>
          <w:sz w:val="20"/>
          <w:szCs w:val="20"/>
        </w:rPr>
        <w:t xml:space="preserve">compounds </w:t>
      </w:r>
      <w:r>
        <w:rPr>
          <w:rFonts w:ascii="Times New Roman" w:hAnsi="Times New Roman"/>
          <w:sz w:val="20"/>
          <w:szCs w:val="20"/>
        </w:rPr>
        <w:t xml:space="preserve"> </w:t>
      </w:r>
      <w:r w:rsidRPr="00215C8D">
        <w:rPr>
          <w:rFonts w:ascii="Times New Roman" w:hAnsi="Times New Roman"/>
          <w:sz w:val="20"/>
          <w:szCs w:val="20"/>
        </w:rPr>
        <w:t xml:space="preserve">at ambient temperatures. </w:t>
      </w:r>
      <w:r w:rsidRPr="00215C8D">
        <w:rPr>
          <w:rFonts w:ascii="Times New Roman" w:hAnsi="Times New Roman"/>
          <w:i/>
          <w:sz w:val="20"/>
          <w:szCs w:val="20"/>
        </w:rPr>
        <w:t>Chemistry-A European Journal</w:t>
      </w:r>
      <w:r w:rsidRPr="00215C8D">
        <w:rPr>
          <w:rFonts w:ascii="Times New Roman" w:hAnsi="Times New Roman"/>
          <w:sz w:val="20"/>
          <w:szCs w:val="20"/>
        </w:rPr>
        <w:t>, 8(11): 2602 – 2607.</w:t>
      </w:r>
    </w:p>
    <w:p w:rsidR="007E074F" w:rsidRPr="007E074F" w:rsidRDefault="007E074F" w:rsidP="007E074F">
      <w:pPr>
        <w:spacing w:after="0" w:line="240" w:lineRule="auto"/>
        <w:jc w:val="both"/>
        <w:outlineLvl w:val="0"/>
        <w:rPr>
          <w:rFonts w:ascii="Times New Roman" w:hAnsi="Times New Roman"/>
          <w:b/>
          <w:noProof/>
          <w:color w:val="548DD4" w:themeColor="text2" w:themeTint="99"/>
          <w:sz w:val="20"/>
          <w:szCs w:val="20"/>
          <w:lang w:val="ms-MY"/>
        </w:rPr>
      </w:pPr>
    </w:p>
    <w:sectPr w:rsidR="007E074F" w:rsidRPr="007E074F" w:rsidSect="007E074F">
      <w:pgSz w:w="12240" w:h="15840"/>
      <w:pgMar w:top="1800" w:right="1469" w:bottom="169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074F"/>
    <w:rsid w:val="0037654A"/>
    <w:rsid w:val="00581610"/>
    <w:rsid w:val="007E074F"/>
    <w:rsid w:val="00D0718B"/>
    <w:rsid w:val="00D40B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74F"/>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074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74F"/>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07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1267</Words>
  <Characters>7062</Characters>
  <Application>Microsoft Office Word</Application>
  <DocSecurity>0</DocSecurity>
  <Lines>135</Lines>
  <Paragraphs>48</Paragraphs>
  <ScaleCrop>false</ScaleCrop>
  <HeadingPairs>
    <vt:vector size="4" baseType="variant">
      <vt:variant>
        <vt:lpstr>Title</vt:lpstr>
      </vt:variant>
      <vt:variant>
        <vt:i4>1</vt:i4>
      </vt:variant>
      <vt:variant>
        <vt:lpstr>Headings</vt:lpstr>
      </vt:variant>
      <vt:variant>
        <vt:i4>45</vt:i4>
      </vt:variant>
    </vt:vector>
  </HeadingPairs>
  <TitlesOfParts>
    <vt:vector size="46" baseType="lpstr">
      <vt:lpstr/>
      <vt:lpstr>Malaysian Journal of Analytical Sciences Vol 20 No 6 (2016): 1467 - 1473</vt:lpstr>
      <vt:lpstr/>
      <vt:lpstr/>
      <vt:lpstr/>
      <vt:lpstr>ADSORPTION OF CADMIUM (II) IONS BY POLYACRYLONITRILE-BASED ACTIVATED CARBON NANO</vt:lpstr>
      <vt:lpstr/>
      <vt:lpstr>(Karbon Nano-Gentian Teraktif Berasaskan Poliakrilonitril/Magnesium Oksida Sebag</vt:lpstr>
      <vt:lpstr/>
      <vt:lpstr>Faten Ermala Che Othman, Norhaniza Yusof*, Juhana Jaafar, Ahmad Fauzi Ismail, No</vt:lpstr>
      <vt:lpstr>Advanced Membrane Technology Research Center, </vt:lpstr>
      <vt:lpstr>Faculty of Chemical and Energy Engineering,</vt:lpstr>
      <vt:lpstr>Universiti Teknologi Malaysia, 81310 Johor Bahru, Johor, Malaysia</vt:lpstr>
      <vt:lpstr>*Corresponding author: norhaniza@petroleum.utm.my</vt:lpstr>
      <vt:lpstr>In this work, activated carbon nanofibers (ACNFs) from precursor polyacrylonitri</vt:lpstr>
      <vt:lpstr/>
      <vt:lpstr>Keywords:  polyacrylonitrile, activated carbon nanofiber, magnesium oxide, cadmi</vt:lpstr>
      <vt:lpstr/>
      <vt:lpstr>Abstrak</vt:lpstr>
      <vt:lpstr>Kajian ini membincangkan tentang proses penyediaan karbon nano-gentian teraktif </vt:lpstr>
      <vt:lpstr/>
      <vt:lpstr>Kata kunci:  poliakrilonitril, karbon nano-gentian teraktif, magnesium oksida, p</vt:lpstr>
      <vt:lpstr/>
      <vt:lpstr>Li Y., Wang Y.B., Gou X., Su Y.B. and  Wang G. (2006).  Risk  assessment of  hea</vt:lpstr>
      <vt:lpstr>Kumar R., Isloor A. M., Ismail A. F. and Matsuura T. (2013).  Synthesis  and  ch</vt:lpstr>
      <vt:lpstr>Meybeck M., Kuusisto A., Makela A. and Malkki R. (1996). Water quality monitorin</vt:lpstr>
      <vt:lpstr>Saeed K., Park S.Y. and Oh T. J. (2012). Preparation of hydrazine-modified polya</vt:lpstr>
      <vt:lpstr>Vila G., Luger A. and Clodi M. (2012).  B-type  natriuretic  peptide  modulates </vt:lpstr>
      <vt:lpstr>Barakat M. A. (2011).  New  trends  in  removing  heavy  metal from industrial w</vt:lpstr>
      <vt:lpstr>Fu F. and Wang Q. (2011). Removal of heavy metal ions from wastewater: A review.</vt:lpstr>
      <vt:lpstr>Liang Y., Wu D. and Fu R. (2013).  Carbon  microfibers  with  hierarchical  poro</vt:lpstr>
      <vt:lpstr>Mao X., Hatton T. and Rutledge G. (2013). A review of electrospun carbon fibers </vt:lpstr>
      <vt:lpstr>Zahida R., Rabia N., Durr-e-Shahwar, Muhammad Raza S. and Shujat A. (2014). Util</vt:lpstr>
      <vt:lpstr>Desta M. B. (2013). Batch sorption experiments: Langmuir and Freundlich isotherm</vt:lpstr>
      <vt:lpstr>Vijayakumar G., Tamilarasan R. and Dharmendirakumar M. (2012). Adsorption, kinet</vt:lpstr>
      <vt:lpstr>Kampalanonwat  P.  and  Supaphol  P. (2014).  The  study  of competitive adsorpt</vt:lpstr>
      <vt:lpstr>Zussman E., Chen X., Ding W., Calabri L., Dikin D. A., Quintana J. P. and Ruoff </vt:lpstr>
      <vt:lpstr>Huang Z. M., Zhang Y. Z., Kotaki M. and Ramakrishna S. (2003).  A review on poly</vt:lpstr>
      <vt:lpstr>Drew C., Liu X., Ziegler D., Wang X.Y., Bruno F. F., Whitten J., Samuelson L. A.</vt:lpstr>
      <vt:lpstr>Dadvar  S., Tavanai H. and  Morshed M.  (2012).  Effect  of  embedding  MgO  and</vt:lpstr>
      <vt:lpstr>Abdullah A. H., Kassim A., Zainal Z., Hussein M. Z., Kuang D., Ahmad F. and Wooi</vt:lpstr>
      <vt:lpstr>Bonso J. S., Kalaw G. D. and Ferraris J. P. (2014).  High  surface  area  carbon</vt:lpstr>
      <vt:lpstr>Arshad S. N., Naraghi M. and Chasiotis I. (2011). Strong carbon nanofibers from </vt:lpstr>
      <vt:lpstr>Hofmeister M., Keppel E. and Speck K. (2003). Adsorption and reflection infrared</vt:lpstr>
      <vt:lpstr>Rajagopalan S., Koper O., Decker S. and Klabunde K. J. (2002). Nanocrystalline m</vt:lpstr>
      <vt:lpstr/>
    </vt:vector>
  </TitlesOfParts>
  <Company/>
  <LinksUpToDate>false</LinksUpToDate>
  <CharactersWithSpaces>8281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Hamzah</dc:creator>
  <cp:lastModifiedBy>Harun Hamzah</cp:lastModifiedBy>
  <cp:revision>1</cp:revision>
  <dcterms:created xsi:type="dcterms:W3CDTF">2016-11-21T14:14:00Z</dcterms:created>
  <dcterms:modified xsi:type="dcterms:W3CDTF">2016-11-21T14:27:00Z</dcterms:modified>
</cp:coreProperties>
</file>