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8EF" w:rsidRDefault="00EA78EF" w:rsidP="00EA78EF">
      <w:pPr>
        <w:tabs>
          <w:tab w:val="left" w:pos="9270"/>
        </w:tabs>
        <w:spacing w:after="0" w:line="240" w:lineRule="auto"/>
        <w:rPr>
          <w:rFonts w:ascii="Times New Roman" w:hAnsi="Times New Roman"/>
          <w:sz w:val="24"/>
          <w:szCs w:val="24"/>
        </w:rPr>
      </w:pPr>
      <w:r>
        <w:rPr>
          <w:rFonts w:ascii="Times New Roman" w:hAnsi="Times New Roman"/>
          <w:sz w:val="24"/>
          <w:szCs w:val="24"/>
        </w:rPr>
        <w:t>Malaysian Journal of Analytical Sciences Vol 20 No 6 (2016): 1530 - 1534</w:t>
      </w:r>
    </w:p>
    <w:p w:rsidR="00EA78EF" w:rsidRDefault="00EA78EF" w:rsidP="00EA78EF">
      <w:pPr>
        <w:tabs>
          <w:tab w:val="left" w:pos="9270"/>
        </w:tabs>
        <w:spacing w:after="0" w:line="240" w:lineRule="auto"/>
        <w:rPr>
          <w:rFonts w:ascii="Times New Roman" w:hAnsi="Times New Roman"/>
          <w:sz w:val="24"/>
          <w:szCs w:val="24"/>
        </w:rPr>
      </w:pPr>
    </w:p>
    <w:p w:rsidR="00EA78EF" w:rsidRDefault="00EA78EF" w:rsidP="00EA78EF">
      <w:pPr>
        <w:tabs>
          <w:tab w:val="left" w:pos="9270"/>
        </w:tabs>
        <w:spacing w:after="0" w:line="240" w:lineRule="auto"/>
        <w:rPr>
          <w:rFonts w:ascii="Times New Roman" w:hAnsi="Times New Roman"/>
          <w:sz w:val="24"/>
          <w:szCs w:val="24"/>
        </w:rPr>
      </w:pPr>
    </w:p>
    <w:p w:rsidR="00EA78EF" w:rsidRPr="00EA78EF" w:rsidRDefault="00EA78EF" w:rsidP="00EA78EF">
      <w:pPr>
        <w:tabs>
          <w:tab w:val="left" w:pos="9270"/>
        </w:tabs>
        <w:spacing w:after="0" w:line="240" w:lineRule="auto"/>
        <w:rPr>
          <w:rFonts w:ascii="Times New Roman" w:hAnsi="Times New Roman"/>
          <w:sz w:val="24"/>
          <w:szCs w:val="24"/>
        </w:rPr>
      </w:pPr>
    </w:p>
    <w:p w:rsidR="00EA78EF" w:rsidRPr="009958D3" w:rsidRDefault="00EA78EF" w:rsidP="00EA78EF">
      <w:pPr>
        <w:tabs>
          <w:tab w:val="left" w:pos="9270"/>
        </w:tabs>
        <w:spacing w:after="0" w:line="240" w:lineRule="auto"/>
        <w:jc w:val="center"/>
        <w:rPr>
          <w:rFonts w:ascii="Times New Roman" w:hAnsi="Times New Roman"/>
          <w:i/>
          <w:sz w:val="28"/>
          <w:szCs w:val="28"/>
        </w:rPr>
      </w:pPr>
      <w:r w:rsidRPr="009958D3">
        <w:rPr>
          <w:rFonts w:ascii="Times New Roman" w:hAnsi="Times New Roman"/>
          <w:sz w:val="28"/>
          <w:szCs w:val="28"/>
        </w:rPr>
        <w:t xml:space="preserve">THREE FLAVONOL GLYCOSIDES FROM </w:t>
      </w:r>
      <w:r w:rsidRPr="009958D3">
        <w:rPr>
          <w:rFonts w:ascii="Times New Roman" w:hAnsi="Times New Roman"/>
          <w:i/>
          <w:sz w:val="28"/>
          <w:szCs w:val="28"/>
        </w:rPr>
        <w:t xml:space="preserve">Calliandra surinamensis </w:t>
      </w:r>
      <w:r w:rsidRPr="009958D3">
        <w:rPr>
          <w:rFonts w:ascii="Times New Roman" w:hAnsi="Times New Roman"/>
          <w:sz w:val="28"/>
          <w:szCs w:val="28"/>
        </w:rPr>
        <w:t>Benth</w:t>
      </w:r>
    </w:p>
    <w:p w:rsidR="00EA78EF" w:rsidRPr="003D3A48" w:rsidRDefault="00EA78EF" w:rsidP="00EA78EF">
      <w:pPr>
        <w:tabs>
          <w:tab w:val="left" w:pos="9270"/>
        </w:tabs>
        <w:spacing w:after="0" w:line="240" w:lineRule="auto"/>
        <w:jc w:val="center"/>
        <w:rPr>
          <w:rFonts w:ascii="Times New Roman" w:hAnsi="Times New Roman"/>
          <w:sz w:val="24"/>
          <w:szCs w:val="24"/>
        </w:rPr>
      </w:pPr>
    </w:p>
    <w:p w:rsidR="00EA78EF" w:rsidRPr="00A574B7" w:rsidRDefault="00EA78EF" w:rsidP="00EA78EF">
      <w:pPr>
        <w:tabs>
          <w:tab w:val="left" w:pos="9270"/>
        </w:tabs>
        <w:spacing w:after="0" w:line="240" w:lineRule="auto"/>
        <w:jc w:val="center"/>
        <w:rPr>
          <w:rFonts w:ascii="Times New Roman" w:hAnsi="Times New Roman"/>
          <w:sz w:val="24"/>
          <w:szCs w:val="24"/>
        </w:rPr>
      </w:pPr>
      <w:r w:rsidRPr="00A574B7">
        <w:rPr>
          <w:rFonts w:ascii="Times New Roman" w:hAnsi="Times New Roman"/>
          <w:sz w:val="24"/>
          <w:szCs w:val="24"/>
        </w:rPr>
        <w:t xml:space="preserve"> (Tiga Flavonol </w:t>
      </w:r>
      <w:r>
        <w:rPr>
          <w:rFonts w:ascii="Times New Roman" w:hAnsi="Times New Roman"/>
          <w:sz w:val="24"/>
          <w:szCs w:val="24"/>
        </w:rPr>
        <w:t>Gli</w:t>
      </w:r>
      <w:r w:rsidRPr="001216A8">
        <w:rPr>
          <w:rFonts w:ascii="Times New Roman" w:hAnsi="Times New Roman"/>
          <w:sz w:val="24"/>
          <w:szCs w:val="24"/>
        </w:rPr>
        <w:t>kosida</w:t>
      </w:r>
      <w:r w:rsidRPr="00A574B7">
        <w:rPr>
          <w:rFonts w:ascii="Times New Roman" w:hAnsi="Times New Roman"/>
          <w:sz w:val="24"/>
          <w:szCs w:val="24"/>
        </w:rPr>
        <w:t xml:space="preserve"> daripada </w:t>
      </w:r>
      <w:r w:rsidRPr="00A574B7">
        <w:rPr>
          <w:rFonts w:ascii="Times New Roman" w:hAnsi="Times New Roman"/>
          <w:i/>
          <w:sz w:val="24"/>
          <w:szCs w:val="24"/>
        </w:rPr>
        <w:t>Calliandra surinamensis</w:t>
      </w:r>
      <w:r w:rsidRPr="00A574B7">
        <w:rPr>
          <w:rFonts w:ascii="Times New Roman" w:hAnsi="Times New Roman"/>
          <w:sz w:val="24"/>
          <w:szCs w:val="24"/>
        </w:rPr>
        <w:t xml:space="preserve"> Benth)</w:t>
      </w:r>
    </w:p>
    <w:p w:rsidR="00EA78EF" w:rsidRPr="003D3A48" w:rsidRDefault="00EA78EF" w:rsidP="00EA78EF">
      <w:pPr>
        <w:tabs>
          <w:tab w:val="left" w:pos="9270"/>
        </w:tabs>
        <w:spacing w:after="0" w:line="240" w:lineRule="auto"/>
        <w:jc w:val="center"/>
        <w:rPr>
          <w:rFonts w:ascii="Times New Roman" w:hAnsi="Times New Roman"/>
          <w:sz w:val="20"/>
          <w:szCs w:val="20"/>
        </w:rPr>
      </w:pPr>
    </w:p>
    <w:p w:rsidR="00EA78EF" w:rsidRPr="003D3A48" w:rsidRDefault="00EA78EF" w:rsidP="00EA78EF">
      <w:pPr>
        <w:tabs>
          <w:tab w:val="left" w:pos="9270"/>
        </w:tabs>
        <w:spacing w:after="0" w:line="240" w:lineRule="auto"/>
        <w:jc w:val="center"/>
        <w:rPr>
          <w:rFonts w:ascii="Times New Roman" w:hAnsi="Times New Roman"/>
          <w:sz w:val="20"/>
          <w:szCs w:val="20"/>
        </w:rPr>
      </w:pPr>
      <w:r w:rsidRPr="003D3A48">
        <w:rPr>
          <w:rFonts w:ascii="Times New Roman" w:hAnsi="Times New Roman"/>
          <w:sz w:val="20"/>
          <w:szCs w:val="20"/>
        </w:rPr>
        <w:t>Siti Muhayyah Omar, Norizan Ahmat*, Nik Fatini Nik Azmin</w:t>
      </w:r>
    </w:p>
    <w:p w:rsidR="00EA78EF" w:rsidRPr="00EA78EF" w:rsidRDefault="00EA78EF" w:rsidP="00EA78EF">
      <w:pPr>
        <w:spacing w:after="0" w:line="240" w:lineRule="auto"/>
        <w:jc w:val="center"/>
        <w:rPr>
          <w:rFonts w:ascii="Times New Roman" w:hAnsi="Times New Roman"/>
          <w:noProof/>
          <w:sz w:val="20"/>
          <w:szCs w:val="20"/>
          <w:lang w:bidi="ar-SA"/>
        </w:rPr>
      </w:pPr>
    </w:p>
    <w:p w:rsidR="00EA78EF" w:rsidRPr="00EA78EF" w:rsidRDefault="00EA78EF" w:rsidP="00EA78EF">
      <w:pPr>
        <w:spacing w:after="0" w:line="240" w:lineRule="auto"/>
        <w:jc w:val="center"/>
        <w:rPr>
          <w:rFonts w:ascii="Times New Roman" w:hAnsi="Times New Roman"/>
          <w:i/>
          <w:sz w:val="20"/>
          <w:szCs w:val="20"/>
        </w:rPr>
      </w:pPr>
      <w:r w:rsidRPr="00EA78EF">
        <w:rPr>
          <w:rFonts w:ascii="Times New Roman" w:hAnsi="Times New Roman"/>
          <w:i/>
          <w:sz w:val="20"/>
          <w:szCs w:val="20"/>
        </w:rPr>
        <w:t xml:space="preserve">Department of Chemistry, Faculty of Applied Sciences, </w:t>
      </w:r>
    </w:p>
    <w:p w:rsidR="00EA78EF" w:rsidRPr="00EA78EF" w:rsidRDefault="00EA78EF" w:rsidP="00EA78EF">
      <w:pPr>
        <w:spacing w:after="0" w:line="240" w:lineRule="auto"/>
        <w:jc w:val="center"/>
        <w:rPr>
          <w:rFonts w:ascii="Times New Roman" w:hAnsi="Times New Roman"/>
          <w:i/>
          <w:sz w:val="20"/>
          <w:szCs w:val="20"/>
        </w:rPr>
      </w:pPr>
      <w:r w:rsidRPr="00EA78EF">
        <w:rPr>
          <w:rFonts w:ascii="Times New Roman" w:hAnsi="Times New Roman"/>
          <w:i/>
          <w:sz w:val="20"/>
          <w:szCs w:val="20"/>
        </w:rPr>
        <w:t>Universiti Teknologi MARA, 40450 Shah Alam, Selangor, Malaysia</w:t>
      </w:r>
    </w:p>
    <w:p w:rsidR="00EA78EF" w:rsidRPr="00EA78EF" w:rsidRDefault="00EA78EF" w:rsidP="00EA78EF">
      <w:pPr>
        <w:spacing w:after="0" w:line="240" w:lineRule="auto"/>
        <w:jc w:val="center"/>
        <w:rPr>
          <w:rFonts w:ascii="Times New Roman" w:hAnsi="Times New Roman"/>
          <w:noProof/>
          <w:sz w:val="20"/>
          <w:szCs w:val="20"/>
          <w:lang w:bidi="ar-SA"/>
        </w:rPr>
      </w:pPr>
    </w:p>
    <w:p w:rsidR="00EA78EF" w:rsidRPr="00EA78EF" w:rsidRDefault="00EA78EF" w:rsidP="00EA78EF">
      <w:pPr>
        <w:spacing w:after="0" w:line="240" w:lineRule="auto"/>
        <w:jc w:val="center"/>
        <w:rPr>
          <w:rFonts w:ascii="Times New Roman" w:hAnsi="Times New Roman"/>
          <w:i/>
          <w:noProof/>
          <w:sz w:val="20"/>
          <w:szCs w:val="20"/>
          <w:lang w:bidi="ar-SA"/>
        </w:rPr>
      </w:pPr>
      <w:r w:rsidRPr="00EA78EF">
        <w:rPr>
          <w:rFonts w:ascii="Times New Roman" w:hAnsi="Times New Roman"/>
          <w:i/>
          <w:noProof/>
          <w:sz w:val="20"/>
          <w:szCs w:val="20"/>
          <w:lang w:bidi="ar-SA"/>
        </w:rPr>
        <w:t xml:space="preserve">*Corresponding author: </w:t>
      </w:r>
      <w:r w:rsidRPr="00EA78EF">
        <w:rPr>
          <w:rFonts w:ascii="Times New Roman" w:hAnsi="Times New Roman"/>
          <w:i/>
          <w:sz w:val="20"/>
          <w:szCs w:val="20"/>
        </w:rPr>
        <w:t>noriz118@salam.uitm.edu.my</w:t>
      </w:r>
    </w:p>
    <w:p w:rsidR="00EA78EF" w:rsidRPr="00EA78EF" w:rsidRDefault="00EA78EF" w:rsidP="00EA78EF">
      <w:pPr>
        <w:spacing w:after="0" w:line="240" w:lineRule="auto"/>
        <w:jc w:val="center"/>
        <w:rPr>
          <w:rFonts w:ascii="Times New Roman" w:hAnsi="Times New Roman"/>
          <w:noProof/>
          <w:sz w:val="20"/>
          <w:szCs w:val="20"/>
          <w:lang w:bidi="ar-SA"/>
        </w:rPr>
      </w:pPr>
    </w:p>
    <w:p w:rsidR="00EA78EF" w:rsidRPr="00EA78EF" w:rsidRDefault="00EA78EF" w:rsidP="00EA78EF">
      <w:pPr>
        <w:spacing w:after="0" w:line="240" w:lineRule="auto"/>
        <w:jc w:val="center"/>
        <w:rPr>
          <w:rFonts w:ascii="Times New Roman" w:hAnsi="Times New Roman"/>
          <w:noProof/>
          <w:sz w:val="20"/>
          <w:szCs w:val="20"/>
          <w:lang w:bidi="ar-SA"/>
        </w:rPr>
      </w:pPr>
    </w:p>
    <w:p w:rsidR="00EA78EF" w:rsidRPr="00EA78EF" w:rsidRDefault="00EA78EF" w:rsidP="00EA78EF">
      <w:pPr>
        <w:spacing w:after="0" w:line="240" w:lineRule="auto"/>
        <w:jc w:val="center"/>
        <w:rPr>
          <w:rFonts w:ascii="Times New Roman" w:hAnsi="Times New Roman"/>
          <w:noProof/>
          <w:sz w:val="20"/>
          <w:szCs w:val="20"/>
          <w:lang w:bidi="ar-SA"/>
        </w:rPr>
      </w:pPr>
      <w:r w:rsidRPr="00EA78EF">
        <w:rPr>
          <w:rFonts w:ascii="Times New Roman" w:hAnsi="Times New Roman"/>
          <w:noProof/>
          <w:sz w:val="20"/>
          <w:szCs w:val="20"/>
          <w:lang w:bidi="ar-SA"/>
        </w:rPr>
        <w:t>Received: 24 February 2015; Accepted: 27 October 2015</w:t>
      </w:r>
    </w:p>
    <w:p w:rsidR="00EA78EF" w:rsidRPr="00EA78EF" w:rsidRDefault="00EA78EF" w:rsidP="00EA78EF">
      <w:pPr>
        <w:spacing w:after="0" w:line="240" w:lineRule="auto"/>
        <w:jc w:val="center"/>
        <w:rPr>
          <w:rFonts w:ascii="Times New Roman" w:hAnsi="Times New Roman"/>
          <w:noProof/>
          <w:sz w:val="20"/>
          <w:szCs w:val="20"/>
          <w:lang w:bidi="ar-SA"/>
        </w:rPr>
      </w:pPr>
    </w:p>
    <w:p w:rsidR="00EA78EF" w:rsidRPr="00EA78EF" w:rsidRDefault="00EA78EF" w:rsidP="00EA78EF">
      <w:pPr>
        <w:spacing w:after="0" w:line="240" w:lineRule="auto"/>
        <w:jc w:val="center"/>
        <w:rPr>
          <w:rFonts w:ascii="Times New Roman" w:hAnsi="Times New Roman"/>
          <w:noProof/>
          <w:sz w:val="20"/>
          <w:szCs w:val="20"/>
          <w:lang w:bidi="ar-SA"/>
        </w:rPr>
      </w:pPr>
    </w:p>
    <w:p w:rsidR="00EA78EF" w:rsidRPr="00EA78EF" w:rsidRDefault="00EA78EF" w:rsidP="00EA78EF">
      <w:pPr>
        <w:spacing w:after="0" w:line="240" w:lineRule="auto"/>
        <w:jc w:val="center"/>
        <w:rPr>
          <w:rFonts w:ascii="Times New Roman" w:hAnsi="Times New Roman"/>
          <w:b/>
          <w:noProof/>
          <w:sz w:val="20"/>
          <w:szCs w:val="20"/>
          <w:lang w:bidi="ar-SA"/>
        </w:rPr>
      </w:pPr>
      <w:r w:rsidRPr="00EA78EF">
        <w:rPr>
          <w:rFonts w:ascii="Times New Roman" w:hAnsi="Times New Roman"/>
          <w:b/>
          <w:noProof/>
          <w:sz w:val="20"/>
          <w:szCs w:val="20"/>
          <w:lang w:bidi="ar-SA"/>
        </w:rPr>
        <w:t>Abstract</w:t>
      </w:r>
    </w:p>
    <w:p w:rsidR="00EA78EF" w:rsidRPr="00EA78EF" w:rsidRDefault="00EA78EF" w:rsidP="00EA78EF">
      <w:pPr>
        <w:spacing w:after="0" w:line="240" w:lineRule="auto"/>
        <w:jc w:val="both"/>
        <w:rPr>
          <w:rFonts w:ascii="Times New Roman" w:eastAsiaTheme="minorEastAsia" w:hAnsi="Times New Roman"/>
          <w:sz w:val="20"/>
          <w:szCs w:val="20"/>
        </w:rPr>
      </w:pPr>
      <w:r w:rsidRPr="00EA78EF">
        <w:rPr>
          <w:rFonts w:ascii="Times New Roman" w:eastAsiaTheme="minorEastAsia" w:hAnsi="Times New Roman"/>
          <w:i/>
          <w:sz w:val="20"/>
          <w:szCs w:val="20"/>
        </w:rPr>
        <w:t>Calliandra surinamensis</w:t>
      </w:r>
      <w:r w:rsidRPr="00EA78EF">
        <w:rPr>
          <w:rFonts w:ascii="Times New Roman" w:eastAsiaTheme="minorEastAsia" w:hAnsi="Times New Roman"/>
          <w:sz w:val="20"/>
          <w:szCs w:val="20"/>
        </w:rPr>
        <w:t xml:space="preserve"> or Pinkpowder puff is a tropical shrub, named after Suriname. In Borneo, such as Sarawak and East Kalimantan area, it was known as “daun assam jawa”. This species belonging to the family of Leguminosae and subfamily of Mimosoideae originated from tropical America. </w:t>
      </w:r>
      <w:r w:rsidRPr="00EA78EF">
        <w:rPr>
          <w:rFonts w:ascii="Times New Roman" w:eastAsiaTheme="minorEastAsia" w:hAnsi="Times New Roman"/>
          <w:i/>
          <w:sz w:val="20"/>
          <w:szCs w:val="20"/>
        </w:rPr>
        <w:t>Calliandra surinamensis</w:t>
      </w:r>
      <w:r w:rsidRPr="00EA78EF">
        <w:rPr>
          <w:rFonts w:ascii="Times New Roman" w:eastAsiaTheme="minorEastAsia" w:hAnsi="Times New Roman"/>
          <w:sz w:val="20"/>
          <w:szCs w:val="20"/>
        </w:rPr>
        <w:t xml:space="preserve"> has been used in folk medicine to treat various diseases and infections such as cough, wound healing and inflammation. In this study, the flowers of </w:t>
      </w:r>
      <w:r w:rsidRPr="00EA78EF">
        <w:rPr>
          <w:rFonts w:ascii="Times New Roman" w:eastAsiaTheme="minorEastAsia" w:hAnsi="Times New Roman"/>
          <w:i/>
          <w:sz w:val="20"/>
          <w:szCs w:val="20"/>
        </w:rPr>
        <w:t>Calliandra surinamensis</w:t>
      </w:r>
      <w:r w:rsidRPr="00EA78EF">
        <w:rPr>
          <w:rFonts w:ascii="Times New Roman" w:eastAsiaTheme="minorEastAsia" w:hAnsi="Times New Roman"/>
          <w:sz w:val="20"/>
          <w:szCs w:val="20"/>
        </w:rPr>
        <w:t xml:space="preserve"> was extracted by successive extraction. The phytochemical procedures adopted were vacuum liquid chromatography (VLC), and radial chromatography (RC). Phytochemical investigation of </w:t>
      </w:r>
      <w:r w:rsidRPr="00EA78EF">
        <w:rPr>
          <w:rFonts w:ascii="Times New Roman" w:eastAsiaTheme="minorEastAsia" w:hAnsi="Times New Roman"/>
          <w:i/>
          <w:sz w:val="20"/>
          <w:szCs w:val="20"/>
        </w:rPr>
        <w:t>Calliandra surinamensis</w:t>
      </w:r>
      <w:r w:rsidRPr="00EA78EF">
        <w:rPr>
          <w:rFonts w:ascii="Times New Roman" w:eastAsiaTheme="minorEastAsia" w:hAnsi="Times New Roman"/>
          <w:sz w:val="20"/>
          <w:szCs w:val="20"/>
        </w:rPr>
        <w:t xml:space="preserve"> flower afforded three flavonol glycosides identified namely (1) 3-</w:t>
      </w:r>
      <w:r w:rsidRPr="00EA78EF">
        <w:rPr>
          <w:rFonts w:ascii="Times New Roman" w:eastAsiaTheme="minorEastAsia" w:hAnsi="Times New Roman"/>
          <w:i/>
          <w:sz w:val="20"/>
          <w:szCs w:val="20"/>
        </w:rPr>
        <w:t>O</w:t>
      </w:r>
      <w:r w:rsidRPr="00EA78EF">
        <w:rPr>
          <w:rFonts w:ascii="Times New Roman" w:eastAsiaTheme="minorEastAsia" w:hAnsi="Times New Roman"/>
          <w:sz w:val="20"/>
          <w:szCs w:val="20"/>
        </w:rPr>
        <w:t>-rhamnosylkaempferol (2) 3-</w:t>
      </w:r>
      <w:r w:rsidRPr="00EA78EF">
        <w:rPr>
          <w:rFonts w:ascii="Times New Roman" w:eastAsiaTheme="minorEastAsia" w:hAnsi="Times New Roman"/>
          <w:i/>
          <w:sz w:val="20"/>
          <w:szCs w:val="20"/>
        </w:rPr>
        <w:t>O</w:t>
      </w:r>
      <w:r w:rsidRPr="00EA78EF">
        <w:rPr>
          <w:rFonts w:ascii="Times New Roman" w:eastAsiaTheme="minorEastAsia" w:hAnsi="Times New Roman"/>
          <w:sz w:val="20"/>
          <w:szCs w:val="20"/>
        </w:rPr>
        <w:t>-rhamnosylmyricetin and (3) Myricetin-3-</w:t>
      </w:r>
      <w:r w:rsidRPr="00EA78EF">
        <w:rPr>
          <w:rFonts w:ascii="Times New Roman" w:eastAsiaTheme="minorEastAsia" w:hAnsi="Times New Roman"/>
          <w:i/>
          <w:sz w:val="20"/>
          <w:szCs w:val="20"/>
        </w:rPr>
        <w:t>O</w:t>
      </w:r>
      <w:r w:rsidRPr="00EA78EF">
        <w:rPr>
          <w:rFonts w:ascii="Times New Roman" w:eastAsiaTheme="minorEastAsia" w:hAnsi="Times New Roman"/>
          <w:sz w:val="20"/>
          <w:szCs w:val="20"/>
        </w:rPr>
        <w:t>-heptoseptanoside. The molecular structures of the isolated compounds were established based on spectroscopic methods such as 1D-NMR (</w:t>
      </w:r>
      <w:r w:rsidRPr="00EA78EF">
        <w:rPr>
          <w:rFonts w:ascii="Times New Roman" w:eastAsiaTheme="minorEastAsia" w:hAnsi="Times New Roman"/>
          <w:sz w:val="20"/>
          <w:szCs w:val="20"/>
          <w:vertAlign w:val="superscript"/>
        </w:rPr>
        <w:t>1</w:t>
      </w:r>
      <w:r w:rsidRPr="00EA78EF">
        <w:rPr>
          <w:rFonts w:ascii="Times New Roman" w:eastAsiaTheme="minorEastAsia" w:hAnsi="Times New Roman"/>
          <w:sz w:val="20"/>
          <w:szCs w:val="20"/>
        </w:rPr>
        <w:t xml:space="preserve">H, </w:t>
      </w:r>
      <w:r w:rsidRPr="00EA78EF">
        <w:rPr>
          <w:rFonts w:ascii="Times New Roman" w:eastAsiaTheme="minorEastAsia" w:hAnsi="Times New Roman"/>
          <w:sz w:val="20"/>
          <w:szCs w:val="20"/>
          <w:vertAlign w:val="superscript"/>
        </w:rPr>
        <w:t>13</w:t>
      </w:r>
      <w:r w:rsidRPr="00EA78EF">
        <w:rPr>
          <w:rFonts w:ascii="Times New Roman" w:eastAsiaTheme="minorEastAsia" w:hAnsi="Times New Roman"/>
          <w:sz w:val="20"/>
          <w:szCs w:val="20"/>
        </w:rPr>
        <w:t>C, DEPT) and 2D-NMR (COSY, HMQC, HMBC) and comparison with literature.</w:t>
      </w:r>
    </w:p>
    <w:p w:rsidR="00EA78EF" w:rsidRPr="00EA78EF" w:rsidRDefault="00EA78EF" w:rsidP="00EA78EF">
      <w:pPr>
        <w:spacing w:after="0" w:line="240" w:lineRule="auto"/>
        <w:jc w:val="both"/>
        <w:rPr>
          <w:rFonts w:ascii="Times New Roman" w:eastAsiaTheme="minorEastAsia" w:hAnsi="Times New Roman"/>
          <w:sz w:val="20"/>
          <w:szCs w:val="20"/>
        </w:rPr>
      </w:pPr>
    </w:p>
    <w:p w:rsidR="00EA78EF" w:rsidRPr="00EA78EF" w:rsidRDefault="00EA78EF" w:rsidP="00EA78EF">
      <w:pPr>
        <w:spacing w:after="0" w:line="240" w:lineRule="auto"/>
        <w:ind w:left="993" w:hanging="993"/>
        <w:rPr>
          <w:rFonts w:ascii="Times New Roman" w:eastAsiaTheme="minorEastAsia" w:hAnsi="Times New Roman"/>
          <w:sz w:val="20"/>
          <w:szCs w:val="20"/>
        </w:rPr>
      </w:pPr>
      <w:r w:rsidRPr="00EA78EF">
        <w:rPr>
          <w:rFonts w:ascii="Times New Roman" w:eastAsiaTheme="minorEastAsia" w:hAnsi="Times New Roman"/>
          <w:b/>
          <w:sz w:val="20"/>
          <w:szCs w:val="20"/>
        </w:rPr>
        <w:t>Keywords:</w:t>
      </w:r>
      <w:r w:rsidRPr="00EA78EF">
        <w:rPr>
          <w:rFonts w:ascii="Times New Roman" w:eastAsiaTheme="minorEastAsia" w:hAnsi="Times New Roman"/>
          <w:sz w:val="20"/>
          <w:szCs w:val="20"/>
        </w:rPr>
        <w:tab/>
        <w:t xml:space="preserve">leguminosae, </w:t>
      </w:r>
      <w:r w:rsidRPr="00EA78EF">
        <w:rPr>
          <w:rFonts w:ascii="Times New Roman" w:eastAsiaTheme="minorEastAsia" w:hAnsi="Times New Roman"/>
          <w:i/>
          <w:sz w:val="20"/>
          <w:szCs w:val="20"/>
        </w:rPr>
        <w:t>Calliandra surinamensis</w:t>
      </w:r>
      <w:r w:rsidRPr="00EA78EF">
        <w:rPr>
          <w:rFonts w:ascii="Times New Roman" w:eastAsiaTheme="minorEastAsia" w:hAnsi="Times New Roman"/>
          <w:sz w:val="20"/>
          <w:szCs w:val="20"/>
        </w:rPr>
        <w:t>, 3-</w:t>
      </w:r>
      <w:r w:rsidRPr="00EA78EF">
        <w:rPr>
          <w:rFonts w:ascii="Times New Roman" w:eastAsiaTheme="minorEastAsia" w:hAnsi="Times New Roman"/>
          <w:i/>
          <w:sz w:val="20"/>
          <w:szCs w:val="20"/>
        </w:rPr>
        <w:t>o</w:t>
      </w:r>
      <w:r w:rsidRPr="00EA78EF">
        <w:rPr>
          <w:rFonts w:ascii="Times New Roman" w:eastAsiaTheme="minorEastAsia" w:hAnsi="Times New Roman"/>
          <w:sz w:val="20"/>
          <w:szCs w:val="20"/>
        </w:rPr>
        <w:t>-ramnosilkaempferol, 3-</w:t>
      </w:r>
      <w:r w:rsidRPr="00EA78EF">
        <w:rPr>
          <w:rFonts w:ascii="Times New Roman" w:eastAsiaTheme="minorEastAsia" w:hAnsi="Times New Roman"/>
          <w:i/>
          <w:sz w:val="20"/>
          <w:szCs w:val="20"/>
        </w:rPr>
        <w:t>o</w:t>
      </w:r>
      <w:r w:rsidRPr="00EA78EF">
        <w:rPr>
          <w:rFonts w:ascii="Times New Roman" w:eastAsiaTheme="minorEastAsia" w:hAnsi="Times New Roman"/>
          <w:sz w:val="20"/>
          <w:szCs w:val="20"/>
        </w:rPr>
        <w:t>-ramnosilmyricetin, myricitrin-3-</w:t>
      </w:r>
      <w:r w:rsidRPr="00EA78EF">
        <w:rPr>
          <w:rFonts w:ascii="Times New Roman" w:eastAsiaTheme="minorEastAsia" w:hAnsi="Times New Roman"/>
          <w:i/>
          <w:sz w:val="20"/>
          <w:szCs w:val="20"/>
        </w:rPr>
        <w:t>o</w:t>
      </w:r>
      <w:r w:rsidRPr="00EA78EF">
        <w:rPr>
          <w:rFonts w:ascii="Times New Roman" w:eastAsiaTheme="minorEastAsia" w:hAnsi="Times New Roman"/>
          <w:sz w:val="20"/>
          <w:szCs w:val="20"/>
        </w:rPr>
        <w:t>-heptoseptanoside</w:t>
      </w:r>
    </w:p>
    <w:p w:rsidR="00EA78EF" w:rsidRPr="00EA78EF" w:rsidRDefault="00EA78EF" w:rsidP="00EA78EF">
      <w:pPr>
        <w:spacing w:after="0" w:line="240" w:lineRule="auto"/>
        <w:ind w:left="993" w:hanging="993"/>
        <w:jc w:val="center"/>
        <w:rPr>
          <w:rFonts w:ascii="Times New Roman" w:eastAsiaTheme="minorEastAsia" w:hAnsi="Times New Roman"/>
          <w:sz w:val="20"/>
          <w:szCs w:val="20"/>
        </w:rPr>
      </w:pPr>
    </w:p>
    <w:p w:rsidR="00EA78EF" w:rsidRPr="00EA78EF" w:rsidRDefault="00EA78EF" w:rsidP="00EA78EF">
      <w:pPr>
        <w:spacing w:after="0" w:line="240" w:lineRule="auto"/>
        <w:jc w:val="center"/>
        <w:outlineLvl w:val="0"/>
        <w:rPr>
          <w:rFonts w:ascii="Times New Roman" w:hAnsi="Times New Roman"/>
          <w:b/>
          <w:noProof/>
          <w:sz w:val="20"/>
          <w:szCs w:val="20"/>
          <w:lang w:val="ms-MY"/>
        </w:rPr>
      </w:pPr>
      <w:r w:rsidRPr="00EA78EF">
        <w:rPr>
          <w:rFonts w:ascii="Times New Roman" w:hAnsi="Times New Roman"/>
          <w:b/>
          <w:noProof/>
          <w:sz w:val="20"/>
          <w:szCs w:val="20"/>
          <w:lang w:val="ms-MY"/>
        </w:rPr>
        <w:t>Abstrak</w:t>
      </w:r>
    </w:p>
    <w:p w:rsidR="00EA78EF" w:rsidRPr="00EA78EF" w:rsidRDefault="00EA78EF" w:rsidP="00EA78EF">
      <w:pPr>
        <w:spacing w:after="0" w:line="240" w:lineRule="auto"/>
        <w:jc w:val="both"/>
        <w:rPr>
          <w:rFonts w:ascii="Times New Roman" w:hAnsi="Times New Roman"/>
          <w:noProof/>
          <w:sz w:val="20"/>
          <w:szCs w:val="20"/>
          <w:lang w:val="ms-MY"/>
        </w:rPr>
      </w:pPr>
      <w:r w:rsidRPr="00EA78EF">
        <w:rPr>
          <w:rFonts w:ascii="Times New Roman" w:hAnsi="Times New Roman"/>
          <w:i/>
          <w:noProof/>
          <w:sz w:val="20"/>
          <w:szCs w:val="20"/>
          <w:lang w:val="ms-MY"/>
        </w:rPr>
        <w:t>Calliandra surinamensis</w:t>
      </w:r>
      <w:r w:rsidRPr="00EA78EF">
        <w:rPr>
          <w:rFonts w:ascii="Times New Roman" w:hAnsi="Times New Roman"/>
          <w:noProof/>
          <w:sz w:val="20"/>
          <w:szCs w:val="20"/>
          <w:lang w:val="ms-MY"/>
        </w:rPr>
        <w:t xml:space="preserve"> atau Pinkpowder puff adalah pokok renek tropika, dinamakan sempena nama Negara Surinam di Utara Amerika Selatan. Di Borneo seperti kawasan Sarawak dan Kalimantan Timur, ia dikenali sebagai “daun asam jawa”. Spesies daripada keluarga Leguminosae dan subkeluarga Mimosoideae ini berasal dari Amerika bahagian tropika [4]. </w:t>
      </w:r>
      <w:r w:rsidRPr="00EA78EF">
        <w:rPr>
          <w:rFonts w:ascii="Times New Roman" w:hAnsi="Times New Roman"/>
          <w:i/>
          <w:noProof/>
          <w:sz w:val="20"/>
          <w:szCs w:val="20"/>
          <w:lang w:val="ms-MY"/>
        </w:rPr>
        <w:t>Calliandra surinamensis</w:t>
      </w:r>
      <w:r w:rsidRPr="00EA78EF">
        <w:rPr>
          <w:rFonts w:ascii="Times New Roman" w:hAnsi="Times New Roman"/>
          <w:noProof/>
          <w:sz w:val="20"/>
          <w:szCs w:val="20"/>
          <w:lang w:val="ms-MY"/>
        </w:rPr>
        <w:t xml:space="preserve"> telah digunakan dalam perubatan tradisional untuk merawat pelbagai penyakit dan jangkitan seperti batuk, penyembuhan luka dan  keradangan. Melalui kajian ini, bunga – bunga </w:t>
      </w:r>
      <w:r w:rsidRPr="00EA78EF">
        <w:rPr>
          <w:rFonts w:ascii="Times New Roman" w:hAnsi="Times New Roman"/>
          <w:i/>
          <w:noProof/>
          <w:sz w:val="20"/>
          <w:szCs w:val="20"/>
          <w:lang w:val="ms-MY"/>
        </w:rPr>
        <w:t>Calliandra surinamensis</w:t>
      </w:r>
      <w:r w:rsidRPr="00EA78EF">
        <w:rPr>
          <w:rFonts w:ascii="Times New Roman" w:hAnsi="Times New Roman"/>
          <w:noProof/>
          <w:sz w:val="20"/>
          <w:szCs w:val="20"/>
          <w:lang w:val="ms-MY"/>
        </w:rPr>
        <w:t xml:space="preserve"> telah diekstrak melalui pengekstrakkan berturut-turut. Prosedur fitokimia yang digunakan adalah kromatografi cecair vakum (VLC) dan kromatografi jejarian. Kajian fitokimia daripada bunga </w:t>
      </w:r>
      <w:r w:rsidRPr="00EA78EF">
        <w:rPr>
          <w:rFonts w:ascii="Times New Roman" w:hAnsi="Times New Roman"/>
          <w:i/>
          <w:noProof/>
          <w:sz w:val="20"/>
          <w:szCs w:val="20"/>
          <w:lang w:val="ms-MY"/>
        </w:rPr>
        <w:t>Calliandra surinamensis</w:t>
      </w:r>
      <w:r w:rsidRPr="00EA78EF">
        <w:rPr>
          <w:rFonts w:ascii="Times New Roman" w:hAnsi="Times New Roman"/>
          <w:noProof/>
          <w:sz w:val="20"/>
          <w:szCs w:val="20"/>
          <w:lang w:val="ms-MY"/>
        </w:rPr>
        <w:t xml:space="preserve"> telah menghasilkan tiga flavonol glikosida yang dikenalpasti sebagai (1) 3-</w:t>
      </w:r>
      <w:r w:rsidRPr="00EA78EF">
        <w:rPr>
          <w:rFonts w:ascii="Times New Roman" w:hAnsi="Times New Roman"/>
          <w:i/>
          <w:noProof/>
          <w:sz w:val="20"/>
          <w:szCs w:val="20"/>
          <w:lang w:val="ms-MY"/>
        </w:rPr>
        <w:t>O</w:t>
      </w:r>
      <w:r w:rsidRPr="00EA78EF">
        <w:rPr>
          <w:rFonts w:ascii="Times New Roman" w:hAnsi="Times New Roman"/>
          <w:noProof/>
          <w:sz w:val="20"/>
          <w:szCs w:val="20"/>
          <w:lang w:val="ms-MY"/>
        </w:rPr>
        <w:t>-ramnosilkaempferol (2) 3-</w:t>
      </w:r>
      <w:r w:rsidRPr="00EA78EF">
        <w:rPr>
          <w:rFonts w:ascii="Times New Roman" w:hAnsi="Times New Roman"/>
          <w:i/>
          <w:noProof/>
          <w:sz w:val="20"/>
          <w:szCs w:val="20"/>
          <w:lang w:val="ms-MY"/>
        </w:rPr>
        <w:t>O</w:t>
      </w:r>
      <w:r w:rsidRPr="00EA78EF">
        <w:rPr>
          <w:rFonts w:ascii="Times New Roman" w:hAnsi="Times New Roman"/>
          <w:noProof/>
          <w:sz w:val="20"/>
          <w:szCs w:val="20"/>
          <w:lang w:val="ms-MY"/>
        </w:rPr>
        <w:t>-ramnosilmyricetin dan (3) myricetin-3-</w:t>
      </w:r>
      <w:r w:rsidRPr="00EA78EF">
        <w:rPr>
          <w:rFonts w:ascii="Times New Roman" w:hAnsi="Times New Roman"/>
          <w:i/>
          <w:noProof/>
          <w:sz w:val="20"/>
          <w:szCs w:val="20"/>
          <w:lang w:val="ms-MY"/>
        </w:rPr>
        <w:t>O</w:t>
      </w:r>
      <w:r w:rsidRPr="00EA78EF">
        <w:rPr>
          <w:rFonts w:ascii="Times New Roman" w:hAnsi="Times New Roman"/>
          <w:noProof/>
          <w:sz w:val="20"/>
          <w:szCs w:val="20"/>
          <w:lang w:val="ms-MY"/>
        </w:rPr>
        <w:t>-heptoseptanosida. Struktur molekul sebatian terpencil telah dikenalpasti berdasarkan kaedah spektroskopi seperti 1D-NMR (</w:t>
      </w:r>
      <w:r w:rsidRPr="00EA78EF">
        <w:rPr>
          <w:rFonts w:ascii="Times New Roman" w:hAnsi="Times New Roman"/>
          <w:noProof/>
          <w:sz w:val="20"/>
          <w:szCs w:val="20"/>
          <w:vertAlign w:val="superscript"/>
          <w:lang w:val="ms-MY"/>
        </w:rPr>
        <w:t>1</w:t>
      </w:r>
      <w:r w:rsidRPr="00EA78EF">
        <w:rPr>
          <w:rFonts w:ascii="Times New Roman" w:hAnsi="Times New Roman"/>
          <w:noProof/>
          <w:sz w:val="20"/>
          <w:szCs w:val="20"/>
          <w:lang w:val="ms-MY"/>
        </w:rPr>
        <w:t xml:space="preserve">H, </w:t>
      </w:r>
      <w:r w:rsidRPr="00EA78EF">
        <w:rPr>
          <w:rFonts w:ascii="Times New Roman" w:hAnsi="Times New Roman"/>
          <w:noProof/>
          <w:sz w:val="20"/>
          <w:szCs w:val="20"/>
          <w:vertAlign w:val="superscript"/>
          <w:lang w:val="ms-MY"/>
        </w:rPr>
        <w:t>13</w:t>
      </w:r>
      <w:r w:rsidRPr="00EA78EF">
        <w:rPr>
          <w:rFonts w:ascii="Times New Roman" w:hAnsi="Times New Roman"/>
          <w:noProof/>
          <w:sz w:val="20"/>
          <w:szCs w:val="20"/>
          <w:lang w:val="ms-MY"/>
        </w:rPr>
        <w:t>C, DEPT) dan 2D-NMR (COSY, HMQC, HMBC) serta perbandingan dengan data literatur.</w:t>
      </w:r>
    </w:p>
    <w:p w:rsidR="00EA78EF" w:rsidRPr="00EA78EF" w:rsidRDefault="00EA78EF" w:rsidP="00EA78EF">
      <w:pPr>
        <w:spacing w:after="0" w:line="240" w:lineRule="auto"/>
        <w:jc w:val="both"/>
        <w:rPr>
          <w:rFonts w:ascii="Times New Roman" w:hAnsi="Times New Roman"/>
          <w:noProof/>
          <w:sz w:val="20"/>
          <w:szCs w:val="20"/>
          <w:lang w:val="ms-MY"/>
        </w:rPr>
      </w:pPr>
    </w:p>
    <w:p w:rsidR="009615F4" w:rsidRDefault="00EA78EF" w:rsidP="00EA78EF">
      <w:pPr>
        <w:spacing w:after="0" w:line="240" w:lineRule="auto"/>
        <w:ind w:left="1080" w:hanging="1080"/>
        <w:rPr>
          <w:rFonts w:ascii="Times New Roman" w:eastAsiaTheme="minorEastAsia" w:hAnsi="Times New Roman"/>
          <w:noProof/>
          <w:sz w:val="20"/>
          <w:szCs w:val="20"/>
          <w:lang w:val="ms-MY"/>
        </w:rPr>
      </w:pPr>
      <w:r w:rsidRPr="00EA78EF">
        <w:rPr>
          <w:rFonts w:ascii="Times New Roman" w:hAnsi="Times New Roman"/>
          <w:b/>
          <w:noProof/>
          <w:sz w:val="20"/>
          <w:szCs w:val="20"/>
          <w:lang w:val="ms-MY"/>
        </w:rPr>
        <w:t>Kata kunci</w:t>
      </w:r>
      <w:r w:rsidRPr="00EA78EF">
        <w:rPr>
          <w:rFonts w:ascii="Times New Roman" w:hAnsi="Times New Roman"/>
          <w:noProof/>
          <w:sz w:val="20"/>
          <w:szCs w:val="20"/>
          <w:lang w:val="ms-MY"/>
        </w:rPr>
        <w:t xml:space="preserve">: </w:t>
      </w:r>
      <w:r w:rsidRPr="00EA78EF">
        <w:rPr>
          <w:rFonts w:ascii="Times New Roman" w:hAnsi="Times New Roman"/>
          <w:noProof/>
          <w:sz w:val="20"/>
          <w:szCs w:val="20"/>
          <w:lang w:val="ms-MY"/>
        </w:rPr>
        <w:tab/>
      </w:r>
      <w:r w:rsidRPr="00EA78EF">
        <w:rPr>
          <w:rFonts w:ascii="Times New Roman" w:eastAsiaTheme="minorEastAsia" w:hAnsi="Times New Roman"/>
          <w:noProof/>
          <w:sz w:val="20"/>
          <w:szCs w:val="20"/>
          <w:lang w:val="ms-MY"/>
        </w:rPr>
        <w:t xml:space="preserve">leguminosae, </w:t>
      </w:r>
      <w:r w:rsidRPr="00EA78EF">
        <w:rPr>
          <w:rFonts w:ascii="Times New Roman" w:eastAsiaTheme="minorEastAsia" w:hAnsi="Times New Roman"/>
          <w:i/>
          <w:noProof/>
          <w:sz w:val="20"/>
          <w:szCs w:val="20"/>
          <w:lang w:val="ms-MY"/>
        </w:rPr>
        <w:t>Calliandra surinamensis</w:t>
      </w:r>
      <w:r w:rsidRPr="00EA78EF">
        <w:rPr>
          <w:rFonts w:ascii="Times New Roman" w:eastAsiaTheme="minorEastAsia" w:hAnsi="Times New Roman"/>
          <w:noProof/>
          <w:sz w:val="20"/>
          <w:szCs w:val="20"/>
          <w:lang w:val="ms-MY"/>
        </w:rPr>
        <w:t>, 3-</w:t>
      </w:r>
      <w:r w:rsidRPr="00EA78EF">
        <w:rPr>
          <w:rFonts w:ascii="Times New Roman" w:eastAsiaTheme="minorEastAsia" w:hAnsi="Times New Roman"/>
          <w:i/>
          <w:noProof/>
          <w:sz w:val="20"/>
          <w:szCs w:val="20"/>
          <w:lang w:val="ms-MY"/>
        </w:rPr>
        <w:t>o</w:t>
      </w:r>
      <w:r w:rsidRPr="00EA78EF">
        <w:rPr>
          <w:rFonts w:ascii="Times New Roman" w:eastAsiaTheme="minorEastAsia" w:hAnsi="Times New Roman"/>
          <w:noProof/>
          <w:sz w:val="20"/>
          <w:szCs w:val="20"/>
          <w:lang w:val="ms-MY"/>
        </w:rPr>
        <w:t>-rhamnosilkaempferol, 3-</w:t>
      </w:r>
      <w:r w:rsidRPr="00EA78EF">
        <w:rPr>
          <w:rFonts w:ascii="Times New Roman" w:eastAsiaTheme="minorEastAsia" w:hAnsi="Times New Roman"/>
          <w:i/>
          <w:noProof/>
          <w:sz w:val="20"/>
          <w:szCs w:val="20"/>
          <w:lang w:val="ms-MY"/>
        </w:rPr>
        <w:t>o</w:t>
      </w:r>
      <w:r w:rsidRPr="00EA78EF">
        <w:rPr>
          <w:rFonts w:ascii="Times New Roman" w:eastAsiaTheme="minorEastAsia" w:hAnsi="Times New Roman"/>
          <w:noProof/>
          <w:sz w:val="20"/>
          <w:szCs w:val="20"/>
          <w:lang w:val="ms-MY"/>
        </w:rPr>
        <w:t>-rhamnosilmyricetin, myricitrin-3-</w:t>
      </w:r>
      <w:r w:rsidRPr="00EA78EF">
        <w:rPr>
          <w:rFonts w:ascii="Times New Roman" w:eastAsiaTheme="minorEastAsia" w:hAnsi="Times New Roman"/>
          <w:i/>
          <w:noProof/>
          <w:sz w:val="20"/>
          <w:szCs w:val="20"/>
          <w:lang w:val="ms-MY"/>
        </w:rPr>
        <w:t>o</w:t>
      </w:r>
      <w:r w:rsidRPr="00EA78EF">
        <w:rPr>
          <w:rFonts w:ascii="Times New Roman" w:eastAsiaTheme="minorEastAsia" w:hAnsi="Times New Roman"/>
          <w:noProof/>
          <w:sz w:val="20"/>
          <w:szCs w:val="20"/>
          <w:lang w:val="ms-MY"/>
        </w:rPr>
        <w:t>-heptosepta-nosida</w:t>
      </w:r>
    </w:p>
    <w:p w:rsidR="00EA78EF" w:rsidRDefault="00EA78EF" w:rsidP="00EA78EF">
      <w:pPr>
        <w:spacing w:after="0" w:line="240" w:lineRule="auto"/>
        <w:ind w:left="1080" w:hanging="1080"/>
        <w:rPr>
          <w:rFonts w:ascii="Times New Roman" w:eastAsiaTheme="minorEastAsia" w:hAnsi="Times New Roman"/>
          <w:sz w:val="20"/>
          <w:szCs w:val="20"/>
          <w:lang w:val="ms-MY"/>
        </w:rPr>
      </w:pPr>
    </w:p>
    <w:p w:rsidR="00EA78EF" w:rsidRPr="00F447A7" w:rsidRDefault="00EA78EF" w:rsidP="00EA78E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A78EF"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sidRPr="00B666D5">
        <w:rPr>
          <w:rFonts w:ascii="Times New Roman" w:hAnsi="Times New Roman"/>
          <w:sz w:val="20"/>
          <w:szCs w:val="20"/>
        </w:rPr>
        <w:lastRenderedPageBreak/>
        <w:t xml:space="preserve">Allen, O.N and Allen, E.K. (1981). </w:t>
      </w:r>
      <w:r>
        <w:rPr>
          <w:rFonts w:ascii="Times New Roman" w:hAnsi="Times New Roman"/>
          <w:sz w:val="20"/>
          <w:szCs w:val="20"/>
        </w:rPr>
        <w:t xml:space="preserve">Book: </w:t>
      </w:r>
      <w:r w:rsidRPr="00B666D5">
        <w:rPr>
          <w:rFonts w:ascii="Times New Roman" w:hAnsi="Times New Roman"/>
          <w:sz w:val="20"/>
          <w:szCs w:val="20"/>
        </w:rPr>
        <w:t>The leguminosae, a source book of characteristics, uses and nodulation,</w:t>
      </w:r>
      <w:r>
        <w:rPr>
          <w:rFonts w:ascii="Times New Roman" w:hAnsi="Times New Roman"/>
          <w:sz w:val="20"/>
          <w:szCs w:val="20"/>
        </w:rPr>
        <w:t xml:space="preserve"> pp. </w:t>
      </w:r>
      <w:r w:rsidRPr="00B666D5">
        <w:rPr>
          <w:rFonts w:ascii="Times New Roman" w:hAnsi="Times New Roman"/>
          <w:sz w:val="20"/>
          <w:szCs w:val="20"/>
        </w:rPr>
        <w:t>125</w:t>
      </w:r>
      <w:r>
        <w:rPr>
          <w:rFonts w:ascii="Times New Roman" w:hAnsi="Times New Roman"/>
          <w:sz w:val="20"/>
          <w:szCs w:val="20"/>
        </w:rPr>
        <w:t xml:space="preserve"> – </w:t>
      </w:r>
      <w:r w:rsidRPr="00B666D5">
        <w:rPr>
          <w:rFonts w:ascii="Times New Roman" w:hAnsi="Times New Roman"/>
          <w:sz w:val="20"/>
          <w:szCs w:val="20"/>
        </w:rPr>
        <w:t>126.</w:t>
      </w:r>
    </w:p>
    <w:p w:rsidR="00EA78EF"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sidRPr="00B666D5">
        <w:rPr>
          <w:rFonts w:ascii="Times New Roman" w:hAnsi="Times New Roman"/>
          <w:sz w:val="20"/>
          <w:szCs w:val="20"/>
        </w:rPr>
        <w:t xml:space="preserve">Koji, Y., Kazuyoshi, Y., Atsushi, H. and Tomio, N. (2006). A blood glucose increase inhibitor prepared from </w:t>
      </w:r>
      <w:r w:rsidRPr="00B666D5">
        <w:rPr>
          <w:rFonts w:ascii="Times New Roman" w:hAnsi="Times New Roman"/>
          <w:i/>
          <w:sz w:val="20"/>
          <w:szCs w:val="20"/>
        </w:rPr>
        <w:t>Calliandra haematocephala</w:t>
      </w:r>
      <w:r w:rsidRPr="00B666D5">
        <w:rPr>
          <w:rFonts w:ascii="Times New Roman" w:hAnsi="Times New Roman"/>
          <w:sz w:val="20"/>
          <w:szCs w:val="20"/>
        </w:rPr>
        <w:t xml:space="preserve"> (</w:t>
      </w:r>
      <w:r w:rsidRPr="00B666D5">
        <w:rPr>
          <w:rFonts w:ascii="Times New Roman" w:hAnsi="Times New Roman"/>
          <w:i/>
          <w:sz w:val="20"/>
          <w:szCs w:val="20"/>
        </w:rPr>
        <w:t>Calliandra</w:t>
      </w:r>
      <w:r w:rsidRPr="00B666D5">
        <w:rPr>
          <w:rFonts w:ascii="Times New Roman" w:hAnsi="Times New Roman"/>
          <w:sz w:val="20"/>
          <w:szCs w:val="20"/>
        </w:rPr>
        <w:t>, Leguminosae) leaf extract. Japan. Kokai Tokyo Koho, JP 2006232750 A 20060907.</w:t>
      </w:r>
    </w:p>
    <w:p w:rsidR="00EA78EF"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sidRPr="00B666D5">
        <w:rPr>
          <w:rFonts w:ascii="Times New Roman" w:hAnsi="Times New Roman"/>
          <w:sz w:val="20"/>
          <w:szCs w:val="20"/>
        </w:rPr>
        <w:t xml:space="preserve">Irabor, E. E. I, Falodun, A., Obasuyi, O., Ofoegbu, C. O., Abiodun, S. O. and Umujeyan, K. (2007). Antimicrobial evaluation of methanolic extract of </w:t>
      </w:r>
      <w:r w:rsidRPr="00B666D5">
        <w:rPr>
          <w:rFonts w:ascii="Times New Roman" w:hAnsi="Times New Roman"/>
          <w:i/>
          <w:sz w:val="20"/>
          <w:szCs w:val="20"/>
        </w:rPr>
        <w:t>calliandra surinamensis</w:t>
      </w:r>
      <w:r w:rsidRPr="00B666D5">
        <w:rPr>
          <w:rFonts w:ascii="Times New Roman" w:hAnsi="Times New Roman"/>
          <w:sz w:val="20"/>
          <w:szCs w:val="20"/>
        </w:rPr>
        <w:t xml:space="preserve"> on some pathogenic organism. </w:t>
      </w:r>
      <w:r w:rsidRPr="00B666D5">
        <w:rPr>
          <w:rFonts w:ascii="Times New Roman" w:hAnsi="Times New Roman"/>
          <w:i/>
          <w:sz w:val="20"/>
          <w:szCs w:val="20"/>
        </w:rPr>
        <w:t xml:space="preserve">Acta Poloniae Pharmaceutica-Drug Research, </w:t>
      </w:r>
      <w:r w:rsidRPr="00B666D5">
        <w:rPr>
          <w:rFonts w:ascii="Times New Roman" w:hAnsi="Times New Roman"/>
          <w:sz w:val="20"/>
          <w:szCs w:val="20"/>
        </w:rPr>
        <w:t>63(5): 449 – 45</w:t>
      </w:r>
      <w:r>
        <w:rPr>
          <w:rFonts w:ascii="Times New Roman" w:hAnsi="Times New Roman"/>
          <w:sz w:val="20"/>
          <w:szCs w:val="20"/>
        </w:rPr>
        <w:t>1</w:t>
      </w:r>
      <w:r w:rsidRPr="00B666D5">
        <w:rPr>
          <w:rFonts w:ascii="Times New Roman" w:hAnsi="Times New Roman"/>
          <w:sz w:val="20"/>
          <w:szCs w:val="20"/>
        </w:rPr>
        <w:t>.</w:t>
      </w:r>
    </w:p>
    <w:p w:rsidR="00EA78EF"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sidRPr="00B666D5">
        <w:rPr>
          <w:rFonts w:ascii="Times New Roman" w:hAnsi="Times New Roman"/>
          <w:sz w:val="20"/>
          <w:szCs w:val="20"/>
        </w:rPr>
        <w:t xml:space="preserve">Camazine, S. and Robert, A. (1980). A study of ethnobotany of the Zuni Indians of New Mexico. </w:t>
      </w:r>
      <w:r w:rsidRPr="00B666D5">
        <w:rPr>
          <w:rFonts w:ascii="Times New Roman" w:hAnsi="Times New Roman"/>
          <w:i/>
          <w:sz w:val="20"/>
          <w:szCs w:val="20"/>
        </w:rPr>
        <w:t>Journal of Ethnopharmacology</w:t>
      </w:r>
      <w:r>
        <w:rPr>
          <w:rFonts w:ascii="Times New Roman" w:hAnsi="Times New Roman"/>
          <w:i/>
          <w:sz w:val="20"/>
          <w:szCs w:val="20"/>
        </w:rPr>
        <w:t>,</w:t>
      </w:r>
      <w:r w:rsidRPr="00B666D5">
        <w:rPr>
          <w:rFonts w:ascii="Times New Roman" w:hAnsi="Times New Roman"/>
          <w:sz w:val="20"/>
          <w:szCs w:val="20"/>
        </w:rPr>
        <w:t xml:space="preserve"> 2: 365 – 388.</w:t>
      </w:r>
    </w:p>
    <w:p w:rsidR="00EA78EF"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Pr>
          <w:rFonts w:ascii="Times New Roman" w:hAnsi="Times New Roman"/>
          <w:sz w:val="20"/>
          <w:szCs w:val="20"/>
        </w:rPr>
        <w:t xml:space="preserve">Falodun, A. and </w:t>
      </w:r>
      <w:r w:rsidRPr="00B666D5">
        <w:rPr>
          <w:rFonts w:ascii="Times New Roman" w:hAnsi="Times New Roman"/>
          <w:sz w:val="20"/>
          <w:szCs w:val="20"/>
        </w:rPr>
        <w:t xml:space="preserve">Qiu, S. (2010). Isolation and characterization of chemical principles from rootbark of </w:t>
      </w:r>
      <w:r w:rsidRPr="00B666D5">
        <w:rPr>
          <w:rFonts w:ascii="Times New Roman" w:hAnsi="Times New Roman"/>
          <w:i/>
          <w:sz w:val="20"/>
          <w:szCs w:val="20"/>
        </w:rPr>
        <w:t>Calliandra surinamensis</w:t>
      </w:r>
      <w:r w:rsidRPr="00B666D5">
        <w:rPr>
          <w:rFonts w:ascii="Times New Roman" w:hAnsi="Times New Roman"/>
          <w:sz w:val="20"/>
          <w:szCs w:val="20"/>
        </w:rPr>
        <w:t xml:space="preserve">. </w:t>
      </w:r>
      <w:r w:rsidRPr="00B666D5">
        <w:rPr>
          <w:rFonts w:ascii="Times New Roman" w:hAnsi="Times New Roman"/>
          <w:i/>
          <w:sz w:val="20"/>
          <w:szCs w:val="20"/>
        </w:rPr>
        <w:t>Nigerian Journal of Biochemistry and Molecular Biology</w:t>
      </w:r>
      <w:r>
        <w:rPr>
          <w:rFonts w:ascii="Times New Roman" w:hAnsi="Times New Roman"/>
          <w:i/>
          <w:sz w:val="20"/>
          <w:szCs w:val="20"/>
        </w:rPr>
        <w:t>,</w:t>
      </w:r>
      <w:r w:rsidRPr="00B666D5">
        <w:rPr>
          <w:rFonts w:ascii="Times New Roman" w:hAnsi="Times New Roman"/>
          <w:i/>
          <w:sz w:val="20"/>
          <w:szCs w:val="20"/>
        </w:rPr>
        <w:t xml:space="preserve"> </w:t>
      </w:r>
      <w:r w:rsidRPr="00B666D5">
        <w:rPr>
          <w:rFonts w:ascii="Times New Roman" w:hAnsi="Times New Roman"/>
          <w:sz w:val="20"/>
          <w:szCs w:val="20"/>
        </w:rPr>
        <w:t>25(2): 17</w:t>
      </w:r>
      <w:r>
        <w:rPr>
          <w:rFonts w:ascii="Times New Roman" w:hAnsi="Times New Roman"/>
          <w:sz w:val="20"/>
          <w:szCs w:val="20"/>
        </w:rPr>
        <w:t xml:space="preserve"> – </w:t>
      </w:r>
      <w:r w:rsidRPr="00B666D5">
        <w:rPr>
          <w:rFonts w:ascii="Times New Roman" w:hAnsi="Times New Roman"/>
          <w:sz w:val="20"/>
          <w:szCs w:val="20"/>
        </w:rPr>
        <w:t>22</w:t>
      </w:r>
      <w:r>
        <w:rPr>
          <w:rFonts w:ascii="Times New Roman" w:hAnsi="Times New Roman"/>
          <w:sz w:val="20"/>
          <w:szCs w:val="20"/>
        </w:rPr>
        <w:t>.</w:t>
      </w:r>
    </w:p>
    <w:p w:rsidR="00EA78EF"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sidRPr="00B666D5">
        <w:rPr>
          <w:rFonts w:ascii="Times New Roman" w:hAnsi="Times New Roman"/>
          <w:sz w:val="20"/>
          <w:szCs w:val="20"/>
        </w:rPr>
        <w:t>Sofowora, A.</w:t>
      </w:r>
      <w:r>
        <w:rPr>
          <w:rFonts w:ascii="Times New Roman" w:hAnsi="Times New Roman"/>
          <w:sz w:val="20"/>
          <w:szCs w:val="20"/>
        </w:rPr>
        <w:t xml:space="preserve"> </w:t>
      </w:r>
      <w:r w:rsidRPr="00B666D5">
        <w:rPr>
          <w:rFonts w:ascii="Times New Roman" w:hAnsi="Times New Roman"/>
          <w:sz w:val="20"/>
          <w:szCs w:val="20"/>
        </w:rPr>
        <w:t>(1984). A screening plants for bioactive agents: In medicinal plants and traditional medicine in Africa. Spectrum Books Limited. 1</w:t>
      </w:r>
      <w:r w:rsidRPr="00B666D5">
        <w:rPr>
          <w:rFonts w:ascii="Times New Roman" w:hAnsi="Times New Roman"/>
          <w:sz w:val="20"/>
          <w:szCs w:val="20"/>
          <w:vertAlign w:val="superscript"/>
        </w:rPr>
        <w:t xml:space="preserve">st </w:t>
      </w:r>
      <w:r w:rsidRPr="00B666D5">
        <w:rPr>
          <w:rFonts w:ascii="Times New Roman" w:hAnsi="Times New Roman"/>
          <w:sz w:val="20"/>
          <w:szCs w:val="20"/>
        </w:rPr>
        <w:t>edition. John Wiley and Sons, London.</w:t>
      </w:r>
    </w:p>
    <w:p w:rsidR="00EA78EF"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sidRPr="00B666D5">
        <w:rPr>
          <w:rFonts w:ascii="Times New Roman" w:hAnsi="Times New Roman"/>
          <w:sz w:val="20"/>
          <w:szCs w:val="20"/>
        </w:rPr>
        <w:t>Diantini, A., Subarnas, A., Lestari, K., Halimah, E., Susilawati, Y., Supriyatna., Julaeha, E., Achmad, T.</w:t>
      </w:r>
      <w:r>
        <w:rPr>
          <w:rFonts w:ascii="Times New Roman" w:hAnsi="Times New Roman"/>
          <w:sz w:val="20"/>
          <w:szCs w:val="20"/>
        </w:rPr>
        <w:t xml:space="preserve"> </w:t>
      </w:r>
      <w:r w:rsidRPr="00B666D5">
        <w:rPr>
          <w:rFonts w:ascii="Times New Roman" w:hAnsi="Times New Roman"/>
          <w:sz w:val="20"/>
          <w:szCs w:val="20"/>
        </w:rPr>
        <w:t>H., Suradji, E.</w:t>
      </w:r>
      <w:r>
        <w:rPr>
          <w:rFonts w:ascii="Times New Roman" w:hAnsi="Times New Roman"/>
          <w:sz w:val="20"/>
          <w:szCs w:val="20"/>
        </w:rPr>
        <w:t xml:space="preserve"> </w:t>
      </w:r>
      <w:r w:rsidRPr="00B666D5">
        <w:rPr>
          <w:rFonts w:ascii="Times New Roman" w:hAnsi="Times New Roman"/>
          <w:sz w:val="20"/>
          <w:szCs w:val="20"/>
        </w:rPr>
        <w:t xml:space="preserve">W., Yamazaki, </w:t>
      </w:r>
      <w:r>
        <w:rPr>
          <w:rFonts w:ascii="Times New Roman" w:hAnsi="Times New Roman"/>
          <w:sz w:val="20"/>
          <w:szCs w:val="20"/>
        </w:rPr>
        <w:t xml:space="preserve">C., Kobayashi, K., Koyama, H. and </w:t>
      </w:r>
      <w:r w:rsidRPr="00B666D5">
        <w:rPr>
          <w:rFonts w:ascii="Times New Roman" w:hAnsi="Times New Roman"/>
          <w:sz w:val="20"/>
          <w:szCs w:val="20"/>
        </w:rPr>
        <w:t>Abdulah, R.</w:t>
      </w:r>
      <w:r>
        <w:rPr>
          <w:rFonts w:ascii="Times New Roman" w:hAnsi="Times New Roman"/>
          <w:sz w:val="20"/>
          <w:szCs w:val="20"/>
        </w:rPr>
        <w:t xml:space="preserve"> </w:t>
      </w:r>
      <w:r w:rsidRPr="00B666D5">
        <w:rPr>
          <w:rFonts w:ascii="Times New Roman" w:hAnsi="Times New Roman"/>
          <w:sz w:val="20"/>
          <w:szCs w:val="20"/>
        </w:rPr>
        <w:t>(2012).</w:t>
      </w:r>
      <w:r>
        <w:rPr>
          <w:rFonts w:ascii="Times New Roman" w:hAnsi="Times New Roman"/>
          <w:sz w:val="20"/>
          <w:szCs w:val="20"/>
        </w:rPr>
        <w:t xml:space="preserve"> K</w:t>
      </w:r>
      <w:r w:rsidRPr="00B666D5">
        <w:rPr>
          <w:rFonts w:ascii="Times New Roman" w:hAnsi="Times New Roman"/>
          <w:sz w:val="20"/>
          <w:szCs w:val="20"/>
        </w:rPr>
        <w:t xml:space="preserve">aempferol-3-o-rhamnoside isolated from the leaves of </w:t>
      </w:r>
      <w:r w:rsidRPr="00B666D5">
        <w:rPr>
          <w:rFonts w:ascii="Times New Roman" w:hAnsi="Times New Roman"/>
          <w:i/>
          <w:sz w:val="20"/>
          <w:szCs w:val="20"/>
        </w:rPr>
        <w:t>Schima wallichii</w:t>
      </w:r>
      <w:r w:rsidRPr="00B666D5">
        <w:rPr>
          <w:rFonts w:ascii="Times New Roman" w:hAnsi="Times New Roman"/>
          <w:sz w:val="20"/>
          <w:szCs w:val="20"/>
        </w:rPr>
        <w:t xml:space="preserve"> Korth. Inhibits MCF-7 breast cancer cell proliferation through activation of the caspase cascade pathway.</w:t>
      </w:r>
      <w:r>
        <w:rPr>
          <w:rFonts w:ascii="Times New Roman" w:hAnsi="Times New Roman"/>
          <w:sz w:val="20"/>
          <w:szCs w:val="20"/>
        </w:rPr>
        <w:t xml:space="preserve"> </w:t>
      </w:r>
      <w:r w:rsidRPr="00B666D5">
        <w:rPr>
          <w:rFonts w:ascii="Times New Roman" w:hAnsi="Times New Roman"/>
          <w:i/>
          <w:sz w:val="20"/>
          <w:szCs w:val="20"/>
        </w:rPr>
        <w:t>Oncology Letters</w:t>
      </w:r>
      <w:r>
        <w:rPr>
          <w:rFonts w:ascii="Times New Roman" w:hAnsi="Times New Roman"/>
          <w:i/>
          <w:sz w:val="20"/>
          <w:szCs w:val="20"/>
        </w:rPr>
        <w:t>,</w:t>
      </w:r>
      <w:r w:rsidRPr="00B666D5">
        <w:rPr>
          <w:rFonts w:ascii="Times New Roman" w:hAnsi="Times New Roman"/>
          <w:sz w:val="20"/>
          <w:szCs w:val="20"/>
        </w:rPr>
        <w:t xml:space="preserve"> 3: 1069</w:t>
      </w:r>
      <w:r>
        <w:rPr>
          <w:rFonts w:ascii="Times New Roman" w:hAnsi="Times New Roman"/>
          <w:sz w:val="20"/>
          <w:szCs w:val="20"/>
        </w:rPr>
        <w:t xml:space="preserve"> – </w:t>
      </w:r>
      <w:r w:rsidRPr="00B666D5">
        <w:rPr>
          <w:rFonts w:ascii="Times New Roman" w:hAnsi="Times New Roman"/>
          <w:sz w:val="20"/>
          <w:szCs w:val="20"/>
        </w:rPr>
        <w:t>1072.</w:t>
      </w:r>
    </w:p>
    <w:p w:rsidR="00EA78EF" w:rsidRPr="00B666D5" w:rsidRDefault="00EA78EF" w:rsidP="00EA78EF">
      <w:pPr>
        <w:pStyle w:val="ListParagraph"/>
        <w:numPr>
          <w:ilvl w:val="0"/>
          <w:numId w:val="1"/>
        </w:numPr>
        <w:spacing w:after="0" w:line="240" w:lineRule="auto"/>
        <w:ind w:left="360"/>
        <w:contextualSpacing w:val="0"/>
        <w:jc w:val="both"/>
        <w:rPr>
          <w:rFonts w:ascii="Times New Roman" w:hAnsi="Times New Roman"/>
          <w:sz w:val="20"/>
          <w:szCs w:val="20"/>
        </w:rPr>
      </w:pPr>
      <w:r w:rsidRPr="00B666D5">
        <w:rPr>
          <w:rFonts w:ascii="Times New Roman" w:hAnsi="Times New Roman"/>
          <w:sz w:val="20"/>
          <w:szCs w:val="20"/>
        </w:rPr>
        <w:t>Kim, H.</w:t>
      </w:r>
      <w:r>
        <w:rPr>
          <w:rFonts w:ascii="Times New Roman" w:hAnsi="Times New Roman"/>
          <w:sz w:val="20"/>
          <w:szCs w:val="20"/>
        </w:rPr>
        <w:t xml:space="preserve"> </w:t>
      </w:r>
      <w:r w:rsidRPr="00B666D5">
        <w:rPr>
          <w:rFonts w:ascii="Times New Roman" w:hAnsi="Times New Roman"/>
          <w:sz w:val="20"/>
          <w:szCs w:val="20"/>
        </w:rPr>
        <w:t>H., Kim, D.</w:t>
      </w:r>
      <w:r>
        <w:rPr>
          <w:rFonts w:ascii="Times New Roman" w:hAnsi="Times New Roman"/>
          <w:sz w:val="20"/>
          <w:szCs w:val="20"/>
        </w:rPr>
        <w:t xml:space="preserve"> </w:t>
      </w:r>
      <w:r w:rsidRPr="00B666D5">
        <w:rPr>
          <w:rFonts w:ascii="Times New Roman" w:hAnsi="Times New Roman"/>
          <w:sz w:val="20"/>
          <w:szCs w:val="20"/>
        </w:rPr>
        <w:t>H., Kim, M.</w:t>
      </w:r>
      <w:r>
        <w:rPr>
          <w:rFonts w:ascii="Times New Roman" w:hAnsi="Times New Roman"/>
          <w:sz w:val="20"/>
          <w:szCs w:val="20"/>
        </w:rPr>
        <w:t xml:space="preserve"> </w:t>
      </w:r>
      <w:r w:rsidRPr="00B666D5">
        <w:rPr>
          <w:rFonts w:ascii="Times New Roman" w:hAnsi="Times New Roman"/>
          <w:sz w:val="20"/>
          <w:szCs w:val="20"/>
        </w:rPr>
        <w:t>H., Oh, M.</w:t>
      </w:r>
      <w:r>
        <w:rPr>
          <w:rFonts w:ascii="Times New Roman" w:hAnsi="Times New Roman"/>
          <w:sz w:val="20"/>
          <w:szCs w:val="20"/>
        </w:rPr>
        <w:t xml:space="preserve"> </w:t>
      </w:r>
      <w:r w:rsidRPr="00B666D5">
        <w:rPr>
          <w:rFonts w:ascii="Times New Roman" w:hAnsi="Times New Roman"/>
          <w:sz w:val="20"/>
          <w:szCs w:val="20"/>
        </w:rPr>
        <w:t>H., Kim, S.</w:t>
      </w:r>
      <w:r>
        <w:rPr>
          <w:rFonts w:ascii="Times New Roman" w:hAnsi="Times New Roman"/>
          <w:sz w:val="20"/>
          <w:szCs w:val="20"/>
        </w:rPr>
        <w:t xml:space="preserve"> </w:t>
      </w:r>
      <w:r w:rsidRPr="00B666D5">
        <w:rPr>
          <w:rFonts w:ascii="Times New Roman" w:hAnsi="Times New Roman"/>
          <w:sz w:val="20"/>
          <w:szCs w:val="20"/>
        </w:rPr>
        <w:t>R., Park, K.</w:t>
      </w:r>
      <w:r>
        <w:rPr>
          <w:rFonts w:ascii="Times New Roman" w:hAnsi="Times New Roman"/>
          <w:sz w:val="20"/>
          <w:szCs w:val="20"/>
        </w:rPr>
        <w:t xml:space="preserve"> J. and</w:t>
      </w:r>
      <w:r w:rsidRPr="00B666D5">
        <w:rPr>
          <w:rFonts w:ascii="Times New Roman" w:hAnsi="Times New Roman"/>
          <w:sz w:val="20"/>
          <w:szCs w:val="20"/>
        </w:rPr>
        <w:t xml:space="preserve"> Lee, M.</w:t>
      </w:r>
      <w:r>
        <w:rPr>
          <w:rFonts w:ascii="Times New Roman" w:hAnsi="Times New Roman"/>
          <w:sz w:val="20"/>
          <w:szCs w:val="20"/>
        </w:rPr>
        <w:t xml:space="preserve"> W. (2013). Flavonoid c</w:t>
      </w:r>
      <w:r w:rsidRPr="00B666D5">
        <w:rPr>
          <w:rFonts w:ascii="Times New Roman" w:hAnsi="Times New Roman"/>
          <w:sz w:val="20"/>
          <w:szCs w:val="20"/>
        </w:rPr>
        <w:t xml:space="preserve">onstituents in the leaves of </w:t>
      </w:r>
      <w:r w:rsidRPr="00B666D5">
        <w:rPr>
          <w:rFonts w:ascii="Times New Roman" w:hAnsi="Times New Roman"/>
          <w:i/>
          <w:sz w:val="20"/>
          <w:szCs w:val="20"/>
        </w:rPr>
        <w:t>Myrica rubra</w:t>
      </w:r>
      <w:r w:rsidRPr="00B666D5">
        <w:rPr>
          <w:rFonts w:ascii="Times New Roman" w:hAnsi="Times New Roman"/>
          <w:sz w:val="20"/>
          <w:szCs w:val="20"/>
        </w:rPr>
        <w:t xml:space="preserve"> Sieb. et zucc. with anti-inflammatory activity. </w:t>
      </w:r>
      <w:r w:rsidRPr="00B666D5">
        <w:rPr>
          <w:rFonts w:ascii="Times New Roman" w:hAnsi="Times New Roman"/>
          <w:i/>
          <w:sz w:val="20"/>
          <w:szCs w:val="20"/>
        </w:rPr>
        <w:t>Achieves of Pharmacol</w:t>
      </w:r>
      <w:r>
        <w:rPr>
          <w:rFonts w:ascii="Times New Roman" w:hAnsi="Times New Roman"/>
          <w:i/>
          <w:sz w:val="20"/>
          <w:szCs w:val="20"/>
        </w:rPr>
        <w:t xml:space="preserve">ogical </w:t>
      </w:r>
      <w:r w:rsidRPr="00B666D5">
        <w:rPr>
          <w:rFonts w:ascii="Times New Roman" w:hAnsi="Times New Roman"/>
          <w:i/>
          <w:sz w:val="20"/>
          <w:szCs w:val="20"/>
        </w:rPr>
        <w:t>Research</w:t>
      </w:r>
      <w:r>
        <w:rPr>
          <w:rFonts w:ascii="Times New Roman" w:hAnsi="Times New Roman"/>
          <w:sz w:val="20"/>
          <w:szCs w:val="20"/>
        </w:rPr>
        <w:t xml:space="preserve">, </w:t>
      </w:r>
      <w:r w:rsidRPr="00B666D5">
        <w:rPr>
          <w:rFonts w:ascii="Times New Roman" w:hAnsi="Times New Roman"/>
          <w:color w:val="000000"/>
          <w:sz w:val="20"/>
          <w:szCs w:val="20"/>
          <w:shd w:val="clear" w:color="auto" w:fill="FFFFFF"/>
        </w:rPr>
        <w:t>36(12): 1533</w:t>
      </w:r>
      <w:r>
        <w:rPr>
          <w:rFonts w:ascii="Times New Roman" w:hAnsi="Times New Roman"/>
          <w:color w:val="000000"/>
          <w:sz w:val="20"/>
          <w:szCs w:val="20"/>
          <w:shd w:val="clear" w:color="auto" w:fill="FFFFFF"/>
        </w:rPr>
        <w:t xml:space="preserve"> – 15</w:t>
      </w:r>
      <w:r w:rsidRPr="00B666D5">
        <w:rPr>
          <w:rFonts w:ascii="Times New Roman" w:hAnsi="Times New Roman"/>
          <w:color w:val="000000"/>
          <w:sz w:val="20"/>
          <w:szCs w:val="20"/>
          <w:shd w:val="clear" w:color="auto" w:fill="FFFFFF"/>
        </w:rPr>
        <w:t>40.</w:t>
      </w:r>
    </w:p>
    <w:p w:rsidR="00EA78EF" w:rsidRPr="00EA78EF" w:rsidRDefault="00EA78EF" w:rsidP="00EA78EF">
      <w:pPr>
        <w:spacing w:after="0" w:line="240" w:lineRule="auto"/>
        <w:rPr>
          <w:rFonts w:ascii="Times New Roman" w:eastAsiaTheme="minorEastAsia" w:hAnsi="Times New Roman"/>
          <w:noProof/>
          <w:sz w:val="20"/>
          <w:szCs w:val="20"/>
          <w:lang w:val="ms-MY"/>
        </w:rPr>
      </w:pPr>
      <w:bookmarkStart w:id="0" w:name="_GoBack"/>
      <w:bookmarkEnd w:id="0"/>
    </w:p>
    <w:sectPr w:rsidR="00EA78EF" w:rsidRPr="00EA78EF" w:rsidSect="00EA78EF">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24BF2"/>
    <w:multiLevelType w:val="hybridMultilevel"/>
    <w:tmpl w:val="A6243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8EF"/>
    <w:rsid w:val="009615F4"/>
    <w:rsid w:val="00D0718B"/>
    <w:rsid w:val="00D40B1F"/>
    <w:rsid w:val="00EA7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8E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8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8E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714</Words>
  <Characters>4029</Characters>
  <Application>Microsoft Office Word</Application>
  <DocSecurity>0</DocSecurity>
  <Lines>125</Lines>
  <Paragraphs>87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Abstrak</vt:lpstr>
    </vt:vector>
  </TitlesOfParts>
  <Company/>
  <LinksUpToDate>false</LinksUpToDate>
  <CharactersWithSpaces>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2016-11-16T03:03:00Z</dcterms:created>
  <dcterms:modified xsi:type="dcterms:W3CDTF">2016-11-16T03:06:00Z</dcterms:modified>
</cp:coreProperties>
</file>