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14:anchorId="27249FC6" wp14:editId="43123BF5">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14:anchorId="2D92F55B" wp14:editId="79DB653E">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14:anchorId="70C7FCC6" wp14:editId="43391E82">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A87E61" w:rsidRPr="00E3287E" w:rsidRDefault="00A87E61"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A87E61" w:rsidRDefault="00A87E61"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A87E61" w:rsidRPr="00E3287E" w:rsidRDefault="00A87E61"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A87E61" w:rsidRDefault="00A87E61"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AE4947" w:rsidRPr="00AE4947" w:rsidRDefault="00AE4947" w:rsidP="00AE4947">
      <w:pPr>
        <w:pStyle w:val="Articletitle"/>
        <w:spacing w:after="0" w:line="240" w:lineRule="auto"/>
        <w:jc w:val="center"/>
        <w:rPr>
          <w:b w:val="0"/>
        </w:rPr>
      </w:pPr>
      <w:r w:rsidRPr="00AE4947">
        <w:rPr>
          <w:b w:val="0"/>
        </w:rPr>
        <w:t>BREAKDOWN OF HYDROGEN SULFIDE IN SEAWATER UNDER DIFFERENT RATIO OF DISSOLVED OXYGEN</w:t>
      </w:r>
      <w:r w:rsidR="00370832">
        <w:rPr>
          <w:b w:val="0"/>
        </w:rPr>
        <w:t xml:space="preserve"> </w:t>
      </w:r>
      <w:r w:rsidRPr="00AE4947">
        <w:rPr>
          <w:b w:val="0"/>
        </w:rPr>
        <w:t>/ HYDROGEN SULFIDE</w:t>
      </w:r>
    </w:p>
    <w:p w:rsidR="00AE4947" w:rsidRPr="00AE4947" w:rsidRDefault="00AE4947" w:rsidP="00AE4947">
      <w:pPr>
        <w:spacing w:after="0" w:line="240" w:lineRule="auto"/>
        <w:jc w:val="center"/>
        <w:rPr>
          <w:rFonts w:ascii="Times New Roman" w:hAnsi="Times New Roman"/>
          <w:sz w:val="24"/>
          <w:szCs w:val="24"/>
        </w:rPr>
      </w:pPr>
    </w:p>
    <w:p w:rsidR="00AE4947" w:rsidRPr="00AE4947" w:rsidRDefault="00AE4947" w:rsidP="00AE4947">
      <w:pPr>
        <w:spacing w:after="0" w:line="240" w:lineRule="auto"/>
        <w:jc w:val="center"/>
        <w:rPr>
          <w:rFonts w:ascii="Times New Roman" w:hAnsi="Times New Roman"/>
          <w:sz w:val="24"/>
          <w:szCs w:val="24"/>
        </w:rPr>
      </w:pPr>
      <w:r w:rsidRPr="00AE4947">
        <w:rPr>
          <w:rFonts w:ascii="Times New Roman" w:hAnsi="Times New Roman"/>
          <w:sz w:val="24"/>
          <w:szCs w:val="24"/>
        </w:rPr>
        <w:t>(Penguraian Hidrogen Sulfida dalam Air Laut dengan Nisbah</w:t>
      </w:r>
      <w:r w:rsidR="00674828">
        <w:rPr>
          <w:rFonts w:ascii="Times New Roman" w:hAnsi="Times New Roman"/>
          <w:sz w:val="24"/>
          <w:szCs w:val="24"/>
        </w:rPr>
        <w:t xml:space="preserve"> </w:t>
      </w:r>
      <w:r w:rsidRPr="00AE4947">
        <w:rPr>
          <w:rFonts w:ascii="Times New Roman" w:hAnsi="Times New Roman"/>
          <w:sz w:val="24"/>
          <w:szCs w:val="24"/>
          <w:lang w:val="es-ES"/>
        </w:rPr>
        <w:t>Oksigen Terlarut</w:t>
      </w:r>
      <w:r w:rsidR="00370832">
        <w:rPr>
          <w:rFonts w:ascii="Times New Roman" w:hAnsi="Times New Roman"/>
          <w:sz w:val="24"/>
          <w:szCs w:val="24"/>
          <w:lang w:val="es-ES"/>
        </w:rPr>
        <w:t xml:space="preserve"> </w:t>
      </w:r>
      <w:r w:rsidRPr="00AE4947">
        <w:rPr>
          <w:rFonts w:ascii="Times New Roman" w:hAnsi="Times New Roman"/>
          <w:sz w:val="24"/>
          <w:szCs w:val="24"/>
          <w:lang w:val="es-ES"/>
        </w:rPr>
        <w:t>/ Hidrogen Sulfida yang Berbeza)</w:t>
      </w:r>
    </w:p>
    <w:p w:rsidR="00AE4947" w:rsidRDefault="00AE4947" w:rsidP="00AE4947">
      <w:pPr>
        <w:pStyle w:val="Authornames"/>
        <w:spacing w:before="0" w:line="240" w:lineRule="auto"/>
        <w:jc w:val="center"/>
        <w:rPr>
          <w:sz w:val="20"/>
          <w:szCs w:val="20"/>
          <w:lang w:val="es-ES"/>
        </w:rPr>
      </w:pPr>
    </w:p>
    <w:p w:rsidR="00AE4947" w:rsidRPr="00AE4947" w:rsidRDefault="00AE4947" w:rsidP="00AE4947">
      <w:pPr>
        <w:pStyle w:val="Authornames"/>
        <w:spacing w:before="0" w:line="240" w:lineRule="auto"/>
        <w:jc w:val="center"/>
        <w:rPr>
          <w:sz w:val="20"/>
          <w:szCs w:val="20"/>
          <w:lang w:val="es-ES"/>
        </w:rPr>
      </w:pPr>
      <w:r w:rsidRPr="00AE4947">
        <w:rPr>
          <w:sz w:val="20"/>
          <w:szCs w:val="20"/>
          <w:lang w:val="es-ES"/>
        </w:rPr>
        <w:t>Hii Yii Siang</w:t>
      </w:r>
      <w:r w:rsidRPr="00AE4947">
        <w:rPr>
          <w:sz w:val="20"/>
          <w:szCs w:val="20"/>
          <w:vertAlign w:val="superscript"/>
          <w:lang w:val="es-ES"/>
        </w:rPr>
        <w:t>1</w:t>
      </w:r>
      <w:r w:rsidRPr="00AE4947">
        <w:rPr>
          <w:sz w:val="20"/>
          <w:szCs w:val="20"/>
          <w:lang w:val="es-ES"/>
        </w:rPr>
        <w:t>*, Norhayati Mohd Tahir</w:t>
      </w:r>
      <w:r w:rsidRPr="00AE4947">
        <w:rPr>
          <w:sz w:val="20"/>
          <w:szCs w:val="20"/>
          <w:vertAlign w:val="superscript"/>
          <w:lang w:val="es-ES"/>
        </w:rPr>
        <w:t>2</w:t>
      </w:r>
      <w:r w:rsidRPr="00AE4947">
        <w:rPr>
          <w:sz w:val="20"/>
          <w:szCs w:val="20"/>
          <w:lang w:val="es-ES"/>
        </w:rPr>
        <w:t>, Abdul Malek</w:t>
      </w:r>
      <w:r w:rsidRPr="00AE4947">
        <w:rPr>
          <w:sz w:val="20"/>
          <w:szCs w:val="20"/>
          <w:vertAlign w:val="superscript"/>
          <w:lang w:val="es-ES"/>
        </w:rPr>
        <w:t>3</w:t>
      </w:r>
      <w:r w:rsidRPr="00AE4947">
        <w:rPr>
          <w:sz w:val="20"/>
          <w:szCs w:val="20"/>
          <w:lang w:val="es-ES"/>
        </w:rPr>
        <w:t>, Mohd Azlan Md Isa</w:t>
      </w:r>
      <w:r w:rsidRPr="00AE4947">
        <w:rPr>
          <w:sz w:val="20"/>
          <w:szCs w:val="20"/>
          <w:vertAlign w:val="superscript"/>
          <w:lang w:val="es-ES"/>
        </w:rPr>
        <w:t>3</w:t>
      </w:r>
    </w:p>
    <w:p w:rsidR="006768E9" w:rsidRPr="00F447A7" w:rsidRDefault="006768E9" w:rsidP="00F447A7">
      <w:pPr>
        <w:spacing w:after="0" w:line="240" w:lineRule="auto"/>
        <w:jc w:val="center"/>
        <w:rPr>
          <w:rFonts w:ascii="Times New Roman" w:hAnsi="Times New Roman"/>
          <w:noProof/>
          <w:sz w:val="18"/>
          <w:szCs w:val="18"/>
          <w:lang w:bidi="ar-SA"/>
        </w:rPr>
      </w:pPr>
    </w:p>
    <w:p w:rsidR="00AE4947" w:rsidRPr="00817015" w:rsidRDefault="00AE4947" w:rsidP="00AE4947">
      <w:pPr>
        <w:pStyle w:val="Affiliation"/>
        <w:spacing w:before="0" w:line="240" w:lineRule="auto"/>
        <w:jc w:val="center"/>
        <w:rPr>
          <w:sz w:val="18"/>
          <w:szCs w:val="18"/>
        </w:rPr>
      </w:pPr>
      <w:r w:rsidRPr="00817015">
        <w:rPr>
          <w:sz w:val="18"/>
          <w:szCs w:val="18"/>
          <w:vertAlign w:val="superscript"/>
        </w:rPr>
        <w:t>1</w:t>
      </w:r>
      <w:r w:rsidRPr="00817015">
        <w:rPr>
          <w:sz w:val="18"/>
          <w:szCs w:val="18"/>
        </w:rPr>
        <w:t>School of Fisheries and Aquaculture Science</w:t>
      </w:r>
    </w:p>
    <w:p w:rsidR="00AE4947" w:rsidRPr="00817015" w:rsidRDefault="00AE4947" w:rsidP="00AE4947">
      <w:pPr>
        <w:pStyle w:val="Affiliation"/>
        <w:spacing w:before="0" w:line="240" w:lineRule="auto"/>
        <w:jc w:val="center"/>
        <w:rPr>
          <w:sz w:val="18"/>
          <w:szCs w:val="18"/>
        </w:rPr>
      </w:pPr>
      <w:r w:rsidRPr="00817015">
        <w:rPr>
          <w:sz w:val="18"/>
          <w:szCs w:val="18"/>
          <w:vertAlign w:val="superscript"/>
        </w:rPr>
        <w:t>2</w:t>
      </w:r>
      <w:r w:rsidRPr="00817015">
        <w:rPr>
          <w:sz w:val="18"/>
          <w:szCs w:val="18"/>
        </w:rPr>
        <w:t>School of Marine and Environmental Science</w:t>
      </w:r>
      <w:r>
        <w:rPr>
          <w:sz w:val="18"/>
          <w:szCs w:val="18"/>
        </w:rPr>
        <w:t>s</w:t>
      </w:r>
    </w:p>
    <w:p w:rsidR="00AE4947" w:rsidRPr="001E6B0E" w:rsidRDefault="00AE4947" w:rsidP="00AE4947">
      <w:pPr>
        <w:pStyle w:val="Affiliation"/>
        <w:spacing w:before="0" w:line="240" w:lineRule="auto"/>
        <w:jc w:val="center"/>
        <w:rPr>
          <w:sz w:val="18"/>
          <w:szCs w:val="18"/>
        </w:rPr>
      </w:pPr>
      <w:r w:rsidRPr="001E6B0E">
        <w:rPr>
          <w:sz w:val="18"/>
          <w:szCs w:val="18"/>
        </w:rPr>
        <w:t>University Malaysia Te</w:t>
      </w:r>
      <w:r>
        <w:rPr>
          <w:sz w:val="18"/>
          <w:szCs w:val="18"/>
        </w:rPr>
        <w:t>rengganu, 21030 Kuala Nerus, Terengganu, Malaysia</w:t>
      </w:r>
    </w:p>
    <w:p w:rsidR="00AE4947" w:rsidRDefault="00AE4947" w:rsidP="00AE4947">
      <w:pPr>
        <w:pStyle w:val="Affiliation"/>
        <w:spacing w:before="0" w:line="240" w:lineRule="auto"/>
        <w:jc w:val="center"/>
        <w:rPr>
          <w:sz w:val="18"/>
          <w:szCs w:val="18"/>
          <w:lang w:val="es-ES"/>
        </w:rPr>
      </w:pPr>
      <w:r w:rsidRPr="00817015">
        <w:rPr>
          <w:i w:val="0"/>
          <w:sz w:val="18"/>
          <w:szCs w:val="18"/>
          <w:vertAlign w:val="superscript"/>
          <w:lang w:val="es-ES"/>
        </w:rPr>
        <w:t>3</w:t>
      </w:r>
      <w:r w:rsidRPr="00817015">
        <w:rPr>
          <w:sz w:val="18"/>
          <w:szCs w:val="18"/>
          <w:lang w:val="es-ES"/>
        </w:rPr>
        <w:t>Sapura</w:t>
      </w:r>
      <w:r>
        <w:rPr>
          <w:sz w:val="18"/>
          <w:szCs w:val="18"/>
          <w:lang w:val="es-ES"/>
        </w:rPr>
        <w:t xml:space="preserve"> </w:t>
      </w:r>
      <w:r w:rsidRPr="00817015">
        <w:rPr>
          <w:sz w:val="18"/>
          <w:szCs w:val="18"/>
          <w:lang w:val="es-ES"/>
        </w:rPr>
        <w:t>Kencana Energy Inc., Level 6, Menara Sapura</w:t>
      </w:r>
      <w:r>
        <w:rPr>
          <w:sz w:val="18"/>
          <w:szCs w:val="18"/>
          <w:lang w:val="es-ES"/>
        </w:rPr>
        <w:t xml:space="preserve"> </w:t>
      </w:r>
      <w:r w:rsidRPr="00817015">
        <w:rPr>
          <w:sz w:val="18"/>
          <w:szCs w:val="18"/>
          <w:lang w:val="es-ES"/>
        </w:rPr>
        <w:t xml:space="preserve">Kencana Petroleum, Solaris Dutamas, </w:t>
      </w:r>
    </w:p>
    <w:p w:rsidR="00AE4947" w:rsidRPr="00817015" w:rsidRDefault="00AE4947" w:rsidP="00AE4947">
      <w:pPr>
        <w:pStyle w:val="Affiliation"/>
        <w:spacing w:before="0" w:line="240" w:lineRule="auto"/>
        <w:jc w:val="center"/>
        <w:rPr>
          <w:sz w:val="18"/>
          <w:szCs w:val="18"/>
          <w:lang w:val="es-ES"/>
        </w:rPr>
      </w:pPr>
      <w:r w:rsidRPr="00817015">
        <w:rPr>
          <w:sz w:val="18"/>
          <w:szCs w:val="18"/>
          <w:lang w:val="es-ES"/>
        </w:rPr>
        <w:t xml:space="preserve">Jalan Dutamas </w:t>
      </w:r>
      <w:r>
        <w:rPr>
          <w:sz w:val="18"/>
          <w:szCs w:val="18"/>
          <w:lang w:val="es-ES"/>
        </w:rPr>
        <w:t>1, 50480 Kuala Lumpur, Malaysia</w:t>
      </w:r>
    </w:p>
    <w:p w:rsidR="006768E9" w:rsidRPr="00F447A7" w:rsidRDefault="006768E9" w:rsidP="00AE4947">
      <w:pPr>
        <w:spacing w:after="0" w:line="240" w:lineRule="auto"/>
        <w:jc w:val="center"/>
        <w:rPr>
          <w:rFonts w:ascii="Times New Roman" w:hAnsi="Times New Roman"/>
          <w:noProof/>
          <w:sz w:val="18"/>
          <w:szCs w:val="18"/>
          <w:lang w:bidi="ar-SA"/>
        </w:rPr>
      </w:pPr>
    </w:p>
    <w:p w:rsidR="006768E9" w:rsidRPr="00AE4947" w:rsidRDefault="006768E9" w:rsidP="00F447A7">
      <w:pPr>
        <w:spacing w:after="0" w:line="240" w:lineRule="auto"/>
        <w:jc w:val="center"/>
        <w:rPr>
          <w:rFonts w:ascii="Times New Roman" w:hAnsi="Times New Roman"/>
          <w:i/>
          <w:noProof/>
          <w:sz w:val="18"/>
          <w:szCs w:val="18"/>
          <w:lang w:bidi="ar-SA"/>
        </w:rPr>
      </w:pPr>
      <w:r w:rsidRPr="00AE4947">
        <w:rPr>
          <w:rFonts w:ascii="Times New Roman" w:hAnsi="Times New Roman"/>
          <w:i/>
          <w:noProof/>
          <w:sz w:val="18"/>
          <w:szCs w:val="18"/>
          <w:lang w:bidi="ar-SA"/>
        </w:rPr>
        <w:t>*Corresponding author:</w:t>
      </w:r>
      <w:r w:rsidR="00BE7C30" w:rsidRPr="00AE4947">
        <w:rPr>
          <w:rFonts w:ascii="Times New Roman" w:hAnsi="Times New Roman"/>
          <w:i/>
          <w:noProof/>
          <w:sz w:val="18"/>
          <w:szCs w:val="18"/>
          <w:lang w:bidi="ar-SA"/>
        </w:rPr>
        <w:t xml:space="preserve"> </w:t>
      </w:r>
      <w:r w:rsidR="00AE4947" w:rsidRPr="00AE4947">
        <w:rPr>
          <w:rFonts w:ascii="Times New Roman" w:hAnsi="Times New Roman"/>
          <w:i/>
          <w:noProof/>
          <w:sz w:val="18"/>
          <w:szCs w:val="18"/>
          <w:lang w:bidi="ar-SA"/>
        </w:rPr>
        <w:t xml:space="preserve"> </w:t>
      </w:r>
      <w:r w:rsidR="00AE4947" w:rsidRPr="00AE4947">
        <w:rPr>
          <w:rFonts w:ascii="Times New Roman" w:hAnsi="Times New Roman"/>
          <w:i/>
          <w:sz w:val="18"/>
          <w:szCs w:val="18"/>
        </w:rPr>
        <w:t>hii@umt.edu.my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35701C">
        <w:rPr>
          <w:rFonts w:ascii="Times New Roman" w:hAnsi="Times New Roman"/>
          <w:noProof/>
          <w:sz w:val="18"/>
          <w:szCs w:val="18"/>
          <w:lang w:bidi="ar-SA"/>
        </w:rPr>
        <w:t>29 November 2016</w:t>
      </w:r>
      <w:r>
        <w:rPr>
          <w:rFonts w:ascii="Times New Roman" w:hAnsi="Times New Roman"/>
          <w:noProof/>
          <w:sz w:val="18"/>
          <w:szCs w:val="18"/>
          <w:lang w:bidi="ar-SA"/>
        </w:rPr>
        <w:t xml:space="preserve">; Accepted: </w:t>
      </w:r>
      <w:r w:rsidR="0035701C">
        <w:rPr>
          <w:rFonts w:ascii="Times New Roman" w:hAnsi="Times New Roman"/>
          <w:noProof/>
          <w:sz w:val="18"/>
          <w:szCs w:val="18"/>
          <w:lang w:bidi="ar-SA"/>
        </w:rPr>
        <w:t>8 August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AE4947" w:rsidRPr="00AE4947" w:rsidRDefault="00AE4947" w:rsidP="00AE4947">
      <w:pPr>
        <w:spacing w:after="0" w:line="240" w:lineRule="auto"/>
        <w:jc w:val="both"/>
        <w:rPr>
          <w:rFonts w:ascii="Times New Roman" w:hAnsi="Times New Roman"/>
          <w:sz w:val="18"/>
          <w:szCs w:val="18"/>
        </w:rPr>
      </w:pPr>
      <w:r w:rsidRPr="00AE4947">
        <w:rPr>
          <w:rFonts w:ascii="Times New Roman" w:hAnsi="Times New Roman"/>
          <w:sz w:val="18"/>
          <w:szCs w:val="18"/>
        </w:rPr>
        <w:t>Breakdown of hydrogen sulfide (H</w:t>
      </w:r>
      <w:r w:rsidRPr="00AE4947">
        <w:rPr>
          <w:rFonts w:ascii="Times New Roman" w:hAnsi="Times New Roman"/>
          <w:sz w:val="18"/>
          <w:szCs w:val="18"/>
          <w:vertAlign w:val="subscript"/>
        </w:rPr>
        <w:t>2</w:t>
      </w:r>
      <w:r w:rsidRPr="00AE4947">
        <w:rPr>
          <w:rFonts w:ascii="Times New Roman" w:hAnsi="Times New Roman"/>
          <w:sz w:val="18"/>
          <w:szCs w:val="18"/>
        </w:rPr>
        <w:t>S) in seawater is highly dependent on both the concentration of dissolved H</w:t>
      </w:r>
      <w:r w:rsidRPr="00AE4947">
        <w:rPr>
          <w:rFonts w:ascii="Times New Roman" w:hAnsi="Times New Roman"/>
          <w:sz w:val="18"/>
          <w:szCs w:val="18"/>
          <w:vertAlign w:val="subscript"/>
        </w:rPr>
        <w:t>2</w:t>
      </w:r>
      <w:r w:rsidRPr="00AE4947">
        <w:rPr>
          <w:rFonts w:ascii="Times New Roman" w:hAnsi="Times New Roman"/>
          <w:sz w:val="18"/>
          <w:szCs w:val="18"/>
        </w:rPr>
        <w:t>S and dissolved oxygen (DO). A simple correlation was found in the H</w:t>
      </w:r>
      <w:r w:rsidRPr="00AE4947">
        <w:rPr>
          <w:rFonts w:ascii="Times New Roman" w:hAnsi="Times New Roman"/>
          <w:sz w:val="18"/>
          <w:szCs w:val="18"/>
          <w:vertAlign w:val="subscript"/>
        </w:rPr>
        <w:t>2</w:t>
      </w:r>
      <w:r w:rsidRPr="00AE4947">
        <w:rPr>
          <w:rFonts w:ascii="Times New Roman" w:hAnsi="Times New Roman"/>
          <w:sz w:val="18"/>
          <w:szCs w:val="18"/>
        </w:rPr>
        <w:t>S dissociation and ratio of [DO/H</w:t>
      </w:r>
      <w:r w:rsidRPr="00AE4947">
        <w:rPr>
          <w:rFonts w:ascii="Times New Roman" w:hAnsi="Times New Roman"/>
          <w:sz w:val="18"/>
          <w:szCs w:val="18"/>
          <w:vertAlign w:val="subscript"/>
        </w:rPr>
        <w:t>2</w:t>
      </w:r>
      <w:r w:rsidRPr="00AE4947">
        <w:rPr>
          <w:rFonts w:ascii="Times New Roman" w:hAnsi="Times New Roman"/>
          <w:sz w:val="18"/>
          <w:szCs w:val="18"/>
        </w:rPr>
        <w:t>S].  When the [DO/H</w:t>
      </w:r>
      <w:r w:rsidRPr="00AE4947">
        <w:rPr>
          <w:rFonts w:ascii="Times New Roman" w:hAnsi="Times New Roman"/>
          <w:sz w:val="18"/>
          <w:szCs w:val="18"/>
          <w:vertAlign w:val="subscript"/>
        </w:rPr>
        <w:t>2</w:t>
      </w:r>
      <w:r w:rsidRPr="00AE4947">
        <w:rPr>
          <w:rFonts w:ascii="Times New Roman" w:hAnsi="Times New Roman"/>
          <w:sz w:val="18"/>
          <w:szCs w:val="18"/>
        </w:rPr>
        <w:t>S] ratio is more than one, H</w:t>
      </w:r>
      <w:r w:rsidRPr="00AE4947">
        <w:rPr>
          <w:rFonts w:ascii="Times New Roman" w:hAnsi="Times New Roman"/>
          <w:sz w:val="18"/>
          <w:szCs w:val="18"/>
          <w:vertAlign w:val="subscript"/>
        </w:rPr>
        <w:t>2</w:t>
      </w:r>
      <w:r w:rsidRPr="00AE4947">
        <w:rPr>
          <w:rFonts w:ascii="Times New Roman" w:hAnsi="Times New Roman"/>
          <w:sz w:val="18"/>
          <w:szCs w:val="18"/>
        </w:rPr>
        <w:t>S breakdown rapidly, resulting in a short half-life of H</w:t>
      </w:r>
      <w:r w:rsidRPr="00AE4947">
        <w:rPr>
          <w:rFonts w:ascii="Times New Roman" w:hAnsi="Times New Roman"/>
          <w:sz w:val="18"/>
          <w:szCs w:val="18"/>
          <w:vertAlign w:val="subscript"/>
        </w:rPr>
        <w:t>2</w:t>
      </w:r>
      <w:r w:rsidRPr="00AE4947">
        <w:rPr>
          <w:rFonts w:ascii="Times New Roman" w:hAnsi="Times New Roman"/>
          <w:sz w:val="18"/>
          <w:szCs w:val="18"/>
        </w:rPr>
        <w:t>S in the seawater (in a time scale of minute). When the dissolved oxygen is not a limiting factor, H</w:t>
      </w:r>
      <w:r w:rsidRPr="00AE4947">
        <w:rPr>
          <w:rFonts w:ascii="Times New Roman" w:hAnsi="Times New Roman"/>
          <w:sz w:val="18"/>
          <w:szCs w:val="18"/>
          <w:vertAlign w:val="subscript"/>
        </w:rPr>
        <w:t>2</w:t>
      </w:r>
      <w:r w:rsidRPr="00AE4947">
        <w:rPr>
          <w:rFonts w:ascii="Times New Roman" w:hAnsi="Times New Roman"/>
          <w:sz w:val="18"/>
          <w:szCs w:val="18"/>
        </w:rPr>
        <w:t>S breakdown in a first order reaction. Nevertheless, when [DO/H</w:t>
      </w:r>
      <w:r w:rsidRPr="00AE4947">
        <w:rPr>
          <w:rFonts w:ascii="Times New Roman" w:hAnsi="Times New Roman"/>
          <w:sz w:val="18"/>
          <w:szCs w:val="18"/>
          <w:vertAlign w:val="subscript"/>
        </w:rPr>
        <w:t>2</w:t>
      </w:r>
      <w:r w:rsidRPr="00AE4947">
        <w:rPr>
          <w:rFonts w:ascii="Times New Roman" w:hAnsi="Times New Roman"/>
          <w:sz w:val="18"/>
          <w:szCs w:val="18"/>
        </w:rPr>
        <w:t>S] ratio is less than 1, H</w:t>
      </w:r>
      <w:r w:rsidRPr="00AE4947">
        <w:rPr>
          <w:rFonts w:ascii="Times New Roman" w:hAnsi="Times New Roman"/>
          <w:sz w:val="18"/>
          <w:szCs w:val="18"/>
          <w:vertAlign w:val="subscript"/>
        </w:rPr>
        <w:t>2</w:t>
      </w:r>
      <w:r w:rsidRPr="00AE4947">
        <w:rPr>
          <w:rFonts w:ascii="Times New Roman" w:hAnsi="Times New Roman"/>
          <w:sz w:val="18"/>
          <w:szCs w:val="18"/>
        </w:rPr>
        <w:t>S breakdown in the seawater becomes slower, resulting in a longer H</w:t>
      </w:r>
      <w:r w:rsidRPr="00AE4947">
        <w:rPr>
          <w:rFonts w:ascii="Times New Roman" w:hAnsi="Times New Roman"/>
          <w:sz w:val="18"/>
          <w:szCs w:val="18"/>
          <w:vertAlign w:val="subscript"/>
        </w:rPr>
        <w:t>2</w:t>
      </w:r>
      <w:r w:rsidRPr="00AE4947">
        <w:rPr>
          <w:rFonts w:ascii="Times New Roman" w:hAnsi="Times New Roman"/>
          <w:sz w:val="18"/>
          <w:szCs w:val="18"/>
        </w:rPr>
        <w:t>S half-life (in a time scale up to hours).  In this case, the H</w:t>
      </w:r>
      <w:r w:rsidRPr="00AE4947">
        <w:rPr>
          <w:rFonts w:ascii="Times New Roman" w:hAnsi="Times New Roman"/>
          <w:sz w:val="18"/>
          <w:szCs w:val="18"/>
          <w:vertAlign w:val="subscript"/>
        </w:rPr>
        <w:t>2</w:t>
      </w:r>
      <w:r w:rsidRPr="00AE4947">
        <w:rPr>
          <w:rFonts w:ascii="Times New Roman" w:hAnsi="Times New Roman"/>
          <w:sz w:val="18"/>
          <w:szCs w:val="18"/>
        </w:rPr>
        <w:t>S breakdown in a pseudo-second order reaction. This pseudo-second order reaction is commonly reported by other investigators. This study also investigated the relation between the concentration of dissolved H</w:t>
      </w:r>
      <w:r w:rsidRPr="00AE4947">
        <w:rPr>
          <w:rFonts w:ascii="Times New Roman" w:hAnsi="Times New Roman"/>
          <w:sz w:val="18"/>
          <w:szCs w:val="18"/>
          <w:vertAlign w:val="subscript"/>
        </w:rPr>
        <w:t>2</w:t>
      </w:r>
      <w:r w:rsidRPr="00AE4947">
        <w:rPr>
          <w:rFonts w:ascii="Times New Roman" w:hAnsi="Times New Roman"/>
          <w:sz w:val="18"/>
          <w:szCs w:val="18"/>
        </w:rPr>
        <w:t>S and pH changes during H</w:t>
      </w:r>
      <w:r w:rsidRPr="00AE4947">
        <w:rPr>
          <w:rFonts w:ascii="Times New Roman" w:hAnsi="Times New Roman"/>
          <w:sz w:val="18"/>
          <w:szCs w:val="18"/>
          <w:vertAlign w:val="subscript"/>
        </w:rPr>
        <w:t>2</w:t>
      </w:r>
      <w:r w:rsidRPr="00AE4947">
        <w:rPr>
          <w:rFonts w:ascii="Times New Roman" w:hAnsi="Times New Roman"/>
          <w:sz w:val="18"/>
          <w:szCs w:val="18"/>
        </w:rPr>
        <w:t>S dissociation in the seawater.  The pH is lowered with increasing concentration of initial H</w:t>
      </w:r>
      <w:r w:rsidRPr="00AE4947">
        <w:rPr>
          <w:rFonts w:ascii="Times New Roman" w:hAnsi="Times New Roman"/>
          <w:sz w:val="18"/>
          <w:szCs w:val="18"/>
          <w:vertAlign w:val="subscript"/>
        </w:rPr>
        <w:t>2</w:t>
      </w:r>
      <w:r w:rsidRPr="00AE4947">
        <w:rPr>
          <w:rFonts w:ascii="Times New Roman" w:hAnsi="Times New Roman"/>
          <w:sz w:val="18"/>
          <w:szCs w:val="18"/>
        </w:rPr>
        <w:t>S in the seawater but appears to reach an asymptotic low value of about 4 as the dissolved H</w:t>
      </w:r>
      <w:r w:rsidRPr="00AE4947">
        <w:rPr>
          <w:rFonts w:ascii="Times New Roman" w:hAnsi="Times New Roman"/>
          <w:sz w:val="18"/>
          <w:szCs w:val="18"/>
          <w:vertAlign w:val="subscript"/>
        </w:rPr>
        <w:t>2</w:t>
      </w:r>
      <w:r w:rsidRPr="00AE4947">
        <w:rPr>
          <w:rFonts w:ascii="Times New Roman" w:hAnsi="Times New Roman"/>
          <w:sz w:val="18"/>
          <w:szCs w:val="18"/>
        </w:rPr>
        <w:t>S approaches its saturation limit in the seawater at about 2,500 mg L</w:t>
      </w:r>
      <w:r w:rsidRPr="00AE4947">
        <w:rPr>
          <w:rFonts w:ascii="Times New Roman" w:hAnsi="Times New Roman"/>
          <w:sz w:val="18"/>
          <w:szCs w:val="18"/>
          <w:vertAlign w:val="superscript"/>
        </w:rPr>
        <w:t>-1</w:t>
      </w:r>
      <w:r w:rsidRPr="00AE4947">
        <w:rPr>
          <w:rFonts w:ascii="Times New Roman" w:hAnsi="Times New Roman"/>
          <w:sz w:val="18"/>
          <w:szCs w:val="18"/>
        </w:rPr>
        <w:t>.</w:t>
      </w:r>
    </w:p>
    <w:p w:rsidR="00AE4947" w:rsidRPr="00AE4947" w:rsidRDefault="00AE4947" w:rsidP="00AE4947">
      <w:pPr>
        <w:spacing w:after="0" w:line="240" w:lineRule="auto"/>
        <w:jc w:val="both"/>
        <w:rPr>
          <w:rFonts w:ascii="Times New Roman" w:hAnsi="Times New Roman"/>
          <w:sz w:val="18"/>
          <w:szCs w:val="18"/>
        </w:rPr>
      </w:pPr>
    </w:p>
    <w:p w:rsidR="00AE4947" w:rsidRPr="00AE4947" w:rsidRDefault="00AE4947" w:rsidP="00AE4947">
      <w:pPr>
        <w:pStyle w:val="Keywords"/>
        <w:spacing w:before="0" w:after="0" w:line="240" w:lineRule="auto"/>
        <w:ind w:left="0"/>
        <w:jc w:val="both"/>
        <w:rPr>
          <w:sz w:val="18"/>
          <w:szCs w:val="18"/>
        </w:rPr>
      </w:pPr>
      <w:r w:rsidRPr="00AE4947">
        <w:rPr>
          <w:b/>
          <w:sz w:val="18"/>
          <w:szCs w:val="18"/>
        </w:rPr>
        <w:t>Keywords:</w:t>
      </w:r>
      <w:r w:rsidRPr="00AE4947">
        <w:rPr>
          <w:sz w:val="18"/>
          <w:szCs w:val="18"/>
        </w:rPr>
        <w:t xml:space="preserve"> </w:t>
      </w:r>
      <w:r>
        <w:rPr>
          <w:sz w:val="18"/>
          <w:szCs w:val="18"/>
        </w:rPr>
        <w:t xml:space="preserve"> </w:t>
      </w:r>
      <w:r w:rsidRPr="00AE4947">
        <w:rPr>
          <w:sz w:val="18"/>
          <w:szCs w:val="18"/>
        </w:rPr>
        <w:t>hydrogen sulfide, dissolved oxygen, oxidation, seawater, H</w:t>
      </w:r>
      <w:r w:rsidRPr="00AE4947">
        <w:rPr>
          <w:sz w:val="18"/>
          <w:szCs w:val="18"/>
          <w:vertAlign w:val="subscript"/>
        </w:rPr>
        <w:t>2</w:t>
      </w:r>
      <w:r w:rsidRPr="00AE4947">
        <w:rPr>
          <w:sz w:val="18"/>
          <w:szCs w:val="18"/>
        </w:rPr>
        <w:t xml:space="preserve">S dissociation </w:t>
      </w:r>
    </w:p>
    <w:p w:rsidR="00AE4947" w:rsidRPr="00AE4947" w:rsidRDefault="00AE4947" w:rsidP="00AE4947">
      <w:pPr>
        <w:pStyle w:val="Correspondencedetails"/>
        <w:spacing w:before="0" w:line="240" w:lineRule="auto"/>
        <w:jc w:val="center"/>
        <w:rPr>
          <w:b/>
          <w:sz w:val="18"/>
          <w:szCs w:val="18"/>
        </w:rPr>
      </w:pPr>
    </w:p>
    <w:p w:rsidR="00AE4947" w:rsidRPr="00AE4947" w:rsidRDefault="00AE4947" w:rsidP="00AE4947">
      <w:pPr>
        <w:pStyle w:val="Correspondencedetails"/>
        <w:spacing w:before="0" w:line="240" w:lineRule="auto"/>
        <w:jc w:val="center"/>
        <w:rPr>
          <w:b/>
          <w:sz w:val="18"/>
          <w:szCs w:val="18"/>
          <w:lang w:val="ms-MY"/>
        </w:rPr>
      </w:pPr>
      <w:r w:rsidRPr="00AE4947">
        <w:rPr>
          <w:b/>
          <w:sz w:val="18"/>
          <w:szCs w:val="18"/>
          <w:lang w:val="ms-MY"/>
        </w:rPr>
        <w:t>Abstrak</w:t>
      </w:r>
    </w:p>
    <w:p w:rsidR="00AE4947" w:rsidRPr="00AE4947" w:rsidRDefault="00AE4947" w:rsidP="00AE4947">
      <w:pPr>
        <w:spacing w:after="0" w:line="240" w:lineRule="auto"/>
        <w:jc w:val="both"/>
        <w:rPr>
          <w:rFonts w:ascii="Times New Roman" w:hAnsi="Times New Roman"/>
          <w:sz w:val="18"/>
          <w:szCs w:val="18"/>
          <w:lang w:val="ms-MY"/>
        </w:rPr>
      </w:pPr>
      <w:r w:rsidRPr="00AE4947">
        <w:rPr>
          <w:rFonts w:ascii="Times New Roman" w:hAnsi="Times New Roman"/>
          <w:sz w:val="18"/>
          <w:szCs w:val="18"/>
          <w:lang w:val="ms-MY"/>
        </w:rPr>
        <w:t>Penguraian hidrogen sulfida (H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S) dalam air laut sangat bergantung kepada kepekatan kedua-dua 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S terlarut dan oksigen terlarut (DO). Satu kolerasi mudah telah ditemui antara penguraian 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S dan nisbah [DO/H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S]. Apabila nisbah [DO/H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S] melebihi satu, penguraian 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S adalah cepat, menyebabkan separuh hayat 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S yang pendek dalam air laut (dalam skala masa minit). Dalam keadaan yang mana oksigen terlarut bukan faktor penghad, penguraian 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S merupakan tindak balas tertib pertama. Namun, apabila nisbah [DO/H</w:t>
      </w:r>
      <w:r w:rsidRPr="00AE4947">
        <w:rPr>
          <w:rFonts w:ascii="Times New Roman" w:hAnsi="Times New Roman"/>
          <w:sz w:val="18"/>
          <w:szCs w:val="18"/>
          <w:vertAlign w:val="subscript"/>
          <w:lang w:val="ms-MY"/>
        </w:rPr>
        <w:t>2</w:t>
      </w:r>
      <w:r w:rsidR="00674828">
        <w:rPr>
          <w:rFonts w:ascii="Times New Roman" w:hAnsi="Times New Roman"/>
          <w:sz w:val="18"/>
          <w:szCs w:val="18"/>
          <w:lang w:val="ms-MY"/>
        </w:rPr>
        <w:t>S] kurang daripada</w:t>
      </w:r>
      <w:r w:rsidRPr="00AE4947">
        <w:rPr>
          <w:rFonts w:ascii="Times New Roman" w:hAnsi="Times New Roman"/>
          <w:sz w:val="18"/>
          <w:szCs w:val="18"/>
          <w:lang w:val="ms-MY"/>
        </w:rPr>
        <w:t xml:space="preserve"> satu, penguraian 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S dalam air laut menjadi lambat, menyebabkan separuh hayat 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S yang lebih lama (dalam skala masa jam). Dalam kes ini, penguraian 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S adalah tindak balas pseudo tertib kedua. Tindak bal</w:t>
      </w:r>
      <w:r w:rsidR="00A87E61">
        <w:rPr>
          <w:rFonts w:ascii="Times New Roman" w:hAnsi="Times New Roman"/>
          <w:sz w:val="18"/>
          <w:szCs w:val="18"/>
          <w:lang w:val="ms-MY"/>
        </w:rPr>
        <w:t xml:space="preserve">as pseudo tertib kedua ini </w:t>
      </w:r>
      <w:r w:rsidRPr="00AE4947">
        <w:rPr>
          <w:rFonts w:ascii="Times New Roman" w:hAnsi="Times New Roman"/>
          <w:sz w:val="18"/>
          <w:szCs w:val="18"/>
          <w:lang w:val="ms-MY"/>
        </w:rPr>
        <w:t>biasa dilaporkan oleh ramai penyelidik. Kajian ini turut menyiasat hubung kait antara kepekatan 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S terlarut dan perubahan pH semasa penguraian 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 xml:space="preserve">S dalam air laut. Nilai pH jadi rendah dengan peningkatan kepekatan </w:t>
      </w:r>
      <w:r w:rsidR="00A87E61">
        <w:rPr>
          <w:rFonts w:ascii="Times New Roman" w:hAnsi="Times New Roman"/>
          <w:sz w:val="18"/>
          <w:szCs w:val="18"/>
          <w:lang w:val="ms-MY"/>
        </w:rPr>
        <w:t xml:space="preserve">awal </w:t>
      </w:r>
      <w:r w:rsidRPr="00AE4947">
        <w:rPr>
          <w:rFonts w:ascii="Times New Roman" w:hAnsi="Times New Roman"/>
          <w:sz w:val="18"/>
          <w:szCs w:val="18"/>
          <w:lang w:val="ms-MY"/>
        </w:rPr>
        <w:t>H</w:t>
      </w:r>
      <w:r w:rsidRPr="00AE4947">
        <w:rPr>
          <w:rFonts w:ascii="Times New Roman" w:hAnsi="Times New Roman"/>
          <w:sz w:val="18"/>
          <w:szCs w:val="18"/>
          <w:vertAlign w:val="subscript"/>
          <w:lang w:val="ms-MY"/>
        </w:rPr>
        <w:t>2</w:t>
      </w:r>
      <w:r w:rsidR="00A87E61">
        <w:rPr>
          <w:rFonts w:ascii="Times New Roman" w:hAnsi="Times New Roman"/>
          <w:sz w:val="18"/>
          <w:szCs w:val="18"/>
          <w:lang w:val="ms-MY"/>
        </w:rPr>
        <w:t xml:space="preserve">S </w:t>
      </w:r>
      <w:r w:rsidRPr="00AE4947">
        <w:rPr>
          <w:rFonts w:ascii="Times New Roman" w:hAnsi="Times New Roman"/>
          <w:sz w:val="18"/>
          <w:szCs w:val="18"/>
          <w:lang w:val="ms-MY"/>
        </w:rPr>
        <w:t>dalam air laut tapi ia mencapai nilai asimptot yang rendah dalam lingkungan 4 apabila kepekatan H</w:t>
      </w:r>
      <w:r w:rsidRPr="00AE4947">
        <w:rPr>
          <w:rFonts w:ascii="Times New Roman" w:hAnsi="Times New Roman"/>
          <w:sz w:val="18"/>
          <w:szCs w:val="18"/>
          <w:vertAlign w:val="subscript"/>
          <w:lang w:val="ms-MY"/>
        </w:rPr>
        <w:t>2</w:t>
      </w:r>
      <w:r w:rsidRPr="00AE4947">
        <w:rPr>
          <w:rFonts w:ascii="Times New Roman" w:hAnsi="Times New Roman"/>
          <w:sz w:val="18"/>
          <w:szCs w:val="18"/>
          <w:lang w:val="ms-MY"/>
        </w:rPr>
        <w:t>S terlarut menghampiri had ketepuannya dalam air laut pada kepekatan 2,500 mg L</w:t>
      </w:r>
      <w:r w:rsidRPr="00AE4947">
        <w:rPr>
          <w:rFonts w:ascii="Times New Roman" w:hAnsi="Times New Roman"/>
          <w:sz w:val="18"/>
          <w:szCs w:val="18"/>
          <w:vertAlign w:val="superscript"/>
          <w:lang w:val="ms-MY"/>
        </w:rPr>
        <w:t>-1</w:t>
      </w:r>
      <w:r w:rsidRPr="00AE4947">
        <w:rPr>
          <w:rFonts w:ascii="Times New Roman" w:hAnsi="Times New Roman"/>
          <w:sz w:val="18"/>
          <w:szCs w:val="18"/>
          <w:lang w:val="ms-MY"/>
        </w:rPr>
        <w:t>.</w:t>
      </w:r>
    </w:p>
    <w:p w:rsidR="00AE4947" w:rsidRPr="00AE4947" w:rsidRDefault="00AE4947" w:rsidP="00AE4947">
      <w:pPr>
        <w:spacing w:after="0" w:line="240" w:lineRule="auto"/>
        <w:jc w:val="both"/>
        <w:rPr>
          <w:rFonts w:ascii="Times New Roman" w:hAnsi="Times New Roman"/>
          <w:sz w:val="18"/>
          <w:szCs w:val="18"/>
          <w:lang w:val="ms-MY"/>
        </w:rPr>
      </w:pPr>
    </w:p>
    <w:p w:rsidR="00AE4947" w:rsidRPr="00AE4947" w:rsidRDefault="00AE4947" w:rsidP="00AE4947">
      <w:pPr>
        <w:pStyle w:val="Keywords"/>
        <w:spacing w:before="0" w:after="0" w:line="240" w:lineRule="auto"/>
        <w:ind w:left="0"/>
        <w:jc w:val="both"/>
        <w:rPr>
          <w:sz w:val="18"/>
          <w:szCs w:val="18"/>
          <w:lang w:val="ms-MY"/>
        </w:rPr>
      </w:pPr>
      <w:r w:rsidRPr="00AE4947">
        <w:rPr>
          <w:b/>
          <w:sz w:val="18"/>
          <w:szCs w:val="18"/>
          <w:lang w:val="ms-MY"/>
        </w:rPr>
        <w:t>Kata kunci:</w:t>
      </w:r>
      <w:r w:rsidRPr="00AE4947">
        <w:rPr>
          <w:sz w:val="18"/>
          <w:szCs w:val="18"/>
          <w:lang w:val="ms-MY"/>
        </w:rPr>
        <w:t xml:space="preserve"> </w:t>
      </w:r>
      <w:r>
        <w:rPr>
          <w:sz w:val="18"/>
          <w:szCs w:val="18"/>
          <w:lang w:val="ms-MY"/>
        </w:rPr>
        <w:t xml:space="preserve"> </w:t>
      </w:r>
      <w:r w:rsidRPr="00AE4947">
        <w:rPr>
          <w:sz w:val="18"/>
          <w:szCs w:val="18"/>
          <w:lang w:val="ms-MY"/>
        </w:rPr>
        <w:t>hidrogen sulfida, oksigen terlarut, pengoksidaan, air laut, penguraian H</w:t>
      </w:r>
      <w:r w:rsidRPr="00AE4947">
        <w:rPr>
          <w:sz w:val="18"/>
          <w:szCs w:val="18"/>
          <w:vertAlign w:val="subscript"/>
          <w:lang w:val="ms-MY"/>
        </w:rPr>
        <w:t>2</w:t>
      </w:r>
      <w:r w:rsidRPr="00AE4947">
        <w:rPr>
          <w:sz w:val="18"/>
          <w:szCs w:val="18"/>
          <w:lang w:val="ms-MY"/>
        </w:rPr>
        <w:t>S</w:t>
      </w:r>
    </w:p>
    <w:p w:rsidR="006768E9" w:rsidRDefault="006768E9" w:rsidP="00F447A7">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AE4947" w:rsidRPr="00BE7C30" w:rsidRDefault="00AE4947"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Hydrogen Sulfide (H</w:t>
      </w:r>
      <w:r w:rsidRPr="00AE4947">
        <w:rPr>
          <w:rFonts w:ascii="Times New Roman" w:hAnsi="Times New Roman"/>
          <w:sz w:val="20"/>
          <w:szCs w:val="20"/>
          <w:vertAlign w:val="subscript"/>
        </w:rPr>
        <w:t>2</w:t>
      </w:r>
      <w:r w:rsidRPr="00AE4947">
        <w:rPr>
          <w:rFonts w:ascii="Times New Roman" w:hAnsi="Times New Roman"/>
          <w:sz w:val="20"/>
          <w:szCs w:val="20"/>
        </w:rPr>
        <w:t>S) gas is one of the potential contaminant found in oil and gas production.  H</w:t>
      </w:r>
      <w:r w:rsidRPr="00AE4947">
        <w:rPr>
          <w:rFonts w:ascii="Times New Roman" w:hAnsi="Times New Roman"/>
          <w:sz w:val="20"/>
          <w:szCs w:val="20"/>
          <w:vertAlign w:val="subscript"/>
        </w:rPr>
        <w:t>2</w:t>
      </w:r>
      <w:r w:rsidRPr="00AE4947">
        <w:rPr>
          <w:rFonts w:ascii="Times New Roman" w:hAnsi="Times New Roman"/>
          <w:sz w:val="20"/>
          <w:szCs w:val="20"/>
        </w:rPr>
        <w:t>S is normally formed in oil and/or gas reservoirs through the decomposition of organic matter under anaerobic condition by microbes. Typically, such H</w:t>
      </w:r>
      <w:r w:rsidRPr="00AE4947">
        <w:rPr>
          <w:rFonts w:ascii="Times New Roman" w:hAnsi="Times New Roman"/>
          <w:sz w:val="20"/>
          <w:szCs w:val="20"/>
          <w:vertAlign w:val="subscript"/>
        </w:rPr>
        <w:t>2</w:t>
      </w:r>
      <w:r w:rsidRPr="00AE4947">
        <w:rPr>
          <w:rFonts w:ascii="Times New Roman" w:hAnsi="Times New Roman"/>
          <w:sz w:val="20"/>
          <w:szCs w:val="20"/>
        </w:rPr>
        <w:t>S will be removed from the main hydrocarbon stream and disposed off to increase the sales value of the sweetened hydrocarbon. In the ocean, H</w:t>
      </w:r>
      <w:r w:rsidRPr="00AE4947">
        <w:rPr>
          <w:rFonts w:ascii="Times New Roman" w:hAnsi="Times New Roman"/>
          <w:sz w:val="20"/>
          <w:szCs w:val="20"/>
          <w:vertAlign w:val="subscript"/>
        </w:rPr>
        <w:t>2</w:t>
      </w:r>
      <w:r w:rsidRPr="00AE4947">
        <w:rPr>
          <w:rFonts w:ascii="Times New Roman" w:hAnsi="Times New Roman"/>
          <w:sz w:val="20"/>
          <w:szCs w:val="20"/>
        </w:rPr>
        <w:t>S is mainly formed through geochemical processes during deep sea volcanic activities including hydrothermal vents [1]. When H</w:t>
      </w:r>
      <w:r w:rsidRPr="00AE4947">
        <w:rPr>
          <w:rFonts w:ascii="Times New Roman" w:hAnsi="Times New Roman"/>
          <w:sz w:val="20"/>
          <w:szCs w:val="20"/>
          <w:vertAlign w:val="subscript"/>
        </w:rPr>
        <w:t>2</w:t>
      </w:r>
      <w:r w:rsidRPr="00AE4947">
        <w:rPr>
          <w:rFonts w:ascii="Times New Roman" w:hAnsi="Times New Roman"/>
          <w:sz w:val="20"/>
          <w:szCs w:val="20"/>
        </w:rPr>
        <w:t>S is present in the seawater in dissolved form, it dissociates into hydrosulfide (HS</w:t>
      </w:r>
      <w:r w:rsidRPr="00AE4947">
        <w:rPr>
          <w:rFonts w:ascii="Times New Roman" w:hAnsi="Times New Roman"/>
          <w:sz w:val="20"/>
          <w:szCs w:val="20"/>
          <w:vertAlign w:val="superscript"/>
        </w:rPr>
        <w:t>-</w:t>
      </w:r>
      <w:r w:rsidRPr="00AE4947">
        <w:rPr>
          <w:rFonts w:ascii="Times New Roman" w:hAnsi="Times New Roman"/>
          <w:sz w:val="20"/>
          <w:szCs w:val="20"/>
        </w:rPr>
        <w:t>), which is the product of the first dissociation equilibrium (K</w:t>
      </w:r>
      <w:r w:rsidRPr="00AE4947">
        <w:rPr>
          <w:rFonts w:ascii="Times New Roman" w:hAnsi="Times New Roman"/>
          <w:sz w:val="20"/>
          <w:szCs w:val="20"/>
          <w:vertAlign w:val="subscript"/>
        </w:rPr>
        <w:t>a1</w:t>
      </w:r>
      <w:r w:rsidRPr="00AE4947">
        <w:rPr>
          <w:rFonts w:ascii="Times New Roman" w:hAnsi="Times New Roman"/>
          <w:sz w:val="20"/>
          <w:szCs w:val="20"/>
        </w:rPr>
        <w:t>). The second dissociation equilibrium (K</w:t>
      </w:r>
      <w:r w:rsidRPr="00AE4947">
        <w:rPr>
          <w:rFonts w:ascii="Times New Roman" w:hAnsi="Times New Roman"/>
          <w:sz w:val="20"/>
          <w:szCs w:val="20"/>
          <w:vertAlign w:val="subscript"/>
        </w:rPr>
        <w:t>a2</w:t>
      </w:r>
      <w:r w:rsidRPr="00AE4947">
        <w:rPr>
          <w:rFonts w:ascii="Times New Roman" w:hAnsi="Times New Roman"/>
          <w:sz w:val="20"/>
          <w:szCs w:val="20"/>
        </w:rPr>
        <w:t>) produces the sulfide ion (S</w:t>
      </w:r>
      <w:r w:rsidRPr="00AE4947">
        <w:rPr>
          <w:rFonts w:ascii="Times New Roman" w:hAnsi="Times New Roman"/>
          <w:sz w:val="20"/>
          <w:szCs w:val="20"/>
          <w:vertAlign w:val="superscript"/>
        </w:rPr>
        <w:t>2–</w:t>
      </w:r>
      <w:r w:rsidRPr="00AE4947">
        <w:rPr>
          <w:rFonts w:ascii="Times New Roman" w:hAnsi="Times New Roman"/>
          <w:sz w:val="20"/>
          <w:szCs w:val="20"/>
        </w:rPr>
        <w:t>). H</w:t>
      </w:r>
      <w:r w:rsidRPr="00AE4947">
        <w:rPr>
          <w:rFonts w:ascii="Times New Roman" w:hAnsi="Times New Roman"/>
          <w:sz w:val="20"/>
          <w:szCs w:val="20"/>
          <w:vertAlign w:val="subscript"/>
        </w:rPr>
        <w:t>2</w:t>
      </w:r>
      <w:r w:rsidRPr="00AE4947">
        <w:rPr>
          <w:rFonts w:ascii="Times New Roman" w:hAnsi="Times New Roman"/>
          <w:sz w:val="20"/>
          <w:szCs w:val="20"/>
        </w:rPr>
        <w:t>S is a weak acid, with pK</w:t>
      </w:r>
      <w:r w:rsidRPr="00AE4947">
        <w:rPr>
          <w:rFonts w:ascii="Times New Roman" w:hAnsi="Times New Roman"/>
          <w:sz w:val="20"/>
          <w:szCs w:val="20"/>
          <w:vertAlign w:val="subscript"/>
        </w:rPr>
        <w:t>a1</w:t>
      </w:r>
      <w:r w:rsidRPr="00AE4947">
        <w:rPr>
          <w:rFonts w:ascii="Times New Roman" w:hAnsi="Times New Roman"/>
          <w:sz w:val="20"/>
          <w:szCs w:val="20"/>
        </w:rPr>
        <w:t xml:space="preserve"> being reported by various investigators in the order of 7.0 [2-5] and pK</w:t>
      </w:r>
      <w:r w:rsidRPr="00AE4947">
        <w:rPr>
          <w:rFonts w:ascii="Times New Roman" w:hAnsi="Times New Roman"/>
          <w:sz w:val="20"/>
          <w:szCs w:val="20"/>
          <w:vertAlign w:val="subscript"/>
        </w:rPr>
        <w:t>a2</w:t>
      </w:r>
      <w:r w:rsidRPr="00AE4947">
        <w:rPr>
          <w:rFonts w:ascii="Times New Roman" w:hAnsi="Times New Roman"/>
          <w:sz w:val="20"/>
          <w:szCs w:val="20"/>
        </w:rPr>
        <w:t xml:space="preserve"> in the order of 12.5 [6]. Due to the first dissociation of H</w:t>
      </w:r>
      <w:r w:rsidRPr="00AE4947">
        <w:rPr>
          <w:rFonts w:ascii="Times New Roman" w:hAnsi="Times New Roman"/>
          <w:sz w:val="20"/>
          <w:szCs w:val="20"/>
          <w:vertAlign w:val="subscript"/>
        </w:rPr>
        <w:t>2</w:t>
      </w:r>
      <w:r w:rsidRPr="00AE4947">
        <w:rPr>
          <w:rFonts w:ascii="Times New Roman" w:hAnsi="Times New Roman"/>
          <w:sz w:val="20"/>
          <w:szCs w:val="20"/>
        </w:rPr>
        <w:t>S to HS</w:t>
      </w:r>
      <w:r w:rsidRPr="00AE4947">
        <w:rPr>
          <w:rFonts w:ascii="Times New Roman" w:hAnsi="Times New Roman"/>
          <w:sz w:val="20"/>
          <w:szCs w:val="20"/>
          <w:vertAlign w:val="superscript"/>
        </w:rPr>
        <w:t>-</w:t>
      </w:r>
      <w:r w:rsidRPr="00AE4947">
        <w:rPr>
          <w:rFonts w:ascii="Times New Roman" w:hAnsi="Times New Roman"/>
          <w:sz w:val="20"/>
          <w:szCs w:val="20"/>
        </w:rPr>
        <w:t>, the concentration of aqueous H</w:t>
      </w:r>
      <w:r w:rsidRPr="00AE4947">
        <w:rPr>
          <w:rFonts w:ascii="Times New Roman" w:hAnsi="Times New Roman"/>
          <w:sz w:val="20"/>
          <w:szCs w:val="20"/>
          <w:vertAlign w:val="subscript"/>
        </w:rPr>
        <w:t>2</w:t>
      </w:r>
      <w:r w:rsidRPr="00AE4947">
        <w:rPr>
          <w:rFonts w:ascii="Times New Roman" w:hAnsi="Times New Roman"/>
          <w:sz w:val="20"/>
          <w:szCs w:val="20"/>
        </w:rPr>
        <w:t>S will decrease with increasing pH in water. At pH 7.0, the concentration ratio of the aqueous H</w:t>
      </w:r>
      <w:r w:rsidRPr="00AE4947">
        <w:rPr>
          <w:rFonts w:ascii="Times New Roman" w:hAnsi="Times New Roman"/>
          <w:sz w:val="20"/>
          <w:szCs w:val="20"/>
          <w:vertAlign w:val="subscript"/>
        </w:rPr>
        <w:t>2</w:t>
      </w:r>
      <w:r w:rsidRPr="00AE4947">
        <w:rPr>
          <w:rFonts w:ascii="Times New Roman" w:hAnsi="Times New Roman"/>
          <w:sz w:val="20"/>
          <w:szCs w:val="20"/>
        </w:rPr>
        <w:t>S to HS</w:t>
      </w:r>
      <w:r w:rsidRPr="00AE4947">
        <w:rPr>
          <w:rFonts w:ascii="Times New Roman" w:hAnsi="Times New Roman"/>
          <w:sz w:val="20"/>
          <w:szCs w:val="20"/>
          <w:vertAlign w:val="superscript"/>
        </w:rPr>
        <w:t xml:space="preserve">– </w:t>
      </w:r>
      <w:r w:rsidRPr="00AE4947">
        <w:rPr>
          <w:rFonts w:ascii="Times New Roman" w:hAnsi="Times New Roman"/>
          <w:sz w:val="20"/>
          <w:szCs w:val="20"/>
        </w:rPr>
        <w:t>is approximately 1:1. As the pH increases beyond 7.0, the ratio of the concentration of HS</w:t>
      </w:r>
      <w:r w:rsidRPr="00AE4947">
        <w:rPr>
          <w:rFonts w:ascii="Times New Roman" w:hAnsi="Times New Roman"/>
          <w:sz w:val="20"/>
          <w:szCs w:val="20"/>
          <w:vertAlign w:val="superscript"/>
        </w:rPr>
        <w:t xml:space="preserve">– </w:t>
      </w:r>
      <w:r w:rsidRPr="00AE4947">
        <w:rPr>
          <w:rFonts w:ascii="Times New Roman" w:hAnsi="Times New Roman"/>
          <w:sz w:val="20"/>
          <w:szCs w:val="20"/>
        </w:rPr>
        <w:t>to aqueous H</w:t>
      </w:r>
      <w:r w:rsidRPr="00AE4947">
        <w:rPr>
          <w:rFonts w:ascii="Times New Roman" w:hAnsi="Times New Roman"/>
          <w:sz w:val="20"/>
          <w:szCs w:val="20"/>
          <w:vertAlign w:val="subscript"/>
        </w:rPr>
        <w:t>2</w:t>
      </w:r>
      <w:r w:rsidRPr="00AE4947">
        <w:rPr>
          <w:rFonts w:ascii="Times New Roman" w:hAnsi="Times New Roman"/>
          <w:sz w:val="20"/>
          <w:szCs w:val="20"/>
        </w:rPr>
        <w:t>S increases. Sulfide ion (S</w:t>
      </w:r>
      <w:r w:rsidRPr="00AE4947">
        <w:rPr>
          <w:rFonts w:ascii="Times New Roman" w:hAnsi="Times New Roman"/>
          <w:sz w:val="20"/>
          <w:szCs w:val="20"/>
          <w:vertAlign w:val="superscript"/>
        </w:rPr>
        <w:t>2–</w:t>
      </w:r>
      <w:r w:rsidRPr="00AE4947">
        <w:rPr>
          <w:rFonts w:ascii="Times New Roman" w:hAnsi="Times New Roman"/>
          <w:sz w:val="20"/>
          <w:szCs w:val="20"/>
        </w:rPr>
        <w:t>),</w:t>
      </w:r>
      <w:r w:rsidRPr="00AE4947">
        <w:rPr>
          <w:rFonts w:ascii="Times New Roman" w:hAnsi="Times New Roman"/>
          <w:sz w:val="20"/>
          <w:szCs w:val="20"/>
          <w:vertAlign w:val="superscript"/>
        </w:rPr>
        <w:t xml:space="preserve"> </w:t>
      </w:r>
      <w:r w:rsidRPr="00AE4947">
        <w:rPr>
          <w:rFonts w:ascii="Times New Roman" w:hAnsi="Times New Roman"/>
          <w:sz w:val="20"/>
          <w:szCs w:val="20"/>
        </w:rPr>
        <w:t xml:space="preserve">which is the product of the second dissociation becomes significant, only when pH is above 12.   </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The hydrosulfide ion is susceptible to oxygenation reactions under aerobic condition in seawater. The oxygenation of HS</w:t>
      </w:r>
      <w:r w:rsidRPr="00AE4947">
        <w:rPr>
          <w:rFonts w:ascii="Times New Roman" w:hAnsi="Times New Roman"/>
          <w:sz w:val="20"/>
          <w:szCs w:val="20"/>
          <w:vertAlign w:val="superscript"/>
        </w:rPr>
        <w:t>-</w:t>
      </w:r>
      <w:r w:rsidRPr="00AE4947">
        <w:rPr>
          <w:rFonts w:ascii="Times New Roman" w:hAnsi="Times New Roman"/>
          <w:sz w:val="20"/>
          <w:szCs w:val="20"/>
        </w:rPr>
        <w:t xml:space="preserve"> is rather complex, involving a multitude of chemical reactions, producing various intermediate and final products, amongst others, the following possible reactions 1 – 3 [7, 8]:</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AE4947" w:rsidP="00AE4947">
      <w:pPr>
        <w:spacing w:after="0" w:line="240" w:lineRule="auto"/>
        <w:ind w:firstLine="720"/>
        <w:jc w:val="both"/>
        <w:rPr>
          <w:rFonts w:ascii="Times New Roman" w:hAnsi="Times New Roman"/>
          <w:sz w:val="20"/>
          <w:szCs w:val="20"/>
        </w:rPr>
      </w:pPr>
      <w:r w:rsidRPr="00AE4947">
        <w:rPr>
          <w:rFonts w:ascii="Times New Roman" w:hAnsi="Times New Roman"/>
          <w:sz w:val="20"/>
          <w:szCs w:val="20"/>
        </w:rPr>
        <w:t>2HS</w:t>
      </w:r>
      <w:r w:rsidRPr="00AE4947">
        <w:rPr>
          <w:rFonts w:ascii="Times New Roman" w:hAnsi="Times New Roman"/>
          <w:sz w:val="20"/>
          <w:szCs w:val="20"/>
          <w:vertAlign w:val="superscript"/>
        </w:rPr>
        <w:t>-</w:t>
      </w:r>
      <w:r w:rsidRPr="00AE4947">
        <w:rPr>
          <w:rFonts w:ascii="Times New Roman" w:hAnsi="Times New Roman"/>
          <w:sz w:val="20"/>
          <w:szCs w:val="20"/>
        </w:rPr>
        <w:t xml:space="preserve"> + 3O</w:t>
      </w:r>
      <w:r w:rsidRPr="00AE4947">
        <w:rPr>
          <w:rFonts w:ascii="Times New Roman" w:hAnsi="Times New Roman"/>
          <w:sz w:val="20"/>
          <w:szCs w:val="20"/>
          <w:vertAlign w:val="subscript"/>
        </w:rPr>
        <w:t>2</w:t>
      </w:r>
      <w:r w:rsidRPr="00AE4947">
        <w:rPr>
          <w:rFonts w:ascii="Times New Roman" w:hAnsi="Times New Roman"/>
          <w:sz w:val="20"/>
          <w:szCs w:val="20"/>
        </w:rPr>
        <w:t xml:space="preserve"> </w:t>
      </w:r>
      <m:oMath>
        <m:r>
          <w:rPr>
            <w:rFonts w:ascii="Cambria Math" w:hAnsi="Cambria Math"/>
            <w:color w:val="000000"/>
            <w:sz w:val="20"/>
            <w:szCs w:val="20"/>
          </w:rPr>
          <m:t>→</m:t>
        </m:r>
      </m:oMath>
      <w:r w:rsidRPr="00AE4947">
        <w:rPr>
          <w:rFonts w:ascii="Times New Roman" w:hAnsi="Times New Roman"/>
          <w:sz w:val="20"/>
          <w:szCs w:val="20"/>
        </w:rPr>
        <w:t xml:space="preserve"> 2SO</w:t>
      </w:r>
      <w:r w:rsidRPr="00AE4947">
        <w:rPr>
          <w:rFonts w:ascii="Times New Roman" w:hAnsi="Times New Roman"/>
          <w:sz w:val="20"/>
          <w:szCs w:val="20"/>
          <w:vertAlign w:val="subscript"/>
        </w:rPr>
        <w:t>3</w:t>
      </w:r>
      <w:r w:rsidRPr="00AE4947">
        <w:rPr>
          <w:rFonts w:ascii="Times New Roman" w:hAnsi="Times New Roman"/>
          <w:sz w:val="20"/>
          <w:szCs w:val="20"/>
          <w:vertAlign w:val="superscript"/>
        </w:rPr>
        <w:t>2-</w:t>
      </w:r>
      <w:r w:rsidRPr="00AE4947">
        <w:rPr>
          <w:rFonts w:ascii="Times New Roman" w:hAnsi="Times New Roman"/>
          <w:sz w:val="20"/>
          <w:szCs w:val="20"/>
        </w:rPr>
        <w:t xml:space="preserve"> + 2H</w:t>
      </w:r>
      <w:r w:rsidRPr="00AE4947">
        <w:rPr>
          <w:rFonts w:ascii="Times New Roman" w:hAnsi="Times New Roman"/>
          <w:sz w:val="20"/>
          <w:szCs w:val="20"/>
          <w:vertAlign w:val="superscript"/>
        </w:rPr>
        <w:t>+</w:t>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t xml:space="preserve"> </w:t>
      </w:r>
      <w:r>
        <w:rPr>
          <w:rFonts w:ascii="Times New Roman" w:hAnsi="Times New Roman"/>
          <w:sz w:val="20"/>
          <w:szCs w:val="20"/>
        </w:rPr>
        <w:t xml:space="preserve">       </w:t>
      </w:r>
      <w:r w:rsidRPr="00AE4947">
        <w:rPr>
          <w:rFonts w:ascii="Times New Roman" w:hAnsi="Times New Roman"/>
          <w:sz w:val="20"/>
          <w:szCs w:val="20"/>
        </w:rPr>
        <w:t xml:space="preserve"> (1)</w:t>
      </w:r>
    </w:p>
    <w:p w:rsidR="00AE4947" w:rsidRPr="00AE4947" w:rsidRDefault="00AE4947" w:rsidP="00AE4947">
      <w:pPr>
        <w:spacing w:after="0" w:line="240" w:lineRule="auto"/>
        <w:ind w:firstLine="720"/>
        <w:jc w:val="both"/>
        <w:rPr>
          <w:rFonts w:ascii="Times New Roman" w:hAnsi="Times New Roman"/>
          <w:sz w:val="20"/>
          <w:szCs w:val="20"/>
        </w:rPr>
      </w:pPr>
      <w:r w:rsidRPr="00AE4947">
        <w:rPr>
          <w:rFonts w:ascii="Times New Roman" w:hAnsi="Times New Roman"/>
          <w:sz w:val="20"/>
          <w:szCs w:val="20"/>
        </w:rPr>
        <w:t>HS</w:t>
      </w:r>
      <w:r w:rsidRPr="00AE4947">
        <w:rPr>
          <w:rFonts w:ascii="Times New Roman" w:hAnsi="Times New Roman"/>
          <w:sz w:val="20"/>
          <w:szCs w:val="20"/>
          <w:vertAlign w:val="superscript"/>
        </w:rPr>
        <w:t>-</w:t>
      </w:r>
      <w:r w:rsidRPr="00AE4947">
        <w:rPr>
          <w:rFonts w:ascii="Times New Roman" w:hAnsi="Times New Roman"/>
          <w:sz w:val="20"/>
          <w:szCs w:val="20"/>
        </w:rPr>
        <w:t xml:space="preserve"> + 2O</w:t>
      </w:r>
      <w:r w:rsidRPr="00AE4947">
        <w:rPr>
          <w:rFonts w:ascii="Times New Roman" w:hAnsi="Times New Roman"/>
          <w:sz w:val="20"/>
          <w:szCs w:val="20"/>
          <w:vertAlign w:val="subscript"/>
        </w:rPr>
        <w:t>2</w:t>
      </w:r>
      <w:r w:rsidRPr="00AE4947">
        <w:rPr>
          <w:rFonts w:ascii="Times New Roman" w:hAnsi="Times New Roman"/>
          <w:sz w:val="20"/>
          <w:szCs w:val="20"/>
        </w:rPr>
        <w:t xml:space="preserve"> </w:t>
      </w:r>
      <m:oMath>
        <m:r>
          <w:rPr>
            <w:rFonts w:ascii="Cambria Math" w:hAnsi="Cambria Math"/>
            <w:color w:val="000000"/>
            <w:sz w:val="20"/>
            <w:szCs w:val="20"/>
          </w:rPr>
          <m:t>→</m:t>
        </m:r>
      </m:oMath>
      <w:r w:rsidRPr="00AE4947">
        <w:rPr>
          <w:rFonts w:ascii="Times New Roman" w:hAnsi="Times New Roman"/>
          <w:sz w:val="20"/>
          <w:szCs w:val="20"/>
        </w:rPr>
        <w:t xml:space="preserve"> SO</w:t>
      </w:r>
      <w:r w:rsidRPr="00AE4947">
        <w:rPr>
          <w:rFonts w:ascii="Times New Roman" w:hAnsi="Times New Roman"/>
          <w:sz w:val="20"/>
          <w:szCs w:val="20"/>
          <w:vertAlign w:val="subscript"/>
        </w:rPr>
        <w:t>4</w:t>
      </w:r>
      <w:r w:rsidRPr="00AE4947">
        <w:rPr>
          <w:rFonts w:ascii="Times New Roman" w:hAnsi="Times New Roman"/>
          <w:sz w:val="20"/>
          <w:szCs w:val="20"/>
          <w:vertAlign w:val="superscript"/>
        </w:rPr>
        <w:t>2-</w:t>
      </w:r>
      <w:r w:rsidRPr="00AE4947">
        <w:rPr>
          <w:rFonts w:ascii="Times New Roman" w:hAnsi="Times New Roman"/>
          <w:sz w:val="20"/>
          <w:szCs w:val="20"/>
        </w:rPr>
        <w:t xml:space="preserve"> + H</w:t>
      </w:r>
      <w:r w:rsidRPr="00AE4947">
        <w:rPr>
          <w:rFonts w:ascii="Times New Roman" w:hAnsi="Times New Roman"/>
          <w:sz w:val="20"/>
          <w:szCs w:val="20"/>
          <w:vertAlign w:val="superscript"/>
        </w:rPr>
        <w:t>+</w:t>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t xml:space="preserve">  </w:t>
      </w:r>
      <w:r>
        <w:rPr>
          <w:rFonts w:ascii="Times New Roman" w:hAnsi="Times New Roman"/>
          <w:sz w:val="20"/>
          <w:szCs w:val="20"/>
        </w:rPr>
        <w:t xml:space="preserve">       </w:t>
      </w:r>
      <w:r w:rsidRPr="00AE4947">
        <w:rPr>
          <w:rFonts w:ascii="Times New Roman" w:hAnsi="Times New Roman"/>
          <w:sz w:val="20"/>
          <w:szCs w:val="20"/>
        </w:rPr>
        <w:t>(2)</w:t>
      </w:r>
    </w:p>
    <w:p w:rsidR="00AE4947" w:rsidRPr="00AE4947" w:rsidRDefault="00AE4947" w:rsidP="00AE4947">
      <w:pPr>
        <w:spacing w:after="0" w:line="240" w:lineRule="auto"/>
        <w:ind w:firstLine="720"/>
        <w:jc w:val="both"/>
        <w:rPr>
          <w:rFonts w:ascii="Times New Roman" w:hAnsi="Times New Roman"/>
          <w:sz w:val="20"/>
          <w:szCs w:val="20"/>
        </w:rPr>
      </w:pPr>
      <w:r w:rsidRPr="00AE4947">
        <w:rPr>
          <w:rFonts w:ascii="Times New Roman" w:hAnsi="Times New Roman"/>
          <w:sz w:val="20"/>
          <w:szCs w:val="20"/>
        </w:rPr>
        <w:t>2HS</w:t>
      </w:r>
      <w:r w:rsidRPr="00AE4947">
        <w:rPr>
          <w:rFonts w:ascii="Times New Roman" w:hAnsi="Times New Roman"/>
          <w:sz w:val="20"/>
          <w:szCs w:val="20"/>
          <w:vertAlign w:val="superscript"/>
        </w:rPr>
        <w:t>-</w:t>
      </w:r>
      <w:r w:rsidRPr="00AE4947">
        <w:rPr>
          <w:rFonts w:ascii="Times New Roman" w:hAnsi="Times New Roman"/>
          <w:sz w:val="20"/>
          <w:szCs w:val="20"/>
        </w:rPr>
        <w:t xml:space="preserve"> + 2O</w:t>
      </w:r>
      <w:r w:rsidRPr="00AE4947">
        <w:rPr>
          <w:rFonts w:ascii="Times New Roman" w:hAnsi="Times New Roman"/>
          <w:sz w:val="20"/>
          <w:szCs w:val="20"/>
          <w:vertAlign w:val="subscript"/>
        </w:rPr>
        <w:t>2</w:t>
      </w:r>
      <w:r w:rsidRPr="00AE4947">
        <w:rPr>
          <w:rFonts w:ascii="Times New Roman" w:hAnsi="Times New Roman"/>
          <w:sz w:val="20"/>
          <w:szCs w:val="20"/>
        </w:rPr>
        <w:t xml:space="preserve"> </w:t>
      </w:r>
      <m:oMath>
        <m:r>
          <w:rPr>
            <w:rFonts w:ascii="Cambria Math" w:hAnsi="Cambria Math"/>
            <w:color w:val="000000"/>
            <w:sz w:val="20"/>
            <w:szCs w:val="20"/>
          </w:rPr>
          <m:t>→</m:t>
        </m:r>
      </m:oMath>
      <w:r w:rsidRPr="00AE4947">
        <w:rPr>
          <w:rFonts w:ascii="Times New Roman" w:hAnsi="Times New Roman"/>
          <w:sz w:val="20"/>
          <w:szCs w:val="20"/>
        </w:rPr>
        <w:t xml:space="preserve"> S</w:t>
      </w:r>
      <w:r w:rsidRPr="00AE4947">
        <w:rPr>
          <w:rFonts w:ascii="Times New Roman" w:hAnsi="Times New Roman"/>
          <w:sz w:val="20"/>
          <w:szCs w:val="20"/>
          <w:vertAlign w:val="subscript"/>
        </w:rPr>
        <w:t>2</w:t>
      </w:r>
      <w:r w:rsidRPr="00AE4947">
        <w:rPr>
          <w:rFonts w:ascii="Times New Roman" w:hAnsi="Times New Roman"/>
          <w:sz w:val="20"/>
          <w:szCs w:val="20"/>
        </w:rPr>
        <w:t>O</w:t>
      </w:r>
      <w:r w:rsidRPr="00AE4947">
        <w:rPr>
          <w:rFonts w:ascii="Times New Roman" w:hAnsi="Times New Roman"/>
          <w:sz w:val="20"/>
          <w:szCs w:val="20"/>
          <w:vertAlign w:val="subscript"/>
        </w:rPr>
        <w:t>3</w:t>
      </w:r>
      <w:r w:rsidRPr="00AE4947">
        <w:rPr>
          <w:rFonts w:ascii="Times New Roman" w:hAnsi="Times New Roman"/>
          <w:sz w:val="20"/>
          <w:szCs w:val="20"/>
          <w:vertAlign w:val="superscript"/>
        </w:rPr>
        <w:t>2-</w:t>
      </w:r>
      <w:r w:rsidRPr="00AE4947">
        <w:rPr>
          <w:rFonts w:ascii="Times New Roman" w:hAnsi="Times New Roman"/>
          <w:sz w:val="20"/>
          <w:szCs w:val="20"/>
        </w:rPr>
        <w:t xml:space="preserve"> + H</w:t>
      </w:r>
      <w:r w:rsidRPr="00AE4947">
        <w:rPr>
          <w:rFonts w:ascii="Times New Roman" w:hAnsi="Times New Roman"/>
          <w:sz w:val="20"/>
          <w:szCs w:val="20"/>
          <w:vertAlign w:val="subscript"/>
        </w:rPr>
        <w:t>2</w:t>
      </w:r>
      <w:r w:rsidRPr="00AE4947">
        <w:rPr>
          <w:rFonts w:ascii="Times New Roman" w:hAnsi="Times New Roman"/>
          <w:sz w:val="20"/>
          <w:szCs w:val="20"/>
        </w:rPr>
        <w:t>O</w:t>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t xml:space="preserve"> </w:t>
      </w:r>
      <w:r>
        <w:rPr>
          <w:rFonts w:ascii="Times New Roman" w:hAnsi="Times New Roman"/>
          <w:sz w:val="20"/>
          <w:szCs w:val="20"/>
        </w:rPr>
        <w:t xml:space="preserve">       </w:t>
      </w:r>
      <w:r w:rsidRPr="00AE4947">
        <w:rPr>
          <w:rFonts w:ascii="Times New Roman" w:hAnsi="Times New Roman"/>
          <w:sz w:val="20"/>
          <w:szCs w:val="20"/>
        </w:rPr>
        <w:t xml:space="preserve"> (3)</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In the presence of relatively high concentration of dissolved oxygen (DO), the ion species of sulfite (SO</w:t>
      </w:r>
      <w:r w:rsidRPr="00AE4947">
        <w:rPr>
          <w:rFonts w:ascii="Times New Roman" w:hAnsi="Times New Roman"/>
          <w:sz w:val="20"/>
          <w:szCs w:val="20"/>
          <w:vertAlign w:val="subscript"/>
        </w:rPr>
        <w:t>3</w:t>
      </w:r>
      <w:r w:rsidRPr="00AE4947">
        <w:rPr>
          <w:rFonts w:ascii="Times New Roman" w:hAnsi="Times New Roman"/>
          <w:sz w:val="20"/>
          <w:szCs w:val="20"/>
          <w:vertAlign w:val="superscript"/>
        </w:rPr>
        <w:t>2-</w:t>
      </w:r>
      <w:r w:rsidRPr="00AE4947">
        <w:rPr>
          <w:rFonts w:ascii="Times New Roman" w:hAnsi="Times New Roman"/>
          <w:sz w:val="20"/>
          <w:szCs w:val="20"/>
        </w:rPr>
        <w:t>) is stable.  Even so, some of the SO</w:t>
      </w:r>
      <w:r w:rsidRPr="00AE4947">
        <w:rPr>
          <w:rFonts w:ascii="Times New Roman" w:hAnsi="Times New Roman"/>
          <w:sz w:val="20"/>
          <w:szCs w:val="20"/>
          <w:vertAlign w:val="subscript"/>
        </w:rPr>
        <w:t>3</w:t>
      </w:r>
      <w:r w:rsidRPr="00AE4947">
        <w:rPr>
          <w:rFonts w:ascii="Times New Roman" w:hAnsi="Times New Roman"/>
          <w:sz w:val="20"/>
          <w:szCs w:val="20"/>
          <w:vertAlign w:val="superscript"/>
        </w:rPr>
        <w:t>2-</w:t>
      </w:r>
      <w:r w:rsidRPr="00AE4947">
        <w:rPr>
          <w:rFonts w:ascii="Times New Roman" w:hAnsi="Times New Roman"/>
          <w:sz w:val="20"/>
          <w:szCs w:val="20"/>
        </w:rPr>
        <w:t xml:space="preserve"> species would also be oxidized to sulfates (SO</w:t>
      </w:r>
      <w:r w:rsidRPr="00AE4947">
        <w:rPr>
          <w:rFonts w:ascii="Times New Roman" w:hAnsi="Times New Roman"/>
          <w:sz w:val="20"/>
          <w:szCs w:val="20"/>
          <w:vertAlign w:val="subscript"/>
        </w:rPr>
        <w:t>4</w:t>
      </w:r>
      <w:r w:rsidRPr="00AE4947">
        <w:rPr>
          <w:rFonts w:ascii="Times New Roman" w:hAnsi="Times New Roman"/>
          <w:sz w:val="20"/>
          <w:szCs w:val="20"/>
          <w:vertAlign w:val="superscript"/>
        </w:rPr>
        <w:t>2-</w:t>
      </w:r>
      <w:r w:rsidRPr="00AE4947">
        <w:rPr>
          <w:rFonts w:ascii="Times New Roman" w:hAnsi="Times New Roman"/>
          <w:sz w:val="20"/>
          <w:szCs w:val="20"/>
        </w:rPr>
        <w:t>) [7, 9].  Hence, it is apparent that the actual overall oxidation rate of H</w:t>
      </w:r>
      <w:r w:rsidRPr="00AE4947">
        <w:rPr>
          <w:rFonts w:ascii="Times New Roman" w:hAnsi="Times New Roman"/>
          <w:sz w:val="20"/>
          <w:szCs w:val="20"/>
          <w:vertAlign w:val="subscript"/>
        </w:rPr>
        <w:t>2</w:t>
      </w:r>
      <w:r w:rsidRPr="00AE4947">
        <w:rPr>
          <w:rFonts w:ascii="Times New Roman" w:hAnsi="Times New Roman"/>
          <w:sz w:val="20"/>
          <w:szCs w:val="20"/>
        </w:rPr>
        <w:t>S in seawater varies depending on the conditions studied. A simplified gross measure of the overall breakdown of H</w:t>
      </w:r>
      <w:r w:rsidRPr="00AE4947">
        <w:rPr>
          <w:rFonts w:ascii="Times New Roman" w:hAnsi="Times New Roman"/>
          <w:sz w:val="20"/>
          <w:szCs w:val="20"/>
          <w:vertAlign w:val="subscript"/>
        </w:rPr>
        <w:t>2</w:t>
      </w:r>
      <w:r w:rsidRPr="00AE4947">
        <w:rPr>
          <w:rFonts w:ascii="Times New Roman" w:hAnsi="Times New Roman"/>
          <w:sz w:val="20"/>
          <w:szCs w:val="20"/>
        </w:rPr>
        <w:t>S in seawater due to various reactions shown above can be depicted by the H</w:t>
      </w:r>
      <w:r w:rsidRPr="00AE4947">
        <w:rPr>
          <w:rFonts w:ascii="Times New Roman" w:hAnsi="Times New Roman"/>
          <w:sz w:val="20"/>
          <w:szCs w:val="20"/>
          <w:vertAlign w:val="subscript"/>
        </w:rPr>
        <w:t>2</w:t>
      </w:r>
      <w:r w:rsidRPr="00AE4947">
        <w:rPr>
          <w:rFonts w:ascii="Times New Roman" w:hAnsi="Times New Roman"/>
          <w:sz w:val="20"/>
          <w:szCs w:val="20"/>
        </w:rPr>
        <w:t>S half-life; which is a measure of the time taken to lower the H</w:t>
      </w:r>
      <w:r w:rsidRPr="00AE4947">
        <w:rPr>
          <w:rFonts w:ascii="Times New Roman" w:hAnsi="Times New Roman"/>
          <w:sz w:val="20"/>
          <w:szCs w:val="20"/>
          <w:vertAlign w:val="subscript"/>
        </w:rPr>
        <w:t>2</w:t>
      </w:r>
      <w:r w:rsidRPr="00AE4947">
        <w:rPr>
          <w:rFonts w:ascii="Times New Roman" w:hAnsi="Times New Roman"/>
          <w:sz w:val="20"/>
          <w:szCs w:val="20"/>
        </w:rPr>
        <w:t>S concentration from its initial value to half the initial value. Various publications have provided different H</w:t>
      </w:r>
      <w:r w:rsidRPr="00AE4947">
        <w:rPr>
          <w:rFonts w:ascii="Times New Roman" w:hAnsi="Times New Roman"/>
          <w:sz w:val="20"/>
          <w:szCs w:val="20"/>
          <w:vertAlign w:val="subscript"/>
        </w:rPr>
        <w:t>2</w:t>
      </w:r>
      <w:r w:rsidRPr="00AE4947">
        <w:rPr>
          <w:rFonts w:ascii="Times New Roman" w:hAnsi="Times New Roman"/>
          <w:sz w:val="20"/>
          <w:szCs w:val="20"/>
        </w:rPr>
        <w:t>S half-life values, depending on the reaction conditions investigated. Göte and Alexander [10] reported that the H</w:t>
      </w:r>
      <w:r w:rsidRPr="00AE4947">
        <w:rPr>
          <w:rFonts w:ascii="Times New Roman" w:hAnsi="Times New Roman"/>
          <w:sz w:val="20"/>
          <w:szCs w:val="20"/>
          <w:vertAlign w:val="subscript"/>
        </w:rPr>
        <w:t>2</w:t>
      </w:r>
      <w:r w:rsidRPr="00AE4947">
        <w:rPr>
          <w:rFonts w:ascii="Times New Roman" w:hAnsi="Times New Roman"/>
          <w:sz w:val="20"/>
          <w:szCs w:val="20"/>
        </w:rPr>
        <w:t>S half-life of about 17 minutes at constant dissolved oxygen concentration of 5.4 mg L</w:t>
      </w:r>
      <w:r w:rsidRPr="00AE4947">
        <w:rPr>
          <w:rFonts w:ascii="Times New Roman" w:hAnsi="Times New Roman"/>
          <w:sz w:val="20"/>
          <w:szCs w:val="20"/>
          <w:vertAlign w:val="superscript"/>
        </w:rPr>
        <w:t>-1</w:t>
      </w:r>
      <w:r w:rsidRPr="00AE4947">
        <w:rPr>
          <w:rFonts w:ascii="Times New Roman" w:hAnsi="Times New Roman"/>
          <w:sz w:val="20"/>
          <w:szCs w:val="20"/>
        </w:rPr>
        <w:t xml:space="preserve"> and 25 </w:t>
      </w:r>
      <w:r w:rsidRPr="00AE4947">
        <w:rPr>
          <w:rFonts w:ascii="Times New Roman" w:hAnsi="Times New Roman"/>
          <w:sz w:val="20"/>
          <w:szCs w:val="20"/>
        </w:rPr>
        <w:sym w:font="Symbol" w:char="F0B0"/>
      </w:r>
      <w:r w:rsidRPr="00AE4947">
        <w:rPr>
          <w:rFonts w:ascii="Times New Roman" w:hAnsi="Times New Roman"/>
          <w:sz w:val="20"/>
          <w:szCs w:val="20"/>
        </w:rPr>
        <w:t>C in seawater. Sharma and Yuan [11] reported H</w:t>
      </w:r>
      <w:r w:rsidRPr="00AE4947">
        <w:rPr>
          <w:rFonts w:ascii="Times New Roman" w:hAnsi="Times New Roman"/>
          <w:sz w:val="20"/>
          <w:szCs w:val="20"/>
          <w:vertAlign w:val="subscript"/>
        </w:rPr>
        <w:t>2</w:t>
      </w:r>
      <w:r w:rsidRPr="00AE4947">
        <w:rPr>
          <w:rFonts w:ascii="Times New Roman" w:hAnsi="Times New Roman"/>
          <w:sz w:val="20"/>
          <w:szCs w:val="20"/>
        </w:rPr>
        <w:t>S half-life of 25 minutes for treated domestic wastewater initially containing about 6 mg L</w:t>
      </w:r>
      <w:r w:rsidRPr="00AE4947">
        <w:rPr>
          <w:rFonts w:ascii="Times New Roman" w:hAnsi="Times New Roman"/>
          <w:sz w:val="20"/>
          <w:szCs w:val="20"/>
          <w:vertAlign w:val="superscript"/>
        </w:rPr>
        <w:t>-1</w:t>
      </w:r>
      <w:r w:rsidRPr="00AE4947">
        <w:rPr>
          <w:rFonts w:ascii="Times New Roman" w:hAnsi="Times New Roman"/>
          <w:sz w:val="20"/>
          <w:szCs w:val="20"/>
        </w:rPr>
        <w:t xml:space="preserve"> of H</w:t>
      </w:r>
      <w:r w:rsidRPr="00AE4947">
        <w:rPr>
          <w:rFonts w:ascii="Times New Roman" w:hAnsi="Times New Roman"/>
          <w:sz w:val="20"/>
          <w:szCs w:val="20"/>
          <w:vertAlign w:val="subscript"/>
        </w:rPr>
        <w:t>2</w:t>
      </w:r>
      <w:r w:rsidRPr="00AE4947">
        <w:rPr>
          <w:rFonts w:ascii="Times New Roman" w:hAnsi="Times New Roman"/>
          <w:sz w:val="20"/>
          <w:szCs w:val="20"/>
        </w:rPr>
        <w:t>S and 8 mg L</w:t>
      </w:r>
      <w:r w:rsidRPr="00AE4947">
        <w:rPr>
          <w:rFonts w:ascii="Times New Roman" w:hAnsi="Times New Roman"/>
          <w:sz w:val="20"/>
          <w:szCs w:val="20"/>
          <w:vertAlign w:val="superscript"/>
        </w:rPr>
        <w:t>-1</w:t>
      </w:r>
      <w:r w:rsidRPr="00AE4947">
        <w:rPr>
          <w:rFonts w:ascii="Times New Roman" w:hAnsi="Times New Roman"/>
          <w:sz w:val="20"/>
          <w:szCs w:val="20"/>
        </w:rPr>
        <w:t xml:space="preserve"> DO, while Asaoka et al. [12] reported an </w:t>
      </w:r>
      <w:r w:rsidRPr="00AE4947">
        <w:rPr>
          <w:rFonts w:ascii="Times New Roman" w:hAnsi="Times New Roman"/>
          <w:i/>
          <w:sz w:val="20"/>
          <w:szCs w:val="20"/>
        </w:rPr>
        <w:t>in-situ</w:t>
      </w:r>
      <w:r w:rsidRPr="00AE4947">
        <w:rPr>
          <w:rFonts w:ascii="Times New Roman" w:hAnsi="Times New Roman"/>
          <w:sz w:val="20"/>
          <w:szCs w:val="20"/>
        </w:rPr>
        <w:t xml:space="preserve"> half-life of approximately 50 minutes in the Etajima Bay, which contains about 28 mg L</w:t>
      </w:r>
      <w:r w:rsidRPr="00AE4947">
        <w:rPr>
          <w:rFonts w:ascii="Times New Roman" w:hAnsi="Times New Roman"/>
          <w:sz w:val="20"/>
          <w:szCs w:val="20"/>
          <w:vertAlign w:val="superscript"/>
        </w:rPr>
        <w:t>-1</w:t>
      </w:r>
      <w:r w:rsidRPr="00AE4947">
        <w:rPr>
          <w:rFonts w:ascii="Times New Roman" w:hAnsi="Times New Roman"/>
          <w:sz w:val="20"/>
          <w:szCs w:val="20"/>
        </w:rPr>
        <w:t xml:space="preserve"> of sulfide. </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Decomposition of the H</w:t>
      </w:r>
      <w:r w:rsidRPr="00AE4947">
        <w:rPr>
          <w:rFonts w:ascii="Times New Roman" w:hAnsi="Times New Roman"/>
          <w:sz w:val="20"/>
          <w:szCs w:val="20"/>
          <w:vertAlign w:val="subscript"/>
        </w:rPr>
        <w:t>2</w:t>
      </w:r>
      <w:r w:rsidRPr="00AE4947">
        <w:rPr>
          <w:rFonts w:ascii="Times New Roman" w:hAnsi="Times New Roman"/>
          <w:sz w:val="20"/>
          <w:szCs w:val="20"/>
        </w:rPr>
        <w:t>S becomes more complicated when microbial degradation is also taking place [13] or when catalytic metals are present [14]. Oxidized metals such as Fe(III), Mn(III) and Mn(IV), for example, are efficient catalysts to overcome the kinetic barrier for the chemical oxidation of sulfides [15]. The interaction of all these factors in the seawater leads to unpredictable outputs in the tropical marine environment. It is apparent that the half-life of H</w:t>
      </w:r>
      <w:r w:rsidRPr="00AE4947">
        <w:rPr>
          <w:rFonts w:ascii="Times New Roman" w:hAnsi="Times New Roman"/>
          <w:sz w:val="20"/>
          <w:szCs w:val="20"/>
          <w:vertAlign w:val="subscript"/>
        </w:rPr>
        <w:t>2</w:t>
      </w:r>
      <w:r w:rsidRPr="00AE4947">
        <w:rPr>
          <w:rFonts w:ascii="Times New Roman" w:hAnsi="Times New Roman"/>
          <w:sz w:val="20"/>
          <w:szCs w:val="20"/>
        </w:rPr>
        <w:t>S dissociation in such waters is quite complex and dependent on the physical chemical properties as well as biological assemblage of the seawater. Thus, whenever the rate of H</w:t>
      </w:r>
      <w:r w:rsidRPr="00AE4947">
        <w:rPr>
          <w:rFonts w:ascii="Times New Roman" w:hAnsi="Times New Roman"/>
          <w:sz w:val="20"/>
          <w:szCs w:val="20"/>
          <w:vertAlign w:val="subscript"/>
        </w:rPr>
        <w:t>2</w:t>
      </w:r>
      <w:r w:rsidRPr="00AE4947">
        <w:rPr>
          <w:rFonts w:ascii="Times New Roman" w:hAnsi="Times New Roman"/>
          <w:sz w:val="20"/>
          <w:szCs w:val="20"/>
        </w:rPr>
        <w:t xml:space="preserve">S decomposition is the intended subject, invariably there is a need to conduct </w:t>
      </w:r>
      <w:r w:rsidRPr="00AE4947">
        <w:rPr>
          <w:rFonts w:ascii="Times New Roman" w:hAnsi="Times New Roman"/>
          <w:i/>
          <w:sz w:val="20"/>
          <w:szCs w:val="20"/>
        </w:rPr>
        <w:t>in-situ</w:t>
      </w:r>
      <w:r w:rsidRPr="00AE4947">
        <w:rPr>
          <w:rFonts w:ascii="Times New Roman" w:hAnsi="Times New Roman"/>
          <w:sz w:val="20"/>
          <w:szCs w:val="20"/>
        </w:rPr>
        <w:t xml:space="preserve"> verification using the actual seawater source. Understanding the rate of H</w:t>
      </w:r>
      <w:r w:rsidRPr="00AE4947">
        <w:rPr>
          <w:rFonts w:ascii="Times New Roman" w:hAnsi="Times New Roman"/>
          <w:sz w:val="20"/>
          <w:szCs w:val="20"/>
          <w:vertAlign w:val="subscript"/>
        </w:rPr>
        <w:t>2</w:t>
      </w:r>
      <w:r w:rsidRPr="00AE4947">
        <w:rPr>
          <w:rFonts w:ascii="Times New Roman" w:hAnsi="Times New Roman"/>
          <w:sz w:val="20"/>
          <w:szCs w:val="20"/>
        </w:rPr>
        <w:t>S breakdown in seawater is important in environmental management as it plays an important role in toxicity and ecological footprint of the toxic gas in the marine environment. Hence, this paper describes the experiments undertaken to determine the rate of H</w:t>
      </w:r>
      <w:r w:rsidRPr="00AE4947">
        <w:rPr>
          <w:rFonts w:ascii="Times New Roman" w:hAnsi="Times New Roman"/>
          <w:sz w:val="20"/>
          <w:szCs w:val="20"/>
          <w:vertAlign w:val="subscript"/>
        </w:rPr>
        <w:t>2</w:t>
      </w:r>
      <w:r w:rsidRPr="00AE4947">
        <w:rPr>
          <w:rFonts w:ascii="Times New Roman" w:hAnsi="Times New Roman"/>
          <w:sz w:val="20"/>
          <w:szCs w:val="20"/>
        </w:rPr>
        <w:t>S breakdown in seawater obtained from the Terengganu offshore, as representative of the offshore water of Peninsular Malaysia. The study includes analysis to derive appropriate rate equations and rate constant(s) for the H</w:t>
      </w:r>
      <w:r w:rsidRPr="00AE4947">
        <w:rPr>
          <w:rFonts w:ascii="Times New Roman" w:hAnsi="Times New Roman"/>
          <w:sz w:val="20"/>
          <w:szCs w:val="20"/>
          <w:vertAlign w:val="subscript"/>
        </w:rPr>
        <w:t>2</w:t>
      </w:r>
      <w:r w:rsidRPr="00AE4947">
        <w:rPr>
          <w:rFonts w:ascii="Times New Roman" w:hAnsi="Times New Roman"/>
          <w:sz w:val="20"/>
          <w:szCs w:val="20"/>
        </w:rPr>
        <w:t>S breakdown in seawater as well as estimations of the dissociation half-life. In addition, the effect of H</w:t>
      </w:r>
      <w:r w:rsidRPr="00AE4947">
        <w:rPr>
          <w:rFonts w:ascii="Times New Roman" w:hAnsi="Times New Roman"/>
          <w:sz w:val="20"/>
          <w:szCs w:val="20"/>
          <w:vertAlign w:val="subscript"/>
        </w:rPr>
        <w:t>2</w:t>
      </w:r>
      <w:r w:rsidRPr="00AE4947">
        <w:rPr>
          <w:rFonts w:ascii="Times New Roman" w:hAnsi="Times New Roman"/>
          <w:sz w:val="20"/>
          <w:szCs w:val="20"/>
        </w:rPr>
        <w:t>S dissociation on the pH of the resultant solution is of particular interest. In freshwater, the dissolution of H</w:t>
      </w:r>
      <w:r w:rsidRPr="00AE4947">
        <w:rPr>
          <w:rFonts w:ascii="Times New Roman" w:hAnsi="Times New Roman"/>
          <w:sz w:val="20"/>
          <w:szCs w:val="20"/>
          <w:vertAlign w:val="subscript"/>
        </w:rPr>
        <w:t>2</w:t>
      </w:r>
      <w:r w:rsidRPr="00AE4947">
        <w:rPr>
          <w:rFonts w:ascii="Times New Roman" w:hAnsi="Times New Roman"/>
          <w:sz w:val="20"/>
          <w:szCs w:val="20"/>
        </w:rPr>
        <w:t>S into HS</w:t>
      </w:r>
      <w:r w:rsidRPr="00AE4947">
        <w:rPr>
          <w:rFonts w:ascii="Times New Roman" w:hAnsi="Times New Roman"/>
          <w:sz w:val="20"/>
          <w:szCs w:val="20"/>
          <w:vertAlign w:val="superscript"/>
        </w:rPr>
        <w:t>-</w:t>
      </w:r>
      <w:r w:rsidRPr="00AE4947">
        <w:rPr>
          <w:rFonts w:ascii="Times New Roman" w:hAnsi="Times New Roman"/>
          <w:sz w:val="20"/>
          <w:szCs w:val="20"/>
        </w:rPr>
        <w:t xml:space="preserve"> ions generate protons, which effectively lowers the pH of the solution. However, in seawater, the natural alkalinity of the seawater tends to counteract the lowering of the pH through various carbonaceous compounds in the seawater carbonate equilibrium.  This can result in a complex, non-linear pH correlation with concentration of H</w:t>
      </w:r>
      <w:r w:rsidRPr="00AE4947">
        <w:rPr>
          <w:rFonts w:ascii="Times New Roman" w:hAnsi="Times New Roman"/>
          <w:sz w:val="20"/>
          <w:szCs w:val="20"/>
          <w:vertAlign w:val="subscript"/>
        </w:rPr>
        <w:t>2</w:t>
      </w:r>
      <w:r w:rsidRPr="00AE4947">
        <w:rPr>
          <w:rFonts w:ascii="Times New Roman" w:hAnsi="Times New Roman"/>
          <w:sz w:val="20"/>
          <w:szCs w:val="20"/>
        </w:rPr>
        <w:t>S dissolution.  In this study, it is desired to establish an empirical relationship between the effect of H</w:t>
      </w:r>
      <w:r w:rsidRPr="00AE4947">
        <w:rPr>
          <w:rFonts w:ascii="Times New Roman" w:hAnsi="Times New Roman"/>
          <w:sz w:val="20"/>
          <w:szCs w:val="20"/>
          <w:vertAlign w:val="subscript"/>
        </w:rPr>
        <w:t>2</w:t>
      </w:r>
      <w:r w:rsidRPr="00AE4947">
        <w:rPr>
          <w:rFonts w:ascii="Times New Roman" w:hAnsi="Times New Roman"/>
          <w:sz w:val="20"/>
          <w:szCs w:val="20"/>
        </w:rPr>
        <w:t xml:space="preserve">S dissolution and resultant pH of the seawater solution. </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AE4947" w:rsidP="00AE4947">
      <w:pPr>
        <w:pStyle w:val="Heading1"/>
        <w:spacing w:before="0" w:line="240" w:lineRule="auto"/>
        <w:contextualSpacing w:val="0"/>
        <w:jc w:val="center"/>
        <w:rPr>
          <w:rFonts w:ascii="Times New Roman" w:hAnsi="Times New Roman"/>
          <w:b/>
          <w:smallCaps w:val="0"/>
          <w:sz w:val="20"/>
          <w:szCs w:val="20"/>
          <w:lang w:val="en-US"/>
        </w:rPr>
      </w:pPr>
      <w:r>
        <w:rPr>
          <w:rFonts w:ascii="Times New Roman" w:hAnsi="Times New Roman"/>
          <w:b/>
          <w:smallCaps w:val="0"/>
          <w:sz w:val="20"/>
          <w:szCs w:val="20"/>
          <w:lang w:val="en-US"/>
        </w:rPr>
        <w:lastRenderedPageBreak/>
        <w:t>Materials a</w:t>
      </w:r>
      <w:r w:rsidRPr="00AE4947">
        <w:rPr>
          <w:rFonts w:ascii="Times New Roman" w:hAnsi="Times New Roman"/>
          <w:b/>
          <w:smallCaps w:val="0"/>
          <w:sz w:val="20"/>
          <w:szCs w:val="20"/>
          <w:lang w:val="en-US"/>
        </w:rPr>
        <w:t>nd Methods</w:t>
      </w:r>
    </w:p>
    <w:p w:rsidR="00AE4947" w:rsidRPr="00AE4947" w:rsidRDefault="00AE4947" w:rsidP="00AE4947">
      <w:pPr>
        <w:pStyle w:val="Heading2"/>
        <w:spacing w:before="0" w:line="240" w:lineRule="auto"/>
        <w:jc w:val="both"/>
        <w:rPr>
          <w:rFonts w:ascii="Times New Roman" w:hAnsi="Times New Roman"/>
          <w:b/>
          <w:i/>
          <w:smallCaps w:val="0"/>
          <w:sz w:val="20"/>
          <w:szCs w:val="20"/>
        </w:rPr>
      </w:pPr>
      <w:r w:rsidRPr="00AE4947">
        <w:rPr>
          <w:rFonts w:ascii="Times New Roman" w:hAnsi="Times New Roman"/>
          <w:b/>
          <w:smallCaps w:val="0"/>
          <w:sz w:val="20"/>
          <w:szCs w:val="20"/>
        </w:rPr>
        <w:t>Materials</w:t>
      </w: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Seawater used in this experiment was collected from the South China Sea off Terengganu. The seawater was then filtered and acclimatized for one week before use. 1 L Kipps apparatus was used to produce the hydrogen sulfide (H</w:t>
      </w:r>
      <w:r w:rsidRPr="00AE4947">
        <w:rPr>
          <w:rFonts w:ascii="Times New Roman" w:hAnsi="Times New Roman"/>
          <w:sz w:val="20"/>
          <w:szCs w:val="20"/>
          <w:vertAlign w:val="subscript"/>
        </w:rPr>
        <w:t>2</w:t>
      </w:r>
      <w:r w:rsidRPr="00AE4947">
        <w:rPr>
          <w:rFonts w:ascii="Times New Roman" w:hAnsi="Times New Roman"/>
          <w:sz w:val="20"/>
          <w:szCs w:val="20"/>
        </w:rPr>
        <w:t>S) gas used in this study. In the Kipps apparatus, excess pyrite (Fe</w:t>
      </w:r>
      <w:r w:rsidRPr="00AE4947">
        <w:rPr>
          <w:rFonts w:ascii="Times New Roman" w:hAnsi="Times New Roman"/>
          <w:sz w:val="20"/>
          <w:szCs w:val="20"/>
          <w:vertAlign w:val="subscript"/>
        </w:rPr>
        <w:t>2</w:t>
      </w:r>
      <w:r w:rsidRPr="00AE4947">
        <w:rPr>
          <w:rFonts w:ascii="Times New Roman" w:hAnsi="Times New Roman"/>
          <w:sz w:val="20"/>
          <w:szCs w:val="20"/>
        </w:rPr>
        <w:t>S) was allowed to react with hydrochloric acid (20%) to generate H</w:t>
      </w:r>
      <w:r w:rsidRPr="00AE4947">
        <w:rPr>
          <w:rFonts w:ascii="Times New Roman" w:hAnsi="Times New Roman"/>
          <w:sz w:val="20"/>
          <w:szCs w:val="20"/>
          <w:vertAlign w:val="subscript"/>
        </w:rPr>
        <w:t>2</w:t>
      </w:r>
      <w:r w:rsidRPr="00AE4947">
        <w:rPr>
          <w:rFonts w:ascii="Times New Roman" w:hAnsi="Times New Roman"/>
          <w:sz w:val="20"/>
          <w:szCs w:val="20"/>
        </w:rPr>
        <w:t>S gas. The gas was bubbled into 1 L oxygen-free deionized water for 24 hours to produce an approximately 2000 mg L</w:t>
      </w:r>
      <w:r w:rsidRPr="00AE4947">
        <w:rPr>
          <w:rFonts w:ascii="Times New Roman" w:hAnsi="Times New Roman"/>
          <w:sz w:val="20"/>
          <w:szCs w:val="20"/>
          <w:vertAlign w:val="superscript"/>
        </w:rPr>
        <w:t>-1</w:t>
      </w:r>
      <w:r w:rsidRPr="00AE4947">
        <w:rPr>
          <w:rFonts w:ascii="Times New Roman" w:hAnsi="Times New Roman"/>
          <w:sz w:val="20"/>
          <w:szCs w:val="20"/>
        </w:rPr>
        <w:t xml:space="preserve"> H</w:t>
      </w:r>
      <w:r w:rsidRPr="00AE4947">
        <w:rPr>
          <w:rFonts w:ascii="Times New Roman" w:hAnsi="Times New Roman"/>
          <w:sz w:val="20"/>
          <w:szCs w:val="20"/>
          <w:vertAlign w:val="subscript"/>
        </w:rPr>
        <w:t>2</w:t>
      </w:r>
      <w:r w:rsidRPr="00AE4947">
        <w:rPr>
          <w:rFonts w:ascii="Times New Roman" w:hAnsi="Times New Roman"/>
          <w:sz w:val="20"/>
          <w:szCs w:val="20"/>
        </w:rPr>
        <w:t>S aliquot for the subsequent experiments. Oxygen free water was prepared by purging deionized water with pure nitrogen at 30 mL s</w:t>
      </w:r>
      <w:r w:rsidRPr="00AE4947">
        <w:rPr>
          <w:rFonts w:ascii="Times New Roman" w:hAnsi="Times New Roman"/>
          <w:sz w:val="20"/>
          <w:szCs w:val="20"/>
          <w:vertAlign w:val="superscript"/>
        </w:rPr>
        <w:t>-1</w:t>
      </w:r>
      <w:r w:rsidRPr="00AE4947">
        <w:rPr>
          <w:rFonts w:ascii="Times New Roman" w:hAnsi="Times New Roman"/>
          <w:sz w:val="20"/>
          <w:szCs w:val="20"/>
        </w:rPr>
        <w:t xml:space="preserve"> for 40 minutes. High Purity oxygen and nitrogen (&gt; 99 %) gases were used in this study.  All the chemicals used in the study were of analytical grade and supplied by Merck Co. </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AE4947" w:rsidP="00AE4947">
      <w:pPr>
        <w:pStyle w:val="Heading2"/>
        <w:spacing w:before="0" w:line="240" w:lineRule="auto"/>
        <w:jc w:val="both"/>
        <w:rPr>
          <w:rFonts w:ascii="Times New Roman" w:hAnsi="Times New Roman"/>
          <w:b/>
          <w:i/>
          <w:smallCaps w:val="0"/>
          <w:sz w:val="20"/>
          <w:szCs w:val="20"/>
        </w:rPr>
      </w:pPr>
      <w:r w:rsidRPr="00AE4947">
        <w:rPr>
          <w:rFonts w:ascii="Times New Roman" w:hAnsi="Times New Roman"/>
          <w:b/>
          <w:smallCaps w:val="0"/>
          <w:sz w:val="20"/>
          <w:szCs w:val="20"/>
        </w:rPr>
        <w:t>Determination of hydrogen sulfide in seawater</w:t>
      </w: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Hydrogen sulfide (H</w:t>
      </w:r>
      <w:r w:rsidRPr="00AE4947">
        <w:rPr>
          <w:rFonts w:ascii="Times New Roman" w:hAnsi="Times New Roman"/>
          <w:sz w:val="20"/>
          <w:szCs w:val="20"/>
          <w:vertAlign w:val="subscript"/>
        </w:rPr>
        <w:t>2</w:t>
      </w:r>
      <w:r w:rsidRPr="00AE4947">
        <w:rPr>
          <w:rFonts w:ascii="Times New Roman" w:hAnsi="Times New Roman"/>
          <w:sz w:val="20"/>
          <w:szCs w:val="20"/>
        </w:rPr>
        <w:t>S) probe (MS-AQUA) was used to monitor H</w:t>
      </w:r>
      <w:r w:rsidRPr="00AE4947">
        <w:rPr>
          <w:rFonts w:ascii="Times New Roman" w:hAnsi="Times New Roman"/>
          <w:sz w:val="20"/>
          <w:szCs w:val="20"/>
          <w:vertAlign w:val="subscript"/>
        </w:rPr>
        <w:t>2</w:t>
      </w:r>
      <w:r w:rsidRPr="00AE4947">
        <w:rPr>
          <w:rFonts w:ascii="Times New Roman" w:hAnsi="Times New Roman"/>
          <w:sz w:val="20"/>
          <w:szCs w:val="20"/>
        </w:rPr>
        <w:t>S concentration in the experiments. Analysentechnik GmbH develops the amperometric MS-AQUA H</w:t>
      </w:r>
      <w:r w:rsidRPr="00AE4947">
        <w:rPr>
          <w:rFonts w:ascii="Times New Roman" w:hAnsi="Times New Roman"/>
          <w:sz w:val="20"/>
          <w:szCs w:val="20"/>
          <w:vertAlign w:val="subscript"/>
        </w:rPr>
        <w:t>2</w:t>
      </w:r>
      <w:r w:rsidRPr="00AE4947">
        <w:rPr>
          <w:rFonts w:ascii="Times New Roman" w:hAnsi="Times New Roman"/>
          <w:sz w:val="20"/>
          <w:szCs w:val="20"/>
        </w:rPr>
        <w:t xml:space="preserve">S micro sensor for </w:t>
      </w:r>
      <w:r w:rsidRPr="00AE4947">
        <w:rPr>
          <w:rFonts w:ascii="Times New Roman" w:hAnsi="Times New Roman"/>
          <w:i/>
          <w:sz w:val="20"/>
          <w:szCs w:val="20"/>
        </w:rPr>
        <w:t>in-situ</w:t>
      </w:r>
      <w:r w:rsidRPr="00AE4947">
        <w:rPr>
          <w:rFonts w:ascii="Times New Roman" w:hAnsi="Times New Roman"/>
          <w:sz w:val="20"/>
          <w:szCs w:val="20"/>
        </w:rPr>
        <w:t xml:space="preserve"> determination of dissolved H</w:t>
      </w:r>
      <w:r w:rsidRPr="00AE4947">
        <w:rPr>
          <w:rFonts w:ascii="Times New Roman" w:hAnsi="Times New Roman"/>
          <w:sz w:val="20"/>
          <w:szCs w:val="20"/>
          <w:vertAlign w:val="subscript"/>
        </w:rPr>
        <w:t>2</w:t>
      </w:r>
      <w:r w:rsidRPr="00AE4947">
        <w:rPr>
          <w:rFonts w:ascii="Times New Roman" w:hAnsi="Times New Roman"/>
          <w:sz w:val="20"/>
          <w:szCs w:val="20"/>
        </w:rPr>
        <w:t xml:space="preserve">S or Total sulfide in aqueous solution within a pH range of 0 to 8. Other than the ion sensitive electrode (ISE), the MS-AQUA is the only method for </w:t>
      </w:r>
      <w:r w:rsidRPr="00AE4947">
        <w:rPr>
          <w:rFonts w:ascii="Times New Roman" w:hAnsi="Times New Roman"/>
          <w:i/>
          <w:sz w:val="20"/>
          <w:szCs w:val="20"/>
        </w:rPr>
        <w:t>in-situ</w:t>
      </w:r>
      <w:r w:rsidRPr="00AE4947">
        <w:rPr>
          <w:rFonts w:ascii="Times New Roman" w:hAnsi="Times New Roman"/>
          <w:sz w:val="20"/>
          <w:szCs w:val="20"/>
        </w:rPr>
        <w:t xml:space="preserve"> [H</w:t>
      </w:r>
      <w:r w:rsidRPr="00AE4947">
        <w:rPr>
          <w:rFonts w:ascii="Times New Roman" w:hAnsi="Times New Roman"/>
          <w:sz w:val="20"/>
          <w:szCs w:val="20"/>
          <w:vertAlign w:val="subscript"/>
        </w:rPr>
        <w:t>2</w:t>
      </w:r>
      <w:r w:rsidRPr="00AE4947">
        <w:rPr>
          <w:rFonts w:ascii="Times New Roman" w:hAnsi="Times New Roman"/>
          <w:sz w:val="20"/>
          <w:szCs w:val="20"/>
        </w:rPr>
        <w:t>S/ Total Sulfide] measurement. MS-AQUA is more relevant as compared to the other ISEs because the workable pH range of MS-AQUA is more relevant to the study undertaken. The accuracy and the concentration of the MS-AQUA below 3 mg L</w:t>
      </w:r>
      <w:r w:rsidRPr="00AE4947">
        <w:rPr>
          <w:rFonts w:ascii="Times New Roman" w:hAnsi="Times New Roman"/>
          <w:sz w:val="20"/>
          <w:szCs w:val="20"/>
          <w:vertAlign w:val="superscript"/>
        </w:rPr>
        <w:t>-1</w:t>
      </w:r>
      <w:r w:rsidRPr="00AE4947">
        <w:rPr>
          <w:rFonts w:ascii="Times New Roman" w:hAnsi="Times New Roman"/>
          <w:sz w:val="20"/>
          <w:szCs w:val="20"/>
        </w:rPr>
        <w:t xml:space="preserve"> is essentially better than the other ISEs. Table 1 shows the technical data extracted from the technical manual of the sensor. The H</w:t>
      </w:r>
      <w:r w:rsidRPr="00AE4947">
        <w:rPr>
          <w:rFonts w:ascii="Times New Roman" w:hAnsi="Times New Roman"/>
          <w:sz w:val="20"/>
          <w:szCs w:val="20"/>
          <w:vertAlign w:val="subscript"/>
        </w:rPr>
        <w:t>2</w:t>
      </w:r>
      <w:r w:rsidRPr="00AE4947">
        <w:rPr>
          <w:rFonts w:ascii="Times New Roman" w:hAnsi="Times New Roman"/>
          <w:sz w:val="20"/>
          <w:szCs w:val="20"/>
        </w:rPr>
        <w:t>S probe was pre-calibrated by the manufacturer and was validated with standard solutions by comparing the concentration obtained from the probe and the standard methods (APHA 4500-S</w:t>
      </w:r>
      <w:r w:rsidRPr="00AE4947">
        <w:rPr>
          <w:rFonts w:ascii="Times New Roman" w:hAnsi="Times New Roman"/>
          <w:sz w:val="20"/>
          <w:szCs w:val="20"/>
          <w:vertAlign w:val="superscript"/>
        </w:rPr>
        <w:t>2-</w:t>
      </w:r>
      <w:r w:rsidRPr="00AE4947">
        <w:rPr>
          <w:rFonts w:ascii="Times New Roman" w:hAnsi="Times New Roman"/>
          <w:sz w:val="20"/>
          <w:szCs w:val="20"/>
        </w:rPr>
        <w:t>F., Iodometric method and APHA 4500-S</w:t>
      </w:r>
      <w:r w:rsidRPr="00AE4947">
        <w:rPr>
          <w:rFonts w:ascii="Times New Roman" w:hAnsi="Times New Roman"/>
          <w:sz w:val="20"/>
          <w:szCs w:val="20"/>
          <w:vertAlign w:val="superscript"/>
        </w:rPr>
        <w:t>2-</w:t>
      </w:r>
      <w:r w:rsidRPr="00AE4947">
        <w:rPr>
          <w:rFonts w:ascii="Times New Roman" w:hAnsi="Times New Roman"/>
          <w:sz w:val="20"/>
          <w:szCs w:val="20"/>
        </w:rPr>
        <w:t>H, calculation of unionized H</w:t>
      </w:r>
      <w:r w:rsidRPr="00AE4947">
        <w:rPr>
          <w:rFonts w:ascii="Times New Roman" w:hAnsi="Times New Roman"/>
          <w:sz w:val="20"/>
          <w:szCs w:val="20"/>
          <w:vertAlign w:val="subscript"/>
        </w:rPr>
        <w:t>2</w:t>
      </w:r>
      <w:r w:rsidRPr="00AE4947">
        <w:rPr>
          <w:rFonts w:ascii="Times New Roman" w:hAnsi="Times New Roman"/>
          <w:sz w:val="20"/>
          <w:szCs w:val="20"/>
        </w:rPr>
        <w:t xml:space="preserve">S) [16]. Dissolved oxygen and pH were determined by using YSI 550a and the pH probe of the MS-AQUA respectively. </w:t>
      </w:r>
    </w:p>
    <w:p w:rsidR="00AE4947" w:rsidRPr="00AE4947" w:rsidRDefault="00AE4947" w:rsidP="00AE4947">
      <w:pPr>
        <w:spacing w:after="120" w:line="240" w:lineRule="auto"/>
        <w:jc w:val="both"/>
        <w:rPr>
          <w:rFonts w:ascii="Times New Roman" w:eastAsiaTheme="minorEastAsia" w:hAnsi="Times New Roman"/>
          <w:bCs/>
          <w:sz w:val="20"/>
          <w:szCs w:val="20"/>
          <w:lang w:eastAsia="ja-JP"/>
        </w:rPr>
      </w:pPr>
      <w:bookmarkStart w:id="0" w:name="_Toc268621707"/>
      <w:bookmarkStart w:id="1" w:name="_Toc268637313"/>
      <w:bookmarkStart w:id="2" w:name="_Toc269189532"/>
      <w:bookmarkStart w:id="3" w:name="_Toc269189647"/>
    </w:p>
    <w:p w:rsidR="00AE4947" w:rsidRPr="00A87E61" w:rsidRDefault="00AE4947" w:rsidP="00A87E61">
      <w:pPr>
        <w:pStyle w:val="Newparagraph"/>
        <w:spacing w:after="120" w:line="240" w:lineRule="auto"/>
        <w:ind w:firstLine="0"/>
        <w:jc w:val="center"/>
        <w:rPr>
          <w:sz w:val="20"/>
          <w:szCs w:val="20"/>
        </w:rPr>
      </w:pPr>
      <w:r w:rsidRPr="00A87E61">
        <w:rPr>
          <w:sz w:val="20"/>
          <w:szCs w:val="20"/>
        </w:rPr>
        <w:t>Table 1.  Technical specification of MS-AQUA</w:t>
      </w:r>
      <w:bookmarkEnd w:id="0"/>
      <w:r w:rsidRPr="00A87E61">
        <w:rPr>
          <w:sz w:val="20"/>
          <w:szCs w:val="20"/>
        </w:rPr>
        <w:t xml:space="preserve"> H</w:t>
      </w:r>
      <w:r w:rsidRPr="00A87E61">
        <w:rPr>
          <w:sz w:val="20"/>
          <w:szCs w:val="20"/>
          <w:vertAlign w:val="subscript"/>
        </w:rPr>
        <w:t>2</w:t>
      </w:r>
      <w:r w:rsidRPr="00A87E61">
        <w:rPr>
          <w:sz w:val="20"/>
          <w:szCs w:val="20"/>
        </w:rPr>
        <w:t>S probe</w:t>
      </w:r>
      <w:bookmarkEnd w:id="1"/>
      <w:bookmarkEnd w:id="2"/>
      <w:bookmarkEnd w:id="3"/>
      <w:r w:rsidRPr="00A87E61">
        <w:rPr>
          <w:sz w:val="20"/>
          <w:szCs w:val="20"/>
        </w:rPr>
        <w:t>s used in the study</w:t>
      </w:r>
    </w:p>
    <w:tbl>
      <w:tblPr>
        <w:tblStyle w:val="LightShading"/>
        <w:tblW w:w="0" w:type="auto"/>
        <w:jc w:val="center"/>
        <w:tblLook w:val="04A0" w:firstRow="1" w:lastRow="0" w:firstColumn="1" w:lastColumn="0" w:noHBand="0" w:noVBand="1"/>
      </w:tblPr>
      <w:tblGrid>
        <w:gridCol w:w="4258"/>
        <w:gridCol w:w="4258"/>
      </w:tblGrid>
      <w:tr w:rsidR="00AE4947" w:rsidRPr="00AE4947" w:rsidTr="009F4B02">
        <w:trPr>
          <w:cnfStyle w:val="100000000000" w:firstRow="1" w:lastRow="0" w:firstColumn="0" w:lastColumn="0" w:oddVBand="0" w:evenVBand="0" w:oddHBand="0" w:evenHBand="0" w:firstRowFirstColumn="0" w:firstRowLastColumn="0" w:lastRowFirstColumn="0" w:lastRowLastColumn="0"/>
          <w:trHeight w:val="196"/>
          <w:jc w:val="center"/>
        </w:trPr>
        <w:tc>
          <w:tcPr>
            <w:cnfStyle w:val="001000000000" w:firstRow="0" w:lastRow="0" w:firstColumn="1" w:lastColumn="0" w:oddVBand="0" w:evenVBand="0" w:oddHBand="0" w:evenHBand="0" w:firstRowFirstColumn="0" w:firstRowLastColumn="0" w:lastRowFirstColumn="0" w:lastRowLastColumn="0"/>
            <w:tcW w:w="4258" w:type="dxa"/>
            <w:tcBorders>
              <w:top w:val="single" w:sz="4" w:space="0" w:color="auto"/>
              <w:left w:val="none" w:sz="0" w:space="0" w:color="auto"/>
              <w:bottom w:val="single" w:sz="4" w:space="0" w:color="auto"/>
              <w:right w:val="none" w:sz="0" w:space="0" w:color="auto"/>
            </w:tcBorders>
            <w:shd w:val="clear" w:color="auto" w:fill="auto"/>
          </w:tcPr>
          <w:p w:rsidR="00AE4947" w:rsidRPr="00AE4947" w:rsidRDefault="00AE4947" w:rsidP="0035701C">
            <w:pPr>
              <w:spacing w:before="60" w:after="60" w:line="240" w:lineRule="auto"/>
              <w:jc w:val="both"/>
              <w:rPr>
                <w:rFonts w:ascii="Times New Roman" w:hAnsi="Times New Roman" w:cs="Times New Roman"/>
                <w:sz w:val="20"/>
                <w:szCs w:val="20"/>
              </w:rPr>
            </w:pPr>
            <w:r w:rsidRPr="00AE4947">
              <w:rPr>
                <w:rFonts w:ascii="Times New Roman" w:hAnsi="Times New Roman" w:cs="Times New Roman"/>
                <w:sz w:val="20"/>
                <w:szCs w:val="20"/>
              </w:rPr>
              <w:t>Technical Specification</w:t>
            </w:r>
          </w:p>
        </w:tc>
        <w:tc>
          <w:tcPr>
            <w:tcW w:w="4258" w:type="dxa"/>
            <w:tcBorders>
              <w:top w:val="single" w:sz="4" w:space="0" w:color="auto"/>
              <w:left w:val="none" w:sz="0" w:space="0" w:color="auto"/>
              <w:bottom w:val="single" w:sz="4" w:space="0" w:color="auto"/>
              <w:right w:val="none" w:sz="0" w:space="0" w:color="auto"/>
            </w:tcBorders>
            <w:shd w:val="clear" w:color="auto" w:fill="auto"/>
          </w:tcPr>
          <w:p w:rsidR="00AE4947" w:rsidRPr="00AE4947" w:rsidRDefault="00AE4947" w:rsidP="0035701C">
            <w:pPr>
              <w:spacing w:before="60" w:after="6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Range</w:t>
            </w:r>
          </w:p>
        </w:tc>
      </w:tr>
      <w:tr w:rsidR="00AE4947" w:rsidRPr="00AE4947" w:rsidTr="009F4B02">
        <w:trPr>
          <w:cnfStyle w:val="000000100000" w:firstRow="0" w:lastRow="0" w:firstColumn="0" w:lastColumn="0" w:oddVBand="0" w:evenVBand="0" w:oddHBand="1" w:evenHBand="0" w:firstRowFirstColumn="0" w:firstRowLastColumn="0" w:lastRowFirstColumn="0" w:lastRowLastColumn="0"/>
          <w:trHeight w:val="951"/>
          <w:jc w:val="center"/>
        </w:trPr>
        <w:tc>
          <w:tcPr>
            <w:cnfStyle w:val="001000000000" w:firstRow="0" w:lastRow="0" w:firstColumn="1" w:lastColumn="0" w:oddVBand="0" w:evenVBand="0" w:oddHBand="0" w:evenHBand="0" w:firstRowFirstColumn="0" w:firstRowLastColumn="0" w:lastRowFirstColumn="0" w:lastRowLastColumn="0"/>
            <w:tcW w:w="4258" w:type="dxa"/>
            <w:tcBorders>
              <w:top w:val="single" w:sz="4" w:space="0" w:color="auto"/>
              <w:left w:val="none" w:sz="0" w:space="0" w:color="auto"/>
              <w:bottom w:val="nil"/>
              <w:right w:val="none" w:sz="0" w:space="0" w:color="auto"/>
            </w:tcBorders>
            <w:shd w:val="clear" w:color="auto" w:fill="auto"/>
          </w:tcPr>
          <w:p w:rsidR="00AE4947" w:rsidRPr="00AE4947" w:rsidRDefault="00AE4947" w:rsidP="0035701C">
            <w:pPr>
              <w:spacing w:before="60" w:after="0" w:line="240" w:lineRule="auto"/>
              <w:jc w:val="both"/>
              <w:rPr>
                <w:rFonts w:ascii="Times New Roman" w:hAnsi="Times New Roman" w:cs="Times New Roman"/>
                <w:b w:val="0"/>
                <w:sz w:val="20"/>
                <w:szCs w:val="20"/>
              </w:rPr>
            </w:pPr>
            <w:r w:rsidRPr="00AE4947">
              <w:rPr>
                <w:rFonts w:ascii="Times New Roman" w:hAnsi="Times New Roman" w:cs="Times New Roman"/>
                <w:b w:val="0"/>
                <w:sz w:val="20"/>
                <w:szCs w:val="20"/>
              </w:rPr>
              <w:t>Measurement range</w:t>
            </w:r>
          </w:p>
          <w:p w:rsidR="00AE4947" w:rsidRPr="00AE4947" w:rsidRDefault="00AE4947" w:rsidP="00AE4947">
            <w:pPr>
              <w:pStyle w:val="ListParagraph"/>
              <w:numPr>
                <w:ilvl w:val="0"/>
                <w:numId w:val="2"/>
              </w:numPr>
              <w:spacing w:after="0" w:line="240" w:lineRule="auto"/>
              <w:contextualSpacing w:val="0"/>
              <w:jc w:val="both"/>
              <w:rPr>
                <w:rFonts w:ascii="Times New Roman" w:hAnsi="Times New Roman" w:cs="Times New Roman"/>
                <w:b w:val="0"/>
                <w:sz w:val="20"/>
                <w:szCs w:val="20"/>
              </w:rPr>
            </w:pPr>
            <w:r w:rsidRPr="00AE4947">
              <w:rPr>
                <w:rFonts w:ascii="Times New Roman" w:hAnsi="Times New Roman" w:cs="Times New Roman"/>
                <w:b w:val="0"/>
                <w:sz w:val="20"/>
                <w:szCs w:val="20"/>
              </w:rPr>
              <w:t>Type I*</w:t>
            </w:r>
          </w:p>
          <w:p w:rsidR="00AE4947" w:rsidRPr="00AE4947" w:rsidRDefault="00AE4947" w:rsidP="00AE4947">
            <w:pPr>
              <w:pStyle w:val="ListParagraph"/>
              <w:numPr>
                <w:ilvl w:val="0"/>
                <w:numId w:val="2"/>
              </w:numPr>
              <w:spacing w:after="0" w:line="240" w:lineRule="auto"/>
              <w:contextualSpacing w:val="0"/>
              <w:jc w:val="both"/>
              <w:rPr>
                <w:rFonts w:ascii="Times New Roman" w:hAnsi="Times New Roman" w:cs="Times New Roman"/>
                <w:b w:val="0"/>
                <w:sz w:val="20"/>
                <w:szCs w:val="20"/>
              </w:rPr>
            </w:pPr>
            <w:r w:rsidRPr="00AE4947">
              <w:rPr>
                <w:rFonts w:ascii="Times New Roman" w:hAnsi="Times New Roman" w:cs="Times New Roman"/>
                <w:b w:val="0"/>
                <w:sz w:val="20"/>
                <w:szCs w:val="20"/>
              </w:rPr>
              <w:t>Type II</w:t>
            </w:r>
          </w:p>
          <w:p w:rsidR="00AE4947" w:rsidRPr="00AE4947" w:rsidRDefault="00AE4947" w:rsidP="00AE4947">
            <w:pPr>
              <w:pStyle w:val="ListParagraph"/>
              <w:numPr>
                <w:ilvl w:val="0"/>
                <w:numId w:val="2"/>
              </w:numPr>
              <w:spacing w:after="0" w:line="240" w:lineRule="auto"/>
              <w:contextualSpacing w:val="0"/>
              <w:jc w:val="both"/>
              <w:rPr>
                <w:rFonts w:ascii="Times New Roman" w:hAnsi="Times New Roman" w:cs="Times New Roman"/>
                <w:b w:val="0"/>
                <w:sz w:val="20"/>
                <w:szCs w:val="20"/>
              </w:rPr>
            </w:pPr>
            <w:r w:rsidRPr="00AE4947">
              <w:rPr>
                <w:rFonts w:ascii="Times New Roman" w:hAnsi="Times New Roman" w:cs="Times New Roman"/>
                <w:b w:val="0"/>
                <w:sz w:val="20"/>
                <w:szCs w:val="20"/>
              </w:rPr>
              <w:t>Type III*</w:t>
            </w:r>
          </w:p>
        </w:tc>
        <w:tc>
          <w:tcPr>
            <w:tcW w:w="4258" w:type="dxa"/>
            <w:tcBorders>
              <w:top w:val="single" w:sz="4" w:space="0" w:color="auto"/>
              <w:left w:val="none" w:sz="0" w:space="0" w:color="auto"/>
              <w:bottom w:val="nil"/>
              <w:right w:val="none" w:sz="0" w:space="0" w:color="auto"/>
            </w:tcBorders>
            <w:shd w:val="clear" w:color="auto" w:fill="auto"/>
          </w:tcPr>
          <w:p w:rsidR="00AE4947" w:rsidRPr="00AE4947" w:rsidRDefault="00AE4947" w:rsidP="00AE494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rsidR="00AE4947" w:rsidRPr="00AE4947" w:rsidRDefault="00AE4947" w:rsidP="009F4B02">
            <w:pPr>
              <w:pStyle w:val="ListParagraph"/>
              <w:numPr>
                <w:ilvl w:val="0"/>
                <w:numId w:val="2"/>
              </w:numPr>
              <w:spacing w:after="0" w:line="240" w:lineRule="auto"/>
              <w:ind w:left="447" w:hanging="45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10 µg L</w:t>
            </w:r>
            <w:r w:rsidRPr="00AE4947">
              <w:rPr>
                <w:rFonts w:ascii="Times New Roman" w:hAnsi="Times New Roman" w:cs="Times New Roman"/>
                <w:sz w:val="20"/>
                <w:szCs w:val="20"/>
                <w:vertAlign w:val="superscript"/>
              </w:rPr>
              <w:t>-1</w:t>
            </w:r>
            <w:r w:rsidRPr="00AE4947">
              <w:rPr>
                <w:rFonts w:ascii="Times New Roman" w:hAnsi="Times New Roman" w:cs="Times New Roman"/>
                <w:sz w:val="20"/>
                <w:szCs w:val="20"/>
              </w:rPr>
              <w:t xml:space="preserve"> – 3 mg L</w:t>
            </w:r>
            <w:r w:rsidRPr="00AE4947">
              <w:rPr>
                <w:rFonts w:ascii="Times New Roman" w:hAnsi="Times New Roman" w:cs="Times New Roman"/>
                <w:sz w:val="20"/>
                <w:szCs w:val="20"/>
                <w:vertAlign w:val="superscript"/>
              </w:rPr>
              <w:t>-1</w:t>
            </w:r>
            <w:r w:rsidRPr="00AE4947">
              <w:rPr>
                <w:rFonts w:ascii="Times New Roman" w:hAnsi="Times New Roman" w:cs="Times New Roman"/>
                <w:sz w:val="20"/>
                <w:szCs w:val="20"/>
              </w:rPr>
              <w:t xml:space="preserve"> H</w:t>
            </w:r>
            <w:r w:rsidRPr="00AE4947">
              <w:rPr>
                <w:rFonts w:ascii="Times New Roman" w:hAnsi="Times New Roman" w:cs="Times New Roman"/>
                <w:sz w:val="20"/>
                <w:szCs w:val="20"/>
                <w:vertAlign w:val="subscript"/>
              </w:rPr>
              <w:t>2</w:t>
            </w:r>
            <w:r w:rsidRPr="00AE4947">
              <w:rPr>
                <w:rFonts w:ascii="Times New Roman" w:hAnsi="Times New Roman" w:cs="Times New Roman"/>
                <w:sz w:val="20"/>
                <w:szCs w:val="20"/>
              </w:rPr>
              <w:t xml:space="preserve">S </w:t>
            </w:r>
          </w:p>
          <w:p w:rsidR="00AE4947" w:rsidRPr="00AE4947" w:rsidRDefault="00AE4947" w:rsidP="009F4B02">
            <w:pPr>
              <w:pStyle w:val="ListParagraph"/>
              <w:numPr>
                <w:ilvl w:val="0"/>
                <w:numId w:val="2"/>
              </w:numPr>
              <w:spacing w:after="0" w:line="240" w:lineRule="auto"/>
              <w:ind w:left="447" w:hanging="45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50 µg L</w:t>
            </w:r>
            <w:r w:rsidRPr="00AE4947">
              <w:rPr>
                <w:rFonts w:ascii="Times New Roman" w:hAnsi="Times New Roman" w:cs="Times New Roman"/>
                <w:sz w:val="20"/>
                <w:szCs w:val="20"/>
                <w:vertAlign w:val="superscript"/>
              </w:rPr>
              <w:t>-1</w:t>
            </w:r>
            <w:r w:rsidRPr="00AE4947">
              <w:rPr>
                <w:rFonts w:ascii="Times New Roman" w:hAnsi="Times New Roman" w:cs="Times New Roman"/>
                <w:sz w:val="20"/>
                <w:szCs w:val="20"/>
              </w:rPr>
              <w:t xml:space="preserve"> – 10 mg L</w:t>
            </w:r>
            <w:r w:rsidRPr="00AE4947">
              <w:rPr>
                <w:rFonts w:ascii="Times New Roman" w:hAnsi="Times New Roman" w:cs="Times New Roman"/>
                <w:sz w:val="20"/>
                <w:szCs w:val="20"/>
                <w:vertAlign w:val="superscript"/>
              </w:rPr>
              <w:t>-1</w:t>
            </w:r>
            <w:r w:rsidRPr="00AE4947">
              <w:rPr>
                <w:rFonts w:ascii="Times New Roman" w:hAnsi="Times New Roman" w:cs="Times New Roman"/>
                <w:sz w:val="20"/>
                <w:szCs w:val="20"/>
              </w:rPr>
              <w:t xml:space="preserve"> H</w:t>
            </w:r>
            <w:r w:rsidRPr="00AE4947">
              <w:rPr>
                <w:rFonts w:ascii="Times New Roman" w:hAnsi="Times New Roman" w:cs="Times New Roman"/>
                <w:sz w:val="20"/>
                <w:szCs w:val="20"/>
                <w:vertAlign w:val="subscript"/>
              </w:rPr>
              <w:t>2</w:t>
            </w:r>
            <w:r w:rsidRPr="00AE4947">
              <w:rPr>
                <w:rFonts w:ascii="Times New Roman" w:hAnsi="Times New Roman" w:cs="Times New Roman"/>
                <w:sz w:val="20"/>
                <w:szCs w:val="20"/>
              </w:rPr>
              <w:t>S</w:t>
            </w:r>
          </w:p>
          <w:p w:rsidR="00AE4947" w:rsidRPr="00AE4947" w:rsidRDefault="00AE4947" w:rsidP="009F4B02">
            <w:pPr>
              <w:pStyle w:val="ListParagraph"/>
              <w:numPr>
                <w:ilvl w:val="0"/>
                <w:numId w:val="2"/>
              </w:numPr>
              <w:spacing w:after="0" w:line="240" w:lineRule="auto"/>
              <w:ind w:left="447" w:hanging="45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500 µg L</w:t>
            </w:r>
            <w:r w:rsidRPr="00AE4947">
              <w:rPr>
                <w:rFonts w:ascii="Times New Roman" w:hAnsi="Times New Roman" w:cs="Times New Roman"/>
                <w:sz w:val="20"/>
                <w:szCs w:val="20"/>
                <w:vertAlign w:val="superscript"/>
              </w:rPr>
              <w:t>-1</w:t>
            </w:r>
            <w:r w:rsidRPr="00AE4947">
              <w:rPr>
                <w:rFonts w:ascii="Times New Roman" w:hAnsi="Times New Roman" w:cs="Times New Roman"/>
                <w:sz w:val="20"/>
                <w:szCs w:val="20"/>
              </w:rPr>
              <w:t xml:space="preserve"> – 50 mg L</w:t>
            </w:r>
            <w:r w:rsidRPr="00AE4947">
              <w:rPr>
                <w:rFonts w:ascii="Times New Roman" w:hAnsi="Times New Roman" w:cs="Times New Roman"/>
                <w:sz w:val="20"/>
                <w:szCs w:val="20"/>
                <w:vertAlign w:val="superscript"/>
              </w:rPr>
              <w:t xml:space="preserve">-1 </w:t>
            </w:r>
            <w:r w:rsidRPr="00AE4947">
              <w:rPr>
                <w:rFonts w:ascii="Times New Roman" w:hAnsi="Times New Roman" w:cs="Times New Roman"/>
                <w:sz w:val="20"/>
                <w:szCs w:val="20"/>
              </w:rPr>
              <w:t>H</w:t>
            </w:r>
            <w:r w:rsidRPr="00AE4947">
              <w:rPr>
                <w:rFonts w:ascii="Times New Roman" w:hAnsi="Times New Roman" w:cs="Times New Roman"/>
                <w:sz w:val="20"/>
                <w:szCs w:val="20"/>
                <w:vertAlign w:val="subscript"/>
              </w:rPr>
              <w:t>2</w:t>
            </w:r>
            <w:r w:rsidRPr="00AE4947">
              <w:rPr>
                <w:rFonts w:ascii="Times New Roman" w:hAnsi="Times New Roman" w:cs="Times New Roman"/>
                <w:sz w:val="20"/>
                <w:szCs w:val="20"/>
              </w:rPr>
              <w:t>S</w:t>
            </w:r>
          </w:p>
        </w:tc>
      </w:tr>
      <w:tr w:rsidR="00AE4947" w:rsidRPr="00AE4947" w:rsidTr="009F4B02">
        <w:trPr>
          <w:jc w:val="center"/>
        </w:trPr>
        <w:tc>
          <w:tcPr>
            <w:cnfStyle w:val="001000000000" w:firstRow="0" w:lastRow="0" w:firstColumn="1" w:lastColumn="0" w:oddVBand="0" w:evenVBand="0" w:oddHBand="0" w:evenHBand="0" w:firstRowFirstColumn="0" w:firstRowLastColumn="0" w:lastRowFirstColumn="0" w:lastRowLastColumn="0"/>
            <w:tcW w:w="4258" w:type="dxa"/>
            <w:tcBorders>
              <w:top w:val="nil"/>
              <w:bottom w:val="nil"/>
            </w:tcBorders>
            <w:shd w:val="clear" w:color="auto" w:fill="auto"/>
          </w:tcPr>
          <w:p w:rsidR="00AE4947" w:rsidRPr="00AE4947" w:rsidRDefault="00AE4947" w:rsidP="00AE4947">
            <w:pPr>
              <w:spacing w:after="0" w:line="240" w:lineRule="auto"/>
              <w:jc w:val="both"/>
              <w:rPr>
                <w:rFonts w:ascii="Times New Roman" w:hAnsi="Times New Roman" w:cs="Times New Roman"/>
                <w:b w:val="0"/>
                <w:sz w:val="20"/>
                <w:szCs w:val="20"/>
              </w:rPr>
            </w:pPr>
            <w:r w:rsidRPr="00AE4947">
              <w:rPr>
                <w:rFonts w:ascii="Times New Roman" w:hAnsi="Times New Roman" w:cs="Times New Roman"/>
                <w:b w:val="0"/>
                <w:sz w:val="20"/>
                <w:szCs w:val="20"/>
              </w:rPr>
              <w:t>Accuracy of the sensor</w:t>
            </w:r>
          </w:p>
        </w:tc>
        <w:tc>
          <w:tcPr>
            <w:tcW w:w="4258" w:type="dxa"/>
            <w:tcBorders>
              <w:top w:val="nil"/>
              <w:bottom w:val="nil"/>
            </w:tcBorders>
            <w:shd w:val="clear" w:color="auto" w:fill="auto"/>
          </w:tcPr>
          <w:p w:rsidR="00AE4947" w:rsidRPr="00AE4947" w:rsidRDefault="00AE4947" w:rsidP="00AE494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2 %</w:t>
            </w:r>
          </w:p>
        </w:tc>
      </w:tr>
      <w:tr w:rsidR="00AE4947" w:rsidRPr="00AE4947" w:rsidTr="009F4B02">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4258" w:type="dxa"/>
            <w:tcBorders>
              <w:top w:val="nil"/>
              <w:left w:val="none" w:sz="0" w:space="0" w:color="auto"/>
              <w:bottom w:val="nil"/>
              <w:right w:val="none" w:sz="0" w:space="0" w:color="auto"/>
            </w:tcBorders>
            <w:shd w:val="clear" w:color="auto" w:fill="auto"/>
          </w:tcPr>
          <w:p w:rsidR="00AE4947" w:rsidRPr="00AE4947" w:rsidRDefault="00AE4947" w:rsidP="00AE4947">
            <w:pPr>
              <w:spacing w:after="0" w:line="240" w:lineRule="auto"/>
              <w:jc w:val="both"/>
              <w:rPr>
                <w:rFonts w:ascii="Times New Roman" w:hAnsi="Times New Roman" w:cs="Times New Roman"/>
                <w:b w:val="0"/>
                <w:sz w:val="20"/>
                <w:szCs w:val="20"/>
              </w:rPr>
            </w:pPr>
            <w:r w:rsidRPr="00AE4947">
              <w:rPr>
                <w:rFonts w:ascii="Times New Roman" w:hAnsi="Times New Roman" w:cs="Times New Roman"/>
                <w:b w:val="0"/>
                <w:sz w:val="20"/>
                <w:szCs w:val="20"/>
              </w:rPr>
              <w:t>Temperature range</w:t>
            </w:r>
          </w:p>
        </w:tc>
        <w:tc>
          <w:tcPr>
            <w:tcW w:w="4258" w:type="dxa"/>
            <w:tcBorders>
              <w:top w:val="nil"/>
              <w:left w:val="none" w:sz="0" w:space="0" w:color="auto"/>
              <w:bottom w:val="nil"/>
              <w:right w:val="none" w:sz="0" w:space="0" w:color="auto"/>
            </w:tcBorders>
            <w:shd w:val="clear" w:color="auto" w:fill="auto"/>
          </w:tcPr>
          <w:p w:rsidR="00AE4947" w:rsidRPr="00AE4947" w:rsidRDefault="00AE4947" w:rsidP="00AE494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0</w:t>
            </w:r>
            <w:r w:rsidRPr="00AE4947">
              <w:rPr>
                <w:rFonts w:ascii="Times New Roman" w:hAnsi="Times New Roman" w:cs="Times New Roman"/>
                <w:sz w:val="20"/>
                <w:szCs w:val="20"/>
              </w:rPr>
              <w:sym w:font="Symbol" w:char="F0B0"/>
            </w:r>
            <w:r w:rsidRPr="00AE4947">
              <w:rPr>
                <w:rFonts w:ascii="Times New Roman" w:hAnsi="Times New Roman" w:cs="Times New Roman"/>
                <w:sz w:val="20"/>
                <w:szCs w:val="20"/>
              </w:rPr>
              <w:t>C – 30</w:t>
            </w:r>
            <w:r w:rsidRPr="00AE4947">
              <w:rPr>
                <w:rFonts w:ascii="Times New Roman" w:hAnsi="Times New Roman" w:cs="Times New Roman"/>
                <w:sz w:val="20"/>
                <w:szCs w:val="20"/>
              </w:rPr>
              <w:sym w:font="Symbol" w:char="F0B0"/>
            </w:r>
            <w:r w:rsidRPr="00AE4947">
              <w:rPr>
                <w:rFonts w:ascii="Times New Roman" w:hAnsi="Times New Roman" w:cs="Times New Roman"/>
                <w:sz w:val="20"/>
                <w:szCs w:val="20"/>
              </w:rPr>
              <w:t>C</w:t>
            </w:r>
          </w:p>
        </w:tc>
      </w:tr>
      <w:tr w:rsidR="00AE4947" w:rsidRPr="00AE4947" w:rsidTr="009F4B02">
        <w:trPr>
          <w:jc w:val="center"/>
        </w:trPr>
        <w:tc>
          <w:tcPr>
            <w:cnfStyle w:val="001000000000" w:firstRow="0" w:lastRow="0" w:firstColumn="1" w:lastColumn="0" w:oddVBand="0" w:evenVBand="0" w:oddHBand="0" w:evenHBand="0" w:firstRowFirstColumn="0" w:firstRowLastColumn="0" w:lastRowFirstColumn="0" w:lastRowLastColumn="0"/>
            <w:tcW w:w="4258" w:type="dxa"/>
            <w:tcBorders>
              <w:top w:val="nil"/>
              <w:bottom w:val="nil"/>
            </w:tcBorders>
            <w:shd w:val="clear" w:color="auto" w:fill="auto"/>
          </w:tcPr>
          <w:p w:rsidR="00AE4947" w:rsidRPr="00AE4947" w:rsidRDefault="00AE4947" w:rsidP="00AE4947">
            <w:pPr>
              <w:spacing w:after="0" w:line="240" w:lineRule="auto"/>
              <w:jc w:val="both"/>
              <w:rPr>
                <w:rFonts w:ascii="Times New Roman" w:hAnsi="Times New Roman" w:cs="Times New Roman"/>
                <w:b w:val="0"/>
                <w:sz w:val="20"/>
                <w:szCs w:val="20"/>
              </w:rPr>
            </w:pPr>
            <w:r w:rsidRPr="00AE4947">
              <w:rPr>
                <w:rFonts w:ascii="Times New Roman" w:hAnsi="Times New Roman" w:cs="Times New Roman"/>
                <w:b w:val="0"/>
                <w:sz w:val="20"/>
                <w:szCs w:val="20"/>
              </w:rPr>
              <w:t>pH range</w:t>
            </w:r>
          </w:p>
        </w:tc>
        <w:tc>
          <w:tcPr>
            <w:tcW w:w="4258" w:type="dxa"/>
            <w:tcBorders>
              <w:top w:val="nil"/>
              <w:bottom w:val="nil"/>
            </w:tcBorders>
            <w:shd w:val="clear" w:color="auto" w:fill="auto"/>
          </w:tcPr>
          <w:p w:rsidR="00AE4947" w:rsidRPr="00AE4947" w:rsidRDefault="00AE4947" w:rsidP="00AE494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0 – 8</w:t>
            </w:r>
          </w:p>
        </w:tc>
      </w:tr>
      <w:tr w:rsidR="00AE4947" w:rsidRPr="00AE4947" w:rsidTr="009F4B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58" w:type="dxa"/>
            <w:tcBorders>
              <w:top w:val="nil"/>
              <w:left w:val="none" w:sz="0" w:space="0" w:color="auto"/>
              <w:bottom w:val="nil"/>
              <w:right w:val="none" w:sz="0" w:space="0" w:color="auto"/>
            </w:tcBorders>
            <w:shd w:val="clear" w:color="auto" w:fill="auto"/>
          </w:tcPr>
          <w:p w:rsidR="00AE4947" w:rsidRPr="00AE4947" w:rsidRDefault="00AE4947" w:rsidP="00AE4947">
            <w:pPr>
              <w:spacing w:after="0" w:line="240" w:lineRule="auto"/>
              <w:jc w:val="both"/>
              <w:rPr>
                <w:rFonts w:ascii="Times New Roman" w:hAnsi="Times New Roman" w:cs="Times New Roman"/>
                <w:b w:val="0"/>
                <w:sz w:val="20"/>
                <w:szCs w:val="20"/>
              </w:rPr>
            </w:pPr>
            <w:r w:rsidRPr="00AE4947">
              <w:rPr>
                <w:rFonts w:ascii="Times New Roman" w:hAnsi="Times New Roman" w:cs="Times New Roman"/>
                <w:b w:val="0"/>
                <w:sz w:val="20"/>
                <w:szCs w:val="20"/>
              </w:rPr>
              <w:t>Salinity range</w:t>
            </w:r>
          </w:p>
        </w:tc>
        <w:tc>
          <w:tcPr>
            <w:tcW w:w="4258" w:type="dxa"/>
            <w:tcBorders>
              <w:top w:val="nil"/>
              <w:left w:val="none" w:sz="0" w:space="0" w:color="auto"/>
              <w:bottom w:val="nil"/>
              <w:right w:val="none" w:sz="0" w:space="0" w:color="auto"/>
            </w:tcBorders>
            <w:shd w:val="clear" w:color="auto" w:fill="auto"/>
          </w:tcPr>
          <w:p w:rsidR="00AE4947" w:rsidRPr="00AE4947" w:rsidRDefault="00AE4947" w:rsidP="00AE494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&lt; 40 ppt (g L</w:t>
            </w:r>
            <w:r w:rsidRPr="00AE4947">
              <w:rPr>
                <w:rFonts w:ascii="Times New Roman" w:hAnsi="Times New Roman" w:cs="Times New Roman"/>
                <w:sz w:val="20"/>
                <w:szCs w:val="20"/>
                <w:vertAlign w:val="superscript"/>
              </w:rPr>
              <w:t>-1</w:t>
            </w:r>
            <w:r w:rsidRPr="00AE4947">
              <w:rPr>
                <w:rFonts w:ascii="Times New Roman" w:hAnsi="Times New Roman" w:cs="Times New Roman"/>
                <w:sz w:val="20"/>
                <w:szCs w:val="20"/>
              </w:rPr>
              <w:t>)</w:t>
            </w:r>
          </w:p>
        </w:tc>
      </w:tr>
      <w:tr w:rsidR="00AE4947" w:rsidRPr="00AE4947" w:rsidTr="009F4B02">
        <w:trPr>
          <w:jc w:val="center"/>
        </w:trPr>
        <w:tc>
          <w:tcPr>
            <w:cnfStyle w:val="001000000000" w:firstRow="0" w:lastRow="0" w:firstColumn="1" w:lastColumn="0" w:oddVBand="0" w:evenVBand="0" w:oddHBand="0" w:evenHBand="0" w:firstRowFirstColumn="0" w:firstRowLastColumn="0" w:lastRowFirstColumn="0" w:lastRowLastColumn="0"/>
            <w:tcW w:w="4258" w:type="dxa"/>
            <w:tcBorders>
              <w:top w:val="nil"/>
              <w:bottom w:val="single" w:sz="8" w:space="0" w:color="000000" w:themeColor="text1"/>
            </w:tcBorders>
            <w:shd w:val="clear" w:color="auto" w:fill="auto"/>
          </w:tcPr>
          <w:p w:rsidR="00AE4947" w:rsidRPr="00AE4947" w:rsidRDefault="00AE4947" w:rsidP="00AE4947">
            <w:pPr>
              <w:spacing w:after="0" w:line="240" w:lineRule="auto"/>
              <w:jc w:val="both"/>
              <w:rPr>
                <w:rFonts w:ascii="Times New Roman" w:hAnsi="Times New Roman" w:cs="Times New Roman"/>
                <w:b w:val="0"/>
                <w:sz w:val="20"/>
                <w:szCs w:val="20"/>
              </w:rPr>
            </w:pPr>
            <w:r w:rsidRPr="00AE4947">
              <w:rPr>
                <w:rFonts w:ascii="Times New Roman" w:hAnsi="Times New Roman" w:cs="Times New Roman"/>
                <w:b w:val="0"/>
                <w:sz w:val="20"/>
                <w:szCs w:val="20"/>
              </w:rPr>
              <w:t>Signal Interference</w:t>
            </w:r>
          </w:p>
          <w:p w:rsidR="00AE4947" w:rsidRPr="00AE4947" w:rsidRDefault="00AE4947" w:rsidP="00AE4947">
            <w:pPr>
              <w:pStyle w:val="ListParagraph"/>
              <w:numPr>
                <w:ilvl w:val="0"/>
                <w:numId w:val="3"/>
              </w:numPr>
              <w:spacing w:after="0" w:line="240" w:lineRule="auto"/>
              <w:contextualSpacing w:val="0"/>
              <w:jc w:val="both"/>
              <w:rPr>
                <w:rFonts w:ascii="Times New Roman" w:hAnsi="Times New Roman" w:cs="Times New Roman"/>
                <w:b w:val="0"/>
                <w:sz w:val="20"/>
                <w:szCs w:val="20"/>
              </w:rPr>
            </w:pPr>
            <w:r w:rsidRPr="00AE4947">
              <w:rPr>
                <w:rFonts w:ascii="Times New Roman" w:hAnsi="Times New Roman" w:cs="Times New Roman"/>
                <w:b w:val="0"/>
                <w:sz w:val="20"/>
                <w:szCs w:val="20"/>
              </w:rPr>
              <w:t>Carbon dioxide</w:t>
            </w:r>
          </w:p>
          <w:p w:rsidR="00AE4947" w:rsidRPr="00AE4947" w:rsidRDefault="00AE4947" w:rsidP="00AE4947">
            <w:pPr>
              <w:pStyle w:val="ListParagraph"/>
              <w:numPr>
                <w:ilvl w:val="0"/>
                <w:numId w:val="3"/>
              </w:numPr>
              <w:spacing w:after="0" w:line="240" w:lineRule="auto"/>
              <w:contextualSpacing w:val="0"/>
              <w:jc w:val="both"/>
              <w:rPr>
                <w:rFonts w:ascii="Times New Roman" w:hAnsi="Times New Roman" w:cs="Times New Roman"/>
                <w:b w:val="0"/>
                <w:sz w:val="20"/>
                <w:szCs w:val="20"/>
              </w:rPr>
            </w:pPr>
            <w:r w:rsidRPr="00AE4947">
              <w:rPr>
                <w:rFonts w:ascii="Times New Roman" w:hAnsi="Times New Roman" w:cs="Times New Roman"/>
                <w:b w:val="0"/>
                <w:sz w:val="20"/>
                <w:szCs w:val="20"/>
              </w:rPr>
              <w:t>Methane</w:t>
            </w:r>
          </w:p>
          <w:p w:rsidR="00AE4947" w:rsidRPr="00AE4947" w:rsidRDefault="00AE4947" w:rsidP="00AE4947">
            <w:pPr>
              <w:pStyle w:val="ListParagraph"/>
              <w:numPr>
                <w:ilvl w:val="0"/>
                <w:numId w:val="3"/>
              </w:numPr>
              <w:spacing w:after="0" w:line="240" w:lineRule="auto"/>
              <w:contextualSpacing w:val="0"/>
              <w:jc w:val="both"/>
              <w:rPr>
                <w:rFonts w:ascii="Times New Roman" w:hAnsi="Times New Roman" w:cs="Times New Roman"/>
                <w:b w:val="0"/>
                <w:sz w:val="20"/>
                <w:szCs w:val="20"/>
              </w:rPr>
            </w:pPr>
            <w:r w:rsidRPr="00AE4947">
              <w:rPr>
                <w:rFonts w:ascii="Times New Roman" w:hAnsi="Times New Roman" w:cs="Times New Roman"/>
                <w:b w:val="0"/>
                <w:sz w:val="20"/>
                <w:szCs w:val="20"/>
              </w:rPr>
              <w:t>Hydrogen</w:t>
            </w:r>
          </w:p>
          <w:p w:rsidR="00AE4947" w:rsidRPr="00AE4947" w:rsidRDefault="00AE4947" w:rsidP="00AE4947">
            <w:pPr>
              <w:pStyle w:val="ListParagraph"/>
              <w:numPr>
                <w:ilvl w:val="0"/>
                <w:numId w:val="3"/>
              </w:numPr>
              <w:spacing w:after="0" w:line="240" w:lineRule="auto"/>
              <w:contextualSpacing w:val="0"/>
              <w:jc w:val="both"/>
              <w:rPr>
                <w:rFonts w:ascii="Times New Roman" w:hAnsi="Times New Roman" w:cs="Times New Roman"/>
                <w:b w:val="0"/>
                <w:sz w:val="20"/>
                <w:szCs w:val="20"/>
              </w:rPr>
            </w:pPr>
            <w:r w:rsidRPr="00AE4947">
              <w:rPr>
                <w:rFonts w:ascii="Times New Roman" w:hAnsi="Times New Roman" w:cs="Times New Roman"/>
                <w:b w:val="0"/>
                <w:sz w:val="20"/>
                <w:szCs w:val="20"/>
              </w:rPr>
              <w:t>Ammonia</w:t>
            </w:r>
          </w:p>
          <w:p w:rsidR="00AE4947" w:rsidRPr="00AE4947" w:rsidRDefault="00AE4947" w:rsidP="00AE4947">
            <w:pPr>
              <w:pStyle w:val="ListParagraph"/>
              <w:numPr>
                <w:ilvl w:val="0"/>
                <w:numId w:val="3"/>
              </w:numPr>
              <w:spacing w:after="0" w:line="240" w:lineRule="auto"/>
              <w:contextualSpacing w:val="0"/>
              <w:jc w:val="both"/>
              <w:rPr>
                <w:rFonts w:ascii="Times New Roman" w:hAnsi="Times New Roman" w:cs="Times New Roman"/>
                <w:b w:val="0"/>
                <w:sz w:val="20"/>
                <w:szCs w:val="20"/>
              </w:rPr>
            </w:pPr>
            <w:r w:rsidRPr="00AE4947">
              <w:rPr>
                <w:rFonts w:ascii="Times New Roman" w:hAnsi="Times New Roman" w:cs="Times New Roman"/>
                <w:b w:val="0"/>
                <w:sz w:val="20"/>
                <w:szCs w:val="20"/>
              </w:rPr>
              <w:t>Carbon monoxide</w:t>
            </w:r>
          </w:p>
          <w:p w:rsidR="00AE4947" w:rsidRPr="00AE4947" w:rsidRDefault="00AE4947" w:rsidP="00AE4947">
            <w:pPr>
              <w:pStyle w:val="ListParagraph"/>
              <w:numPr>
                <w:ilvl w:val="0"/>
                <w:numId w:val="3"/>
              </w:numPr>
              <w:spacing w:after="0" w:line="240" w:lineRule="auto"/>
              <w:contextualSpacing w:val="0"/>
              <w:jc w:val="both"/>
              <w:rPr>
                <w:rFonts w:ascii="Times New Roman" w:hAnsi="Times New Roman" w:cs="Times New Roman"/>
                <w:b w:val="0"/>
                <w:sz w:val="20"/>
                <w:szCs w:val="20"/>
              </w:rPr>
            </w:pPr>
            <w:r w:rsidRPr="00AE4947">
              <w:rPr>
                <w:rFonts w:ascii="Times New Roman" w:hAnsi="Times New Roman" w:cs="Times New Roman"/>
                <w:b w:val="0"/>
                <w:sz w:val="20"/>
                <w:szCs w:val="20"/>
              </w:rPr>
              <w:t>Carbon disulfide</w:t>
            </w:r>
          </w:p>
          <w:p w:rsidR="00AE4947" w:rsidRPr="00AE4947" w:rsidRDefault="00AE4947" w:rsidP="00AE4947">
            <w:pPr>
              <w:pStyle w:val="ListParagraph"/>
              <w:numPr>
                <w:ilvl w:val="0"/>
                <w:numId w:val="3"/>
              </w:numPr>
              <w:spacing w:after="0" w:line="240" w:lineRule="auto"/>
              <w:contextualSpacing w:val="0"/>
              <w:jc w:val="both"/>
              <w:rPr>
                <w:rFonts w:ascii="Times New Roman" w:hAnsi="Times New Roman" w:cs="Times New Roman"/>
                <w:b w:val="0"/>
                <w:sz w:val="20"/>
                <w:szCs w:val="20"/>
              </w:rPr>
            </w:pPr>
            <w:r w:rsidRPr="00AE4947">
              <w:rPr>
                <w:rFonts w:ascii="Times New Roman" w:hAnsi="Times New Roman" w:cs="Times New Roman"/>
                <w:b w:val="0"/>
                <w:sz w:val="20"/>
                <w:szCs w:val="20"/>
              </w:rPr>
              <w:t>Acetic acid</w:t>
            </w:r>
          </w:p>
          <w:p w:rsidR="00AE4947" w:rsidRPr="00AE4947" w:rsidRDefault="00AE4947" w:rsidP="00AE4947">
            <w:pPr>
              <w:pStyle w:val="ListParagraph"/>
              <w:numPr>
                <w:ilvl w:val="0"/>
                <w:numId w:val="3"/>
              </w:numPr>
              <w:spacing w:after="0" w:line="240" w:lineRule="auto"/>
              <w:contextualSpacing w:val="0"/>
              <w:jc w:val="both"/>
              <w:rPr>
                <w:rFonts w:ascii="Times New Roman" w:hAnsi="Times New Roman" w:cs="Times New Roman"/>
                <w:b w:val="0"/>
                <w:sz w:val="20"/>
                <w:szCs w:val="20"/>
              </w:rPr>
            </w:pPr>
            <w:r w:rsidRPr="00AE4947">
              <w:rPr>
                <w:rFonts w:ascii="Times New Roman" w:hAnsi="Times New Roman" w:cs="Times New Roman"/>
                <w:b w:val="0"/>
                <w:sz w:val="20"/>
                <w:szCs w:val="20"/>
              </w:rPr>
              <w:t>Dimethyl sulfide</w:t>
            </w:r>
          </w:p>
          <w:p w:rsidR="00AE4947" w:rsidRPr="00AE4947" w:rsidRDefault="00AE4947" w:rsidP="009F4B02">
            <w:pPr>
              <w:pStyle w:val="ListParagraph"/>
              <w:numPr>
                <w:ilvl w:val="0"/>
                <w:numId w:val="3"/>
              </w:numPr>
              <w:spacing w:after="60" w:line="240" w:lineRule="auto"/>
              <w:contextualSpacing w:val="0"/>
              <w:jc w:val="both"/>
              <w:rPr>
                <w:rFonts w:ascii="Times New Roman" w:hAnsi="Times New Roman" w:cs="Times New Roman"/>
                <w:b w:val="0"/>
                <w:sz w:val="20"/>
                <w:szCs w:val="20"/>
              </w:rPr>
            </w:pPr>
            <w:r w:rsidRPr="00AE4947">
              <w:rPr>
                <w:rFonts w:ascii="Times New Roman" w:hAnsi="Times New Roman" w:cs="Times New Roman"/>
                <w:b w:val="0"/>
                <w:sz w:val="20"/>
                <w:szCs w:val="20"/>
              </w:rPr>
              <w:t>Ethanol</w:t>
            </w:r>
          </w:p>
        </w:tc>
        <w:tc>
          <w:tcPr>
            <w:tcW w:w="4258" w:type="dxa"/>
            <w:tcBorders>
              <w:top w:val="nil"/>
              <w:bottom w:val="single" w:sz="8" w:space="0" w:color="000000" w:themeColor="text1"/>
            </w:tcBorders>
            <w:shd w:val="clear" w:color="auto" w:fill="auto"/>
          </w:tcPr>
          <w:p w:rsidR="00AE4947" w:rsidRPr="00AE4947" w:rsidRDefault="00AE4947" w:rsidP="00AE494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rsidR="00AE4947" w:rsidRPr="00AE4947" w:rsidRDefault="00AE4947" w:rsidP="00AE494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Up to 25.38%</w:t>
            </w:r>
          </w:p>
          <w:p w:rsidR="00AE4947" w:rsidRPr="00AE4947" w:rsidRDefault="00AE4947" w:rsidP="00AE494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Up to 5.78%</w:t>
            </w:r>
          </w:p>
          <w:p w:rsidR="00AE4947" w:rsidRPr="00AE4947" w:rsidRDefault="00AE4947" w:rsidP="00AE494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Up to 0.544%</w:t>
            </w:r>
          </w:p>
          <w:p w:rsidR="00AE4947" w:rsidRPr="00AE4947" w:rsidRDefault="00AE4947" w:rsidP="00AE494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Up to 1000 ppm</w:t>
            </w:r>
          </w:p>
          <w:p w:rsidR="00AE4947" w:rsidRPr="00AE4947" w:rsidRDefault="00AE4947" w:rsidP="00AE494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Up to 92 ppm</w:t>
            </w:r>
          </w:p>
          <w:p w:rsidR="00AE4947" w:rsidRPr="00AE4947" w:rsidRDefault="00AE4947" w:rsidP="00AE494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Up to 5%</w:t>
            </w:r>
          </w:p>
          <w:p w:rsidR="00AE4947" w:rsidRPr="00AE4947" w:rsidRDefault="00AE4947" w:rsidP="00AE494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Up to 1 mol L</w:t>
            </w:r>
            <w:r w:rsidRPr="00AE4947">
              <w:rPr>
                <w:rFonts w:ascii="Times New Roman" w:hAnsi="Times New Roman" w:cs="Times New Roman"/>
                <w:sz w:val="20"/>
                <w:szCs w:val="20"/>
                <w:vertAlign w:val="superscript"/>
              </w:rPr>
              <w:t>-1</w:t>
            </w:r>
          </w:p>
          <w:p w:rsidR="00AE4947" w:rsidRPr="00AE4947" w:rsidRDefault="00AE4947" w:rsidP="00AE494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Up to 10%</w:t>
            </w:r>
          </w:p>
          <w:p w:rsidR="00AE4947" w:rsidRPr="00AE4947" w:rsidRDefault="00AE4947" w:rsidP="00AE494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947">
              <w:rPr>
                <w:rFonts w:ascii="Times New Roman" w:hAnsi="Times New Roman" w:cs="Times New Roman"/>
                <w:sz w:val="20"/>
                <w:szCs w:val="20"/>
              </w:rPr>
              <w:t>Up to 10%</w:t>
            </w:r>
          </w:p>
        </w:tc>
      </w:tr>
    </w:tbl>
    <w:p w:rsidR="00AE4947" w:rsidRPr="009F4B02" w:rsidRDefault="00AE4947" w:rsidP="009F4B02">
      <w:pPr>
        <w:spacing w:before="60" w:after="0" w:line="240" w:lineRule="auto"/>
        <w:ind w:firstLine="446"/>
        <w:jc w:val="both"/>
        <w:rPr>
          <w:rFonts w:ascii="Times New Roman" w:hAnsi="Times New Roman"/>
          <w:sz w:val="18"/>
          <w:szCs w:val="18"/>
        </w:rPr>
      </w:pPr>
      <w:r w:rsidRPr="009F4B02">
        <w:rPr>
          <w:rFonts w:ascii="Times New Roman" w:hAnsi="Times New Roman"/>
          <w:sz w:val="18"/>
          <w:szCs w:val="18"/>
        </w:rPr>
        <w:t>* Sensors used in this study</w:t>
      </w:r>
    </w:p>
    <w:p w:rsidR="00AE4947" w:rsidRPr="00AE4947" w:rsidRDefault="00AE4947" w:rsidP="009F4B02">
      <w:pPr>
        <w:spacing w:after="120" w:line="240" w:lineRule="auto"/>
        <w:jc w:val="both"/>
        <w:rPr>
          <w:rFonts w:ascii="Times New Roman" w:hAnsi="Times New Roman"/>
          <w:sz w:val="20"/>
          <w:szCs w:val="20"/>
        </w:rPr>
      </w:pPr>
    </w:p>
    <w:p w:rsidR="00AE4947" w:rsidRPr="00AE4947" w:rsidRDefault="00AE4947" w:rsidP="00AE4947">
      <w:pPr>
        <w:pStyle w:val="Paragraph"/>
        <w:spacing w:before="0" w:line="240" w:lineRule="auto"/>
        <w:jc w:val="both"/>
        <w:rPr>
          <w:sz w:val="20"/>
          <w:szCs w:val="20"/>
          <w:lang w:val="en-US"/>
        </w:rPr>
      </w:pPr>
      <w:r w:rsidRPr="00AE4947">
        <w:rPr>
          <w:sz w:val="20"/>
          <w:szCs w:val="20"/>
          <w:lang w:val="en-US"/>
        </w:rPr>
        <w:t>APHA Method 4500–S</w:t>
      </w:r>
      <w:r w:rsidRPr="00AE4947">
        <w:rPr>
          <w:sz w:val="20"/>
          <w:szCs w:val="20"/>
          <w:vertAlign w:val="superscript"/>
          <w:lang w:val="en-US"/>
        </w:rPr>
        <w:t>2</w:t>
      </w:r>
      <w:r w:rsidRPr="00AE4947">
        <w:rPr>
          <w:sz w:val="20"/>
          <w:szCs w:val="20"/>
          <w:lang w:val="en-US"/>
        </w:rPr>
        <w:t>-F [16] was also used to validate the reading from the probe as well as to determine those concentration that fell beyond the measurement range of the MS-AQUA. In the case where the H</w:t>
      </w:r>
      <w:r w:rsidRPr="00AE4947">
        <w:rPr>
          <w:sz w:val="20"/>
          <w:szCs w:val="20"/>
          <w:vertAlign w:val="subscript"/>
          <w:lang w:val="en-US"/>
        </w:rPr>
        <w:t>2</w:t>
      </w:r>
      <w:r w:rsidRPr="00AE4947">
        <w:rPr>
          <w:sz w:val="20"/>
          <w:szCs w:val="20"/>
          <w:lang w:val="en-US"/>
        </w:rPr>
        <w:t xml:space="preserve">S level exceeded the measurement range, water sample was collected from the experimental chamber by using syringe acted as a </w:t>
      </w:r>
      <w:r w:rsidRPr="00AE4947">
        <w:rPr>
          <w:sz w:val="20"/>
          <w:szCs w:val="20"/>
          <w:lang w:val="en-US"/>
        </w:rPr>
        <w:lastRenderedPageBreak/>
        <w:t>piston to drive water sample out of the vessel. Samples drawn out from the experiment was analyzed for its pH and H</w:t>
      </w:r>
      <w:r w:rsidRPr="00AE4947">
        <w:rPr>
          <w:sz w:val="20"/>
          <w:szCs w:val="20"/>
          <w:vertAlign w:val="subscript"/>
          <w:lang w:val="en-US"/>
        </w:rPr>
        <w:t>2</w:t>
      </w:r>
      <w:r w:rsidRPr="00AE4947">
        <w:rPr>
          <w:sz w:val="20"/>
          <w:szCs w:val="20"/>
          <w:lang w:val="en-US"/>
        </w:rPr>
        <w:t xml:space="preserve">S level right after sampling. Briefly, 20 mL of iodine solution (0.025 N) followed by 2 mL 6N HCl was poured into a 500 mL flask. An amount 200 mL sample was discharged under the solution surface into the flask. More iodine solution was added if the color of the iodine disappeared. The sample was then back-titrated with standard sodium thiosulfate solution (0.025 N). A few drops of starch solution were added as indicator for the end point (disappearance of blue color).  The concentration of total sulfide was then calculated, taking into account the dilution factor during titration. The concentration of unionized </w:t>
      </w:r>
      <w:r w:rsidRPr="00AE4947">
        <w:rPr>
          <w:sz w:val="20"/>
          <w:szCs w:val="20"/>
        </w:rPr>
        <w:t>H</w:t>
      </w:r>
      <w:r w:rsidRPr="00AE4947">
        <w:rPr>
          <w:sz w:val="20"/>
          <w:szCs w:val="20"/>
          <w:vertAlign w:val="subscript"/>
        </w:rPr>
        <w:t>2</w:t>
      </w:r>
      <w:r w:rsidRPr="00AE4947">
        <w:rPr>
          <w:sz w:val="20"/>
          <w:szCs w:val="20"/>
        </w:rPr>
        <w:t>S</w:t>
      </w:r>
      <w:r w:rsidRPr="00AE4947">
        <w:rPr>
          <w:sz w:val="20"/>
          <w:szCs w:val="20"/>
          <w:lang w:val="en-US"/>
        </w:rPr>
        <w:t xml:space="preserve"> is then calculated by multiplying the dissociation factor at the measured pH with the total sulfides as stipulated in APHA Method 4500–S</w:t>
      </w:r>
      <w:r w:rsidRPr="00AE4947">
        <w:rPr>
          <w:sz w:val="20"/>
          <w:szCs w:val="20"/>
          <w:vertAlign w:val="superscript"/>
          <w:lang w:val="en-US"/>
        </w:rPr>
        <w:t>2</w:t>
      </w:r>
      <w:r w:rsidRPr="00AE4947">
        <w:rPr>
          <w:sz w:val="20"/>
          <w:szCs w:val="20"/>
          <w:lang w:val="en-US"/>
        </w:rPr>
        <w:t>-H [16].</w:t>
      </w:r>
    </w:p>
    <w:p w:rsidR="00AE4947" w:rsidRPr="00AE4947" w:rsidRDefault="00AE4947" w:rsidP="00AE4947">
      <w:pPr>
        <w:pStyle w:val="Heading2"/>
        <w:spacing w:before="0" w:line="240" w:lineRule="auto"/>
        <w:jc w:val="both"/>
        <w:rPr>
          <w:rFonts w:ascii="Times New Roman" w:hAnsi="Times New Roman"/>
          <w:i/>
          <w:sz w:val="20"/>
          <w:szCs w:val="20"/>
          <w:lang w:val="en-US"/>
        </w:rPr>
      </w:pPr>
    </w:p>
    <w:p w:rsidR="00AE4947" w:rsidRPr="00A87E61" w:rsidRDefault="00AE4947" w:rsidP="00AE4947">
      <w:pPr>
        <w:pStyle w:val="Heading2"/>
        <w:spacing w:before="0" w:line="240" w:lineRule="auto"/>
        <w:jc w:val="both"/>
        <w:rPr>
          <w:rFonts w:ascii="Times New Roman" w:hAnsi="Times New Roman"/>
          <w:b/>
          <w:i/>
          <w:smallCaps w:val="0"/>
          <w:sz w:val="20"/>
          <w:szCs w:val="20"/>
        </w:rPr>
      </w:pPr>
      <w:r w:rsidRPr="00A87E61">
        <w:rPr>
          <w:rFonts w:ascii="Times New Roman" w:hAnsi="Times New Roman"/>
          <w:b/>
          <w:smallCaps w:val="0"/>
          <w:sz w:val="20"/>
          <w:szCs w:val="20"/>
        </w:rPr>
        <w:t>Breakdown of hydrogen sulfide in seawater</w:t>
      </w: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Experimental chamber as shown in Figure 1 was used in this study. The chamber consists four major components; 1. H</w:t>
      </w:r>
      <w:r w:rsidRPr="00AE4947">
        <w:rPr>
          <w:rFonts w:ascii="Times New Roman" w:hAnsi="Times New Roman"/>
          <w:sz w:val="20"/>
          <w:szCs w:val="20"/>
          <w:vertAlign w:val="subscript"/>
        </w:rPr>
        <w:t>2</w:t>
      </w:r>
      <w:r w:rsidRPr="00AE4947">
        <w:rPr>
          <w:rFonts w:ascii="Times New Roman" w:hAnsi="Times New Roman"/>
          <w:sz w:val="20"/>
          <w:szCs w:val="20"/>
        </w:rPr>
        <w:t>S, temperature and pH probes, 2. Aliquot injection port, 3. Dissolved oxygen probes, and 4. Magnetic bar and stirrer. The experimental chamber was incubated in a 20 L water bath. The reactor vessel was first filled with 2 L of seawater. Pure oxygen and nitrogen from gas cylinders were used to adjust the level of dissolved oxygen in the seawater. 50 mL syringe was used to inject concentrated H</w:t>
      </w:r>
      <w:r w:rsidRPr="00AE4947">
        <w:rPr>
          <w:rFonts w:ascii="Times New Roman" w:hAnsi="Times New Roman"/>
          <w:sz w:val="20"/>
          <w:szCs w:val="20"/>
          <w:vertAlign w:val="subscript"/>
        </w:rPr>
        <w:t>2</w:t>
      </w:r>
      <w:r w:rsidRPr="00AE4947">
        <w:rPr>
          <w:rFonts w:ascii="Times New Roman" w:hAnsi="Times New Roman"/>
          <w:sz w:val="20"/>
          <w:szCs w:val="20"/>
        </w:rPr>
        <w:t>S aliquot through the injection port into the reactor. The volume of concentrated H</w:t>
      </w:r>
      <w:r w:rsidRPr="00AE4947">
        <w:rPr>
          <w:rFonts w:ascii="Times New Roman" w:hAnsi="Times New Roman"/>
          <w:sz w:val="20"/>
          <w:szCs w:val="20"/>
          <w:vertAlign w:val="subscript"/>
        </w:rPr>
        <w:t>2</w:t>
      </w:r>
      <w:r w:rsidRPr="00AE4947">
        <w:rPr>
          <w:rFonts w:ascii="Times New Roman" w:hAnsi="Times New Roman"/>
          <w:sz w:val="20"/>
          <w:szCs w:val="20"/>
        </w:rPr>
        <w:t>S solution injected into the reactor was obtained based on dilution equation (M</w:t>
      </w:r>
      <w:r w:rsidRPr="00AE4947">
        <w:rPr>
          <w:rFonts w:ascii="Times New Roman" w:hAnsi="Times New Roman"/>
          <w:sz w:val="20"/>
          <w:szCs w:val="20"/>
          <w:vertAlign w:val="subscript"/>
        </w:rPr>
        <w:t>1</w:t>
      </w:r>
      <w:r w:rsidRPr="00AE4947">
        <w:rPr>
          <w:rFonts w:ascii="Times New Roman" w:hAnsi="Times New Roman"/>
          <w:sz w:val="20"/>
          <w:szCs w:val="20"/>
        </w:rPr>
        <w:t>V</w:t>
      </w:r>
      <w:r w:rsidRPr="00AE4947">
        <w:rPr>
          <w:rFonts w:ascii="Times New Roman" w:hAnsi="Times New Roman"/>
          <w:sz w:val="20"/>
          <w:szCs w:val="20"/>
          <w:vertAlign w:val="subscript"/>
        </w:rPr>
        <w:t>1</w:t>
      </w:r>
      <w:r w:rsidRPr="00AE4947">
        <w:rPr>
          <w:rFonts w:ascii="Times New Roman" w:hAnsi="Times New Roman"/>
          <w:sz w:val="20"/>
          <w:szCs w:val="20"/>
        </w:rPr>
        <w:t xml:space="preserve"> = M</w:t>
      </w:r>
      <w:r w:rsidRPr="00AE4947">
        <w:rPr>
          <w:rFonts w:ascii="Times New Roman" w:hAnsi="Times New Roman"/>
          <w:sz w:val="20"/>
          <w:szCs w:val="20"/>
          <w:vertAlign w:val="subscript"/>
        </w:rPr>
        <w:t>2</w:t>
      </w:r>
      <w:r w:rsidRPr="00AE4947">
        <w:rPr>
          <w:rFonts w:ascii="Times New Roman" w:hAnsi="Times New Roman"/>
          <w:sz w:val="20"/>
          <w:szCs w:val="20"/>
        </w:rPr>
        <w:t>V</w:t>
      </w:r>
      <w:r w:rsidRPr="00AE4947">
        <w:rPr>
          <w:rFonts w:ascii="Times New Roman" w:hAnsi="Times New Roman"/>
          <w:sz w:val="20"/>
          <w:szCs w:val="20"/>
          <w:vertAlign w:val="subscript"/>
        </w:rPr>
        <w:t>2</w:t>
      </w:r>
      <w:r w:rsidRPr="00AE4947">
        <w:rPr>
          <w:rFonts w:ascii="Times New Roman" w:hAnsi="Times New Roman"/>
          <w:sz w:val="20"/>
          <w:szCs w:val="20"/>
        </w:rPr>
        <w:t>) to make up the desired H</w:t>
      </w:r>
      <w:r w:rsidRPr="00AE4947">
        <w:rPr>
          <w:rFonts w:ascii="Times New Roman" w:hAnsi="Times New Roman"/>
          <w:sz w:val="20"/>
          <w:szCs w:val="20"/>
          <w:vertAlign w:val="subscript"/>
        </w:rPr>
        <w:t>2</w:t>
      </w:r>
      <w:r w:rsidRPr="00AE4947">
        <w:rPr>
          <w:rFonts w:ascii="Times New Roman" w:hAnsi="Times New Roman"/>
          <w:sz w:val="20"/>
          <w:szCs w:val="20"/>
        </w:rPr>
        <w:t>S concentration. The volume of injection was limited to less than 2% of the total reactor volume. No head space was permitted in the chamber throughout the experiment. In order to avoid leakages, all ports were sealed with silicon glue. Magnetic bar and stirrer (300 rpm) were used to homogenize the aliquot and seawater in the experimental vessel. The experiments were conducted in the laboratory at 28</w:t>
      </w:r>
      <w:r w:rsidRPr="00AE4947">
        <w:rPr>
          <w:rFonts w:ascii="Times New Roman" w:hAnsi="Times New Roman"/>
          <w:sz w:val="20"/>
          <w:szCs w:val="20"/>
        </w:rPr>
        <w:sym w:font="Symbol" w:char="F0B0"/>
      </w:r>
      <w:r w:rsidRPr="00AE4947">
        <w:rPr>
          <w:rFonts w:ascii="Times New Roman" w:hAnsi="Times New Roman"/>
          <w:sz w:val="20"/>
          <w:szCs w:val="20"/>
        </w:rPr>
        <w:t>C, pH 8.0 and 30 ppt. Experiment started one minute after injection of the H</w:t>
      </w:r>
      <w:r w:rsidRPr="00AE4947">
        <w:rPr>
          <w:rFonts w:ascii="Times New Roman" w:hAnsi="Times New Roman"/>
          <w:sz w:val="20"/>
          <w:szCs w:val="20"/>
          <w:vertAlign w:val="subscript"/>
        </w:rPr>
        <w:t>2</w:t>
      </w:r>
      <w:r w:rsidRPr="00AE4947">
        <w:rPr>
          <w:rFonts w:ascii="Times New Roman" w:hAnsi="Times New Roman"/>
          <w:sz w:val="20"/>
          <w:szCs w:val="20"/>
        </w:rPr>
        <w:t xml:space="preserve">S aliquot. This is to ensure sample homogeneity in the vessel. </w:t>
      </w:r>
      <w:r w:rsidR="00A87E61">
        <w:rPr>
          <w:rFonts w:ascii="Times New Roman" w:hAnsi="Times New Roman"/>
          <w:sz w:val="20"/>
          <w:szCs w:val="20"/>
        </w:rPr>
        <w:t xml:space="preserve">Readings were </w:t>
      </w:r>
      <w:r w:rsidRPr="00AE4947">
        <w:rPr>
          <w:rFonts w:ascii="Times New Roman" w:hAnsi="Times New Roman"/>
          <w:sz w:val="20"/>
          <w:szCs w:val="20"/>
        </w:rPr>
        <w:t>recorded continuously by using a camcorder and then manually transferred into excel spreadsheet. The data were then used to determine the reaction order, rate and constant. All the experiments were conducted in triplicate.</w:t>
      </w: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ab/>
      </w:r>
    </w:p>
    <w:p w:rsidR="00AE4947" w:rsidRPr="00AE4947" w:rsidRDefault="00AE4947" w:rsidP="00AE4947">
      <w:pPr>
        <w:spacing w:after="0" w:line="240" w:lineRule="auto"/>
        <w:jc w:val="both"/>
        <w:rPr>
          <w:rFonts w:ascii="Times New Roman" w:hAnsi="Times New Roman"/>
          <w:sz w:val="20"/>
          <w:szCs w:val="20"/>
        </w:rPr>
      </w:pPr>
    </w:p>
    <w:p w:rsidR="00AE4947" w:rsidRPr="009F4B02" w:rsidRDefault="00AE4947" w:rsidP="009F4B02">
      <w:pPr>
        <w:spacing w:after="120" w:line="240" w:lineRule="auto"/>
        <w:jc w:val="center"/>
        <w:rPr>
          <w:rFonts w:ascii="Times New Roman" w:hAnsi="Times New Roman"/>
          <w:sz w:val="20"/>
          <w:szCs w:val="20"/>
        </w:rPr>
      </w:pPr>
      <w:r w:rsidRPr="00AE4947">
        <w:rPr>
          <w:rFonts w:ascii="Times New Roman" w:hAnsi="Times New Roman"/>
          <w:noProof/>
          <w:sz w:val="20"/>
          <w:szCs w:val="20"/>
          <w:lang w:bidi="ar-SA"/>
        </w:rPr>
        <w:drawing>
          <wp:inline distT="0" distB="0" distL="0" distR="0" wp14:anchorId="6F485B4F" wp14:editId="45E3D498">
            <wp:extent cx="1995170" cy="2385391"/>
            <wp:effectExtent l="19050" t="19050" r="24130" b="1524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6042" t="-7022" r="-6042" b="-7022"/>
                    <a:stretch/>
                  </pic:blipFill>
                  <pic:spPr bwMode="auto">
                    <a:xfrm>
                      <a:off x="0" y="0"/>
                      <a:ext cx="2050715" cy="2451799"/>
                    </a:xfrm>
                    <a:prstGeom prst="rect">
                      <a:avLst/>
                    </a:prstGeom>
                    <a:noFill/>
                    <a:ln>
                      <a:solidFill>
                        <a:schemeClr val="tx1"/>
                      </a:solidFill>
                    </a:ln>
                  </pic:spPr>
                </pic:pic>
              </a:graphicData>
            </a:graphic>
          </wp:inline>
        </w:drawing>
      </w:r>
      <w:bookmarkStart w:id="4" w:name="_Toc268621864"/>
      <w:bookmarkStart w:id="5" w:name="_Toc268637289"/>
      <w:bookmarkStart w:id="6" w:name="_Toc269189533"/>
      <w:bookmarkStart w:id="7" w:name="_Toc269189648"/>
    </w:p>
    <w:p w:rsidR="00AE4947" w:rsidRPr="00AE4947" w:rsidRDefault="00AE4947" w:rsidP="00935487">
      <w:pPr>
        <w:pStyle w:val="Caption"/>
      </w:pPr>
      <w:r w:rsidRPr="00AE4947">
        <w:t xml:space="preserve">Figure 1. </w:t>
      </w:r>
      <w:r w:rsidR="009F4B02">
        <w:t xml:space="preserve"> </w:t>
      </w:r>
      <w:r w:rsidR="00A87E61">
        <w:tab/>
      </w:r>
      <w:r w:rsidRPr="00AE4947">
        <w:t>Experimental setup for investigation of H</w:t>
      </w:r>
      <w:r w:rsidRPr="00AE4947">
        <w:rPr>
          <w:vertAlign w:val="subscript"/>
        </w:rPr>
        <w:t>2</w:t>
      </w:r>
      <w:r w:rsidRPr="00AE4947">
        <w:t>S removal in seawater. 1. H</w:t>
      </w:r>
      <w:r w:rsidRPr="00AE4947">
        <w:rPr>
          <w:vertAlign w:val="subscript"/>
        </w:rPr>
        <w:t>2</w:t>
      </w:r>
      <w:r w:rsidRPr="00AE4947">
        <w:t>S, temperature and pH probes, 2. Aliquot injection port, 3. Dissolved oxygen probe, 4. Magnetic bar and stirrer</w:t>
      </w:r>
      <w:bookmarkEnd w:id="4"/>
      <w:bookmarkEnd w:id="5"/>
      <w:bookmarkEnd w:id="6"/>
      <w:bookmarkEnd w:id="7"/>
    </w:p>
    <w:p w:rsidR="00AE4947" w:rsidRPr="00AE4947" w:rsidRDefault="00AE4947" w:rsidP="009F4B02">
      <w:pPr>
        <w:spacing w:after="120" w:line="240" w:lineRule="auto"/>
        <w:jc w:val="both"/>
        <w:rPr>
          <w:rFonts w:ascii="Times New Roman" w:hAnsi="Times New Roman"/>
          <w:sz w:val="20"/>
          <w:szCs w:val="20"/>
        </w:rPr>
      </w:pPr>
    </w:p>
    <w:p w:rsidR="00AE4947" w:rsidRPr="009F4B02" w:rsidRDefault="00AE4947" w:rsidP="00AE4947">
      <w:pPr>
        <w:pStyle w:val="Heading2"/>
        <w:spacing w:before="0" w:line="240" w:lineRule="auto"/>
        <w:jc w:val="both"/>
        <w:rPr>
          <w:rFonts w:ascii="Times New Roman" w:hAnsi="Times New Roman"/>
          <w:b/>
          <w:i/>
          <w:smallCaps w:val="0"/>
          <w:sz w:val="20"/>
          <w:szCs w:val="20"/>
        </w:rPr>
      </w:pPr>
      <w:r w:rsidRPr="009F4B02">
        <w:rPr>
          <w:rFonts w:ascii="Times New Roman" w:hAnsi="Times New Roman"/>
          <w:b/>
          <w:smallCaps w:val="0"/>
          <w:sz w:val="20"/>
          <w:szCs w:val="20"/>
        </w:rPr>
        <w:t>H</w:t>
      </w:r>
      <w:r w:rsidRPr="009F4B02">
        <w:rPr>
          <w:rFonts w:ascii="Times New Roman" w:hAnsi="Times New Roman"/>
          <w:b/>
          <w:smallCaps w:val="0"/>
          <w:sz w:val="20"/>
          <w:szCs w:val="20"/>
          <w:vertAlign w:val="subscript"/>
        </w:rPr>
        <w:t>2</w:t>
      </w:r>
      <w:r w:rsidRPr="009F4B02">
        <w:rPr>
          <w:rFonts w:ascii="Times New Roman" w:hAnsi="Times New Roman"/>
          <w:b/>
          <w:smallCaps w:val="0"/>
          <w:sz w:val="20"/>
          <w:szCs w:val="20"/>
        </w:rPr>
        <w:t>S solubility and pH changes in seawater</w:t>
      </w: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Prior to the main H</w:t>
      </w:r>
      <w:r w:rsidRPr="00AE4947">
        <w:rPr>
          <w:rFonts w:ascii="Times New Roman" w:hAnsi="Times New Roman"/>
          <w:sz w:val="20"/>
          <w:szCs w:val="20"/>
          <w:vertAlign w:val="subscript"/>
        </w:rPr>
        <w:t>2</w:t>
      </w:r>
      <w:r w:rsidRPr="00AE4947">
        <w:rPr>
          <w:rFonts w:ascii="Times New Roman" w:hAnsi="Times New Roman"/>
          <w:sz w:val="20"/>
          <w:szCs w:val="20"/>
        </w:rPr>
        <w:t>S breakdown rate experiments, solubility of the H</w:t>
      </w:r>
      <w:r w:rsidRPr="00AE4947">
        <w:rPr>
          <w:rFonts w:ascii="Times New Roman" w:hAnsi="Times New Roman"/>
          <w:sz w:val="20"/>
          <w:szCs w:val="20"/>
          <w:vertAlign w:val="subscript"/>
        </w:rPr>
        <w:t>2</w:t>
      </w:r>
      <w:r w:rsidRPr="00AE4947">
        <w:rPr>
          <w:rFonts w:ascii="Times New Roman" w:hAnsi="Times New Roman"/>
          <w:sz w:val="20"/>
          <w:szCs w:val="20"/>
        </w:rPr>
        <w:t>S in seawater was tested using the experimental setup as shown in Figure 2. In the experiment, H</w:t>
      </w:r>
      <w:r w:rsidRPr="00AE4947">
        <w:rPr>
          <w:rFonts w:ascii="Times New Roman" w:hAnsi="Times New Roman"/>
          <w:sz w:val="20"/>
          <w:szCs w:val="20"/>
          <w:vertAlign w:val="subscript"/>
        </w:rPr>
        <w:t>2</w:t>
      </w:r>
      <w:r w:rsidRPr="00AE4947">
        <w:rPr>
          <w:rFonts w:ascii="Times New Roman" w:hAnsi="Times New Roman"/>
          <w:sz w:val="20"/>
          <w:szCs w:val="20"/>
        </w:rPr>
        <w:t>S gas generated from Kipps apparatus was bubbled through the seawater at 28</w:t>
      </w:r>
      <w:r w:rsidRPr="00AE4947">
        <w:rPr>
          <w:rFonts w:ascii="Times New Roman" w:hAnsi="Times New Roman"/>
          <w:sz w:val="20"/>
          <w:szCs w:val="20"/>
        </w:rPr>
        <w:sym w:font="Symbol" w:char="F0B0"/>
      </w:r>
      <w:r w:rsidRPr="00AE4947">
        <w:rPr>
          <w:rFonts w:ascii="Times New Roman" w:hAnsi="Times New Roman"/>
          <w:sz w:val="20"/>
          <w:szCs w:val="20"/>
        </w:rPr>
        <w:t>C, 30 ppt and pH 8.0 in a 2 L vessel through port 2. Port 4 is the vent for excess gas. During sample withdrawal, port 4 was clipped and the syringe (5) was used as a piston to drive water sample out of the vessel through port 3. The concentration of the H</w:t>
      </w:r>
      <w:r w:rsidRPr="00AE4947">
        <w:rPr>
          <w:rFonts w:ascii="Times New Roman" w:hAnsi="Times New Roman"/>
          <w:sz w:val="20"/>
          <w:szCs w:val="20"/>
          <w:vertAlign w:val="subscript"/>
        </w:rPr>
        <w:t>2</w:t>
      </w:r>
      <w:r w:rsidRPr="00AE4947">
        <w:rPr>
          <w:rFonts w:ascii="Times New Roman" w:hAnsi="Times New Roman"/>
          <w:sz w:val="20"/>
          <w:szCs w:val="20"/>
        </w:rPr>
        <w:t xml:space="preserve">S, temperature, pH and dissolved oxygen were determined </w:t>
      </w:r>
      <w:r w:rsidRPr="00AE4947">
        <w:rPr>
          <w:rFonts w:ascii="Times New Roman" w:hAnsi="Times New Roman"/>
          <w:sz w:val="20"/>
          <w:szCs w:val="20"/>
        </w:rPr>
        <w:lastRenderedPageBreak/>
        <w:t xml:space="preserve">immediately.  The experiments were conducted in a 20 L water bath for consistent temperature at 28 </w:t>
      </w:r>
      <w:r w:rsidRPr="00AE4947">
        <w:rPr>
          <w:rFonts w:ascii="Times New Roman" w:hAnsi="Times New Roman"/>
          <w:sz w:val="20"/>
          <w:szCs w:val="20"/>
        </w:rPr>
        <w:sym w:font="Symbol" w:char="F0B0"/>
      </w:r>
      <w:r w:rsidRPr="00AE4947">
        <w:rPr>
          <w:rFonts w:ascii="Times New Roman" w:hAnsi="Times New Roman"/>
          <w:sz w:val="20"/>
          <w:szCs w:val="20"/>
        </w:rPr>
        <w:t>C (</w:t>
      </w:r>
      <w:r w:rsidRPr="00AE4947">
        <w:rPr>
          <w:rFonts w:ascii="Times New Roman" w:hAnsi="Times New Roman"/>
          <w:sz w:val="20"/>
          <w:szCs w:val="20"/>
        </w:rPr>
        <w:sym w:font="Symbol" w:char="F0B1"/>
      </w:r>
      <w:r w:rsidRPr="00AE4947">
        <w:rPr>
          <w:rFonts w:ascii="Times New Roman" w:hAnsi="Times New Roman"/>
          <w:sz w:val="20"/>
          <w:szCs w:val="20"/>
        </w:rPr>
        <w:t xml:space="preserve">0.5 </w:t>
      </w:r>
      <w:r w:rsidRPr="00AE4947">
        <w:rPr>
          <w:rFonts w:ascii="Times New Roman" w:hAnsi="Times New Roman"/>
          <w:sz w:val="20"/>
          <w:szCs w:val="20"/>
        </w:rPr>
        <w:sym w:font="Symbol" w:char="F0B0"/>
      </w:r>
      <w:r w:rsidRPr="00AE4947">
        <w:rPr>
          <w:rFonts w:ascii="Times New Roman" w:hAnsi="Times New Roman"/>
          <w:sz w:val="20"/>
          <w:szCs w:val="20"/>
        </w:rPr>
        <w:t xml:space="preserve">C). All the experiments were conducted in three replicates. </w:t>
      </w:r>
    </w:p>
    <w:p w:rsidR="00AE4947" w:rsidRPr="00AE4947" w:rsidRDefault="00AE4947" w:rsidP="009F4B02">
      <w:pPr>
        <w:spacing w:after="120" w:line="240" w:lineRule="auto"/>
        <w:jc w:val="both"/>
        <w:rPr>
          <w:rFonts w:ascii="Times New Roman" w:hAnsi="Times New Roman"/>
          <w:sz w:val="20"/>
          <w:szCs w:val="20"/>
        </w:rPr>
      </w:pPr>
    </w:p>
    <w:p w:rsidR="00AE4947" w:rsidRPr="00AE4947" w:rsidRDefault="00AE4947" w:rsidP="009F4B02">
      <w:pPr>
        <w:spacing w:after="0" w:line="240" w:lineRule="auto"/>
        <w:jc w:val="center"/>
        <w:rPr>
          <w:rFonts w:ascii="Times New Roman" w:hAnsi="Times New Roman"/>
          <w:sz w:val="20"/>
          <w:szCs w:val="20"/>
        </w:rPr>
      </w:pPr>
      <w:r w:rsidRPr="00AE4947">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1243E209" wp14:editId="51433641">
                <wp:simplePos x="0" y="0"/>
                <wp:positionH relativeFrom="column">
                  <wp:posOffset>3262326</wp:posOffset>
                </wp:positionH>
                <wp:positionV relativeFrom="paragraph">
                  <wp:posOffset>1967285</wp:posOffset>
                </wp:positionV>
                <wp:extent cx="188925" cy="2286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8925" cy="228600"/>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5="http://schemas.microsoft.com/office/word/2012/wordml"/>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5="http://schemas.microsoft.com/office/word/2012/wordml"/>
                          </a:ext>
                        </a:extLst>
                      </wps:spPr>
                      <wps:style>
                        <a:lnRef idx="0">
                          <a:schemeClr val="accent1"/>
                        </a:lnRef>
                        <a:fillRef idx="0">
                          <a:schemeClr val="accent1"/>
                        </a:fillRef>
                        <a:effectRef idx="0">
                          <a:schemeClr val="accent1"/>
                        </a:effectRef>
                        <a:fontRef idx="minor">
                          <a:schemeClr val="dk1"/>
                        </a:fontRef>
                      </wps:style>
                      <wps:txbx>
                        <w:txbxContent>
                          <w:p w:rsidR="00A87E61" w:rsidRPr="00BB1D4F" w:rsidRDefault="00A87E61" w:rsidP="00AE4947">
                            <w:pPr>
                              <w:rPr>
                                <w:sz w:val="15"/>
                              </w:rPr>
                            </w:pPr>
                            <w:r w:rsidRPr="00BB1D4F">
                              <w:rPr>
                                <w:sz w:val="15"/>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56.9pt;margin-top:154.9pt;width:14.9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" filled="f" stroked="f">
                <v:textbox>
                  <w:txbxContent>
                    <w:p w:rsidR="00A87E61" w:rsidRPr="00BB1D4F" w:rsidRDefault="00A87E61" w:rsidP="00AE4947">
                      <w:pPr>
                        <w:rPr>
                          <w:sz w:val="15"/>
                        </w:rPr>
                      </w:pPr>
                      <w:r w:rsidRPr="00BB1D4F">
                        <w:rPr>
                          <w:sz w:val="15"/>
                        </w:rPr>
                        <w:t>6</w:t>
                      </w:r>
                    </w:p>
                  </w:txbxContent>
                </v:textbox>
              </v:shape>
            </w:pict>
          </mc:Fallback>
        </mc:AlternateContent>
      </w:r>
      <w:r w:rsidRPr="00AE4947">
        <w:rPr>
          <w:rFonts w:ascii="Times New Roman" w:hAnsi="Times New Roman"/>
          <w:noProof/>
          <w:sz w:val="20"/>
          <w:szCs w:val="20"/>
          <w:lang w:bidi="ar-SA"/>
        </w:rPr>
        <w:drawing>
          <wp:inline distT="0" distB="0" distL="0" distR="0" wp14:anchorId="1A85444A" wp14:editId="05999B36">
            <wp:extent cx="2624182" cy="2377440"/>
            <wp:effectExtent l="19050" t="19050" r="24130" b="2286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8348" t="-8742" r="-8348" b="-8742"/>
                    <a:stretch/>
                  </pic:blipFill>
                  <pic:spPr bwMode="auto">
                    <a:xfrm>
                      <a:off x="0" y="0"/>
                      <a:ext cx="2664349" cy="2413830"/>
                    </a:xfrm>
                    <a:prstGeom prst="rect">
                      <a:avLst/>
                    </a:prstGeom>
                    <a:noFill/>
                    <a:ln>
                      <a:solidFill>
                        <a:schemeClr val="tx1"/>
                      </a:solidFill>
                    </a:ln>
                  </pic:spPr>
                </pic:pic>
              </a:graphicData>
            </a:graphic>
          </wp:inline>
        </w:drawing>
      </w:r>
      <w:bookmarkStart w:id="8" w:name="_Toc268621865"/>
      <w:bookmarkStart w:id="9" w:name="_Toc268637290"/>
      <w:bookmarkStart w:id="10" w:name="_Toc269189534"/>
      <w:bookmarkStart w:id="11" w:name="_Toc269189649"/>
    </w:p>
    <w:p w:rsidR="00AE4947" w:rsidRPr="00AE4947" w:rsidRDefault="00AE4947" w:rsidP="00AE4947">
      <w:pPr>
        <w:spacing w:after="0" w:line="240" w:lineRule="auto"/>
        <w:jc w:val="both"/>
        <w:rPr>
          <w:rFonts w:ascii="Times New Roman" w:hAnsi="Times New Roman"/>
          <w:sz w:val="20"/>
          <w:szCs w:val="20"/>
        </w:rPr>
      </w:pPr>
    </w:p>
    <w:p w:rsidR="00AE4947" w:rsidRPr="00AE4947" w:rsidRDefault="00AE4947" w:rsidP="00935487">
      <w:pPr>
        <w:pStyle w:val="Caption"/>
      </w:pPr>
      <w:r w:rsidRPr="00AE4947">
        <w:t xml:space="preserve">Figure 2. </w:t>
      </w:r>
      <w:r w:rsidR="009F4B02">
        <w:t xml:space="preserve"> </w:t>
      </w:r>
      <w:r w:rsidR="009F4B02">
        <w:tab/>
      </w:r>
      <w:r w:rsidRPr="00AE4947">
        <w:t xml:space="preserve">Experimental setup for investigating hydrogen sulfide solubility. 1. Piston inlet for sampling, 2. Gas inlet from Kipps apparatus, 3. Sample outlet, 4. Excess gas exhaust, 5. Syringe, 6. Magnetic </w:t>
      </w:r>
      <w:bookmarkEnd w:id="8"/>
      <w:bookmarkEnd w:id="9"/>
      <w:bookmarkEnd w:id="10"/>
      <w:bookmarkEnd w:id="11"/>
      <w:r w:rsidRPr="00AE4947">
        <w:t>bar</w:t>
      </w:r>
    </w:p>
    <w:p w:rsidR="00AE4947" w:rsidRPr="00AE4947" w:rsidRDefault="00AE4947" w:rsidP="009F4B02">
      <w:pPr>
        <w:spacing w:after="120" w:line="240" w:lineRule="auto"/>
        <w:jc w:val="both"/>
        <w:rPr>
          <w:rFonts w:ascii="Times New Roman" w:hAnsi="Times New Roman"/>
          <w:sz w:val="20"/>
          <w:szCs w:val="20"/>
        </w:rPr>
      </w:pPr>
    </w:p>
    <w:p w:rsidR="00AE4947" w:rsidRPr="009F4B02" w:rsidRDefault="00AE4947" w:rsidP="00AE4947">
      <w:pPr>
        <w:pStyle w:val="Heading2"/>
        <w:spacing w:before="0" w:line="240" w:lineRule="auto"/>
        <w:jc w:val="both"/>
        <w:rPr>
          <w:rFonts w:ascii="Times New Roman" w:hAnsi="Times New Roman"/>
          <w:b/>
          <w:i/>
          <w:smallCaps w:val="0"/>
          <w:sz w:val="20"/>
          <w:szCs w:val="20"/>
        </w:rPr>
      </w:pPr>
      <w:r w:rsidRPr="009F4B02">
        <w:rPr>
          <w:rFonts w:ascii="Times New Roman" w:hAnsi="Times New Roman"/>
          <w:b/>
          <w:smallCaps w:val="0"/>
          <w:sz w:val="20"/>
          <w:szCs w:val="20"/>
        </w:rPr>
        <w:t>Determination of reaction order, rate constant and half-life</w:t>
      </w: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Data obtained from H</w:t>
      </w:r>
      <w:r w:rsidRPr="00AE4947">
        <w:rPr>
          <w:rFonts w:ascii="Times New Roman" w:hAnsi="Times New Roman"/>
          <w:sz w:val="20"/>
          <w:szCs w:val="20"/>
          <w:vertAlign w:val="subscript"/>
        </w:rPr>
        <w:t>2</w:t>
      </w:r>
      <w:r w:rsidRPr="00AE4947">
        <w:rPr>
          <w:rFonts w:ascii="Times New Roman" w:hAnsi="Times New Roman"/>
          <w:sz w:val="20"/>
          <w:szCs w:val="20"/>
        </w:rPr>
        <w:t>S breakdown experiments were used to determine the reaction order, rate constant and half-life of the H</w:t>
      </w:r>
      <w:r w:rsidRPr="00AE4947">
        <w:rPr>
          <w:rFonts w:ascii="Times New Roman" w:hAnsi="Times New Roman"/>
          <w:sz w:val="20"/>
          <w:szCs w:val="20"/>
          <w:vertAlign w:val="subscript"/>
        </w:rPr>
        <w:t>2</w:t>
      </w:r>
      <w:r w:rsidR="00F243DA">
        <w:rPr>
          <w:rFonts w:ascii="Times New Roman" w:hAnsi="Times New Roman"/>
          <w:sz w:val="20"/>
          <w:szCs w:val="20"/>
        </w:rPr>
        <w:t>S removal. Reaction kinetics were</w:t>
      </w:r>
      <w:r w:rsidRPr="00AE4947">
        <w:rPr>
          <w:rFonts w:ascii="Times New Roman" w:hAnsi="Times New Roman"/>
          <w:sz w:val="20"/>
          <w:szCs w:val="20"/>
        </w:rPr>
        <w:t xml:space="preserve"> studied based on computation procedure of Han et al. [17]. The reaction orders, rate constants and half-life were obtained by using graphical method. In the case where the dissolved oxygen is in excess, the reaction constant and the breakdown rate of the H</w:t>
      </w:r>
      <w:r w:rsidRPr="00AE4947">
        <w:rPr>
          <w:rFonts w:ascii="Times New Roman" w:hAnsi="Times New Roman"/>
          <w:sz w:val="20"/>
          <w:szCs w:val="20"/>
          <w:vertAlign w:val="subscript"/>
        </w:rPr>
        <w:t>2</w:t>
      </w:r>
      <w:r w:rsidRPr="00AE4947">
        <w:rPr>
          <w:rFonts w:ascii="Times New Roman" w:hAnsi="Times New Roman"/>
          <w:sz w:val="20"/>
          <w:szCs w:val="20"/>
        </w:rPr>
        <w:t>S would resemble the pseudo-first order (K</w:t>
      </w:r>
      <w:r w:rsidRPr="00AE4947">
        <w:rPr>
          <w:rFonts w:ascii="Times New Roman" w:hAnsi="Times New Roman"/>
          <w:sz w:val="20"/>
          <w:szCs w:val="20"/>
          <w:vertAlign w:val="subscript"/>
        </w:rPr>
        <w:t>1</w:t>
      </w:r>
      <w:r w:rsidRPr="00AE4947">
        <w:rPr>
          <w:rFonts w:ascii="Times New Roman" w:hAnsi="Times New Roman"/>
          <w:sz w:val="20"/>
          <w:szCs w:val="20"/>
        </w:rPr>
        <w:t>) reaction as (4):</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 xml:space="preserve">               </w:t>
      </w:r>
      <m:oMath>
        <m:f>
          <m:fPr>
            <m:ctrlPr>
              <w:rPr>
                <w:rFonts w:ascii="Cambria Math" w:hAnsi="Cambria Math"/>
                <w:i/>
                <w:sz w:val="20"/>
                <w:szCs w:val="20"/>
              </w:rPr>
            </m:ctrlPr>
          </m:fPr>
          <m:num>
            <m:r>
              <w:rPr>
                <w:rFonts w:ascii="Cambria Math" w:hAnsi="Cambria Math"/>
                <w:sz w:val="20"/>
                <w:szCs w:val="20"/>
              </w:rPr>
              <m:t>d[</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S]</m:t>
            </m:r>
          </m:num>
          <m:den>
            <m:r>
              <w:rPr>
                <w:rFonts w:ascii="Cambria Math" w:hAnsi="Cambria Math"/>
                <w:sz w:val="20"/>
                <w:szCs w:val="20"/>
              </w:rPr>
              <m:t>dt</m:t>
            </m:r>
          </m:den>
        </m:f>
        <m:r>
          <w:rPr>
            <w:rFonts w:ascii="Cambria Math" w:hAnsi="Cambria Math"/>
            <w:sz w:val="20"/>
            <w:szCs w:val="20"/>
          </w:rPr>
          <m:t>=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1</m:t>
            </m:r>
          </m:sub>
        </m:sSub>
        <m:sSub>
          <m:sSubPr>
            <m:ctrlPr>
              <w:rPr>
                <w:rFonts w:ascii="Cambria Math" w:hAnsi="Cambria Math"/>
                <w:i/>
                <w:sz w:val="20"/>
                <w:szCs w:val="20"/>
              </w:rPr>
            </m:ctrlPr>
          </m:sSub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S]</m:t>
            </m:r>
          </m:e>
          <m:sub>
            <m:r>
              <w:rPr>
                <w:rFonts w:ascii="Cambria Math" w:hAnsi="Cambria Math"/>
                <w:sz w:val="20"/>
                <w:szCs w:val="20"/>
              </w:rPr>
              <m:t>t</m:t>
            </m:r>
          </m:sub>
        </m:sSub>
      </m:oMath>
      <w:r w:rsidRPr="00AE4947">
        <w:rPr>
          <w:rFonts w:ascii="Times New Roman" w:hAnsi="Times New Roman"/>
          <w:sz w:val="20"/>
          <w:szCs w:val="20"/>
        </w:rPr>
        <w:t xml:space="preserve">     </w:t>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r>
      <w:r w:rsidRPr="00AE4947">
        <w:rPr>
          <w:rFonts w:ascii="Times New Roman" w:hAnsi="Times New Roman"/>
          <w:sz w:val="20"/>
          <w:szCs w:val="20"/>
        </w:rPr>
        <w:tab/>
        <w:t xml:space="preserve">  </w:t>
      </w:r>
      <w:r w:rsidR="009F4B02">
        <w:rPr>
          <w:rFonts w:ascii="Times New Roman" w:hAnsi="Times New Roman"/>
          <w:sz w:val="20"/>
          <w:szCs w:val="20"/>
        </w:rPr>
        <w:t xml:space="preserve">       </w:t>
      </w:r>
      <w:r w:rsidRPr="00AE4947">
        <w:rPr>
          <w:rFonts w:ascii="Times New Roman" w:hAnsi="Times New Roman"/>
          <w:sz w:val="20"/>
          <w:szCs w:val="20"/>
        </w:rPr>
        <w:t>(4)</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Where, [H</w:t>
      </w:r>
      <w:r w:rsidRPr="00AE4947">
        <w:rPr>
          <w:rFonts w:ascii="Times New Roman" w:hAnsi="Times New Roman"/>
          <w:sz w:val="20"/>
          <w:szCs w:val="20"/>
          <w:vertAlign w:val="subscript"/>
        </w:rPr>
        <w:t>2</w:t>
      </w:r>
      <w:r w:rsidRPr="00AE4947">
        <w:rPr>
          <w:rFonts w:ascii="Times New Roman" w:hAnsi="Times New Roman"/>
          <w:sz w:val="20"/>
          <w:szCs w:val="20"/>
        </w:rPr>
        <w:t>S]</w:t>
      </w:r>
      <w:r w:rsidRPr="00AE4947">
        <w:rPr>
          <w:rFonts w:ascii="Times New Roman" w:hAnsi="Times New Roman"/>
          <w:sz w:val="20"/>
          <w:szCs w:val="20"/>
          <w:vertAlign w:val="subscript"/>
        </w:rPr>
        <w:t>t</w:t>
      </w:r>
      <w:r w:rsidRPr="00AE4947">
        <w:rPr>
          <w:rFonts w:ascii="Times New Roman" w:hAnsi="Times New Roman"/>
          <w:sz w:val="20"/>
          <w:szCs w:val="20"/>
        </w:rPr>
        <w:t xml:space="preserve"> is define as concentration of hydrogen sulfide at time t and K</w:t>
      </w:r>
      <w:r w:rsidRPr="00AE4947">
        <w:rPr>
          <w:rFonts w:ascii="Times New Roman" w:hAnsi="Times New Roman"/>
          <w:sz w:val="20"/>
          <w:szCs w:val="20"/>
          <w:vertAlign w:val="subscript"/>
        </w:rPr>
        <w:t>1</w:t>
      </w:r>
      <w:r w:rsidRPr="00AE4947">
        <w:rPr>
          <w:rFonts w:ascii="Times New Roman" w:hAnsi="Times New Roman"/>
          <w:sz w:val="20"/>
          <w:szCs w:val="20"/>
        </w:rPr>
        <w:t xml:space="preserve"> is define as rate constant.</w:t>
      </w: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ab/>
      </w: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While, the reaction constant and the breakdown rate of the H</w:t>
      </w:r>
      <w:r w:rsidRPr="00AE4947">
        <w:rPr>
          <w:rFonts w:ascii="Times New Roman" w:hAnsi="Times New Roman"/>
          <w:sz w:val="20"/>
          <w:szCs w:val="20"/>
          <w:vertAlign w:val="subscript"/>
        </w:rPr>
        <w:t>2</w:t>
      </w:r>
      <w:r w:rsidRPr="00AE4947">
        <w:rPr>
          <w:rFonts w:ascii="Times New Roman" w:hAnsi="Times New Roman"/>
          <w:sz w:val="20"/>
          <w:szCs w:val="20"/>
        </w:rPr>
        <w:t>S resemble a second order reaction, it represented as (5):</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3A5FE0" w:rsidP="00AE4947">
      <w:pPr>
        <w:spacing w:after="0" w:line="240" w:lineRule="auto"/>
        <w:ind w:firstLine="720"/>
        <w:jc w:val="both"/>
        <w:rPr>
          <w:rFonts w:ascii="Times New Roman" w:hAnsi="Times New Roman"/>
          <w:sz w:val="20"/>
          <w:szCs w:val="20"/>
        </w:rPr>
      </w:pPr>
      <m:oMath>
        <m:f>
          <m:fPr>
            <m:ctrlPr>
              <w:rPr>
                <w:rFonts w:ascii="Cambria Math" w:hAnsi="Cambria Math"/>
                <w:i/>
                <w:sz w:val="20"/>
                <w:szCs w:val="20"/>
              </w:rPr>
            </m:ctrlPr>
          </m:fPr>
          <m:num>
            <m:r>
              <w:rPr>
                <w:rFonts w:ascii="Cambria Math" w:hAnsi="Cambria Math"/>
                <w:sz w:val="20"/>
                <w:szCs w:val="20"/>
              </w:rPr>
              <m:t>d[</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S]</m:t>
            </m:r>
          </m:num>
          <m:den>
            <m:r>
              <w:rPr>
                <w:rFonts w:ascii="Cambria Math" w:hAnsi="Cambria Math"/>
                <w:sz w:val="20"/>
                <w:szCs w:val="20"/>
              </w:rPr>
              <m:t>dt</m:t>
            </m:r>
          </m:den>
        </m:f>
        <m:r>
          <w:rPr>
            <w:rFonts w:ascii="Cambria Math" w:hAnsi="Cambria Math"/>
            <w:sz w:val="20"/>
            <w:szCs w:val="20"/>
          </w:rPr>
          <m:t>=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2</m:t>
            </m:r>
          </m:sub>
        </m:sSub>
        <m:sSub>
          <m:sSubPr>
            <m:ctrlPr>
              <w:rPr>
                <w:rFonts w:ascii="Cambria Math" w:hAnsi="Cambria Math"/>
                <w:i/>
                <w:sz w:val="20"/>
                <w:szCs w:val="20"/>
              </w:rPr>
            </m:ctrlPr>
          </m:sSubPr>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S</m:t>
                </m:r>
              </m:e>
            </m:d>
          </m:e>
          <m:sub>
            <m:r>
              <w:rPr>
                <w:rFonts w:ascii="Cambria Math" w:hAnsi="Cambria Math"/>
                <w:sz w:val="20"/>
                <w:szCs w:val="20"/>
              </w:rPr>
              <m:t>t</m:t>
            </m:r>
          </m:sub>
        </m:sSub>
        <m:sSub>
          <m:sSubPr>
            <m:ctrlPr>
              <w:rPr>
                <w:rFonts w:ascii="Cambria Math" w:hAnsi="Cambria Math"/>
                <w:i/>
                <w:sz w:val="20"/>
                <w:szCs w:val="20"/>
              </w:rPr>
            </m:ctrlPr>
          </m:sSub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r>
              <w:rPr>
                <w:rFonts w:ascii="Cambria Math" w:hAnsi="Cambria Math"/>
                <w:sz w:val="20"/>
                <w:szCs w:val="20"/>
              </w:rPr>
              <m:t>]</m:t>
            </m:r>
          </m:e>
          <m:sub>
            <m:r>
              <w:rPr>
                <w:rFonts w:ascii="Cambria Math" w:hAnsi="Cambria Math"/>
                <w:sz w:val="20"/>
                <w:szCs w:val="20"/>
              </w:rPr>
              <m:t>t</m:t>
            </m:r>
          </m:sub>
        </m:sSub>
      </m:oMath>
      <w:r w:rsidR="00AE4947" w:rsidRPr="00AE4947">
        <w:rPr>
          <w:rFonts w:ascii="Times New Roman" w:hAnsi="Times New Roman"/>
          <w:sz w:val="20"/>
          <w:szCs w:val="20"/>
        </w:rPr>
        <w:t xml:space="preserve">    </w:t>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t xml:space="preserve"> </w:t>
      </w:r>
      <w:r w:rsidR="009F4B02">
        <w:rPr>
          <w:rFonts w:ascii="Times New Roman" w:hAnsi="Times New Roman"/>
          <w:sz w:val="20"/>
          <w:szCs w:val="20"/>
        </w:rPr>
        <w:t xml:space="preserve">       </w:t>
      </w:r>
      <w:r w:rsidR="00AE4947" w:rsidRPr="00AE4947">
        <w:rPr>
          <w:rFonts w:ascii="Times New Roman" w:hAnsi="Times New Roman"/>
          <w:sz w:val="20"/>
          <w:szCs w:val="20"/>
        </w:rPr>
        <w:t xml:space="preserve"> (5)</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9F4B02" w:rsidP="00AE4947">
      <w:pPr>
        <w:spacing w:after="0" w:line="240" w:lineRule="auto"/>
        <w:jc w:val="both"/>
        <w:rPr>
          <w:rFonts w:ascii="Times New Roman" w:hAnsi="Times New Roman"/>
          <w:sz w:val="20"/>
          <w:szCs w:val="20"/>
        </w:rPr>
      </w:pPr>
      <w:r>
        <w:rPr>
          <w:rFonts w:ascii="Times New Roman" w:hAnsi="Times New Roman"/>
          <w:sz w:val="20"/>
          <w:szCs w:val="20"/>
        </w:rPr>
        <w:t>w</w:t>
      </w:r>
      <w:r w:rsidR="00AE4947" w:rsidRPr="00AE4947">
        <w:rPr>
          <w:rFonts w:ascii="Times New Roman" w:hAnsi="Times New Roman"/>
          <w:sz w:val="20"/>
          <w:szCs w:val="20"/>
        </w:rPr>
        <w:t>here, [H</w:t>
      </w:r>
      <w:r w:rsidR="00AE4947" w:rsidRPr="00AE4947">
        <w:rPr>
          <w:rFonts w:ascii="Times New Roman" w:hAnsi="Times New Roman"/>
          <w:sz w:val="20"/>
          <w:szCs w:val="20"/>
          <w:vertAlign w:val="subscript"/>
        </w:rPr>
        <w:t>2</w:t>
      </w:r>
      <w:r w:rsidR="00AE4947" w:rsidRPr="00AE4947">
        <w:rPr>
          <w:rFonts w:ascii="Times New Roman" w:hAnsi="Times New Roman"/>
          <w:sz w:val="20"/>
          <w:szCs w:val="20"/>
        </w:rPr>
        <w:t>S]</w:t>
      </w:r>
      <w:r w:rsidR="00AE4947" w:rsidRPr="00AE4947">
        <w:rPr>
          <w:rFonts w:ascii="Times New Roman" w:hAnsi="Times New Roman"/>
          <w:sz w:val="20"/>
          <w:szCs w:val="20"/>
          <w:vertAlign w:val="subscript"/>
        </w:rPr>
        <w:t xml:space="preserve">t </w:t>
      </w:r>
      <w:r w:rsidR="00AE4947" w:rsidRPr="00AE4947">
        <w:rPr>
          <w:rFonts w:ascii="Times New Roman" w:hAnsi="Times New Roman"/>
          <w:sz w:val="20"/>
          <w:szCs w:val="20"/>
        </w:rPr>
        <w:t>is define as concentration of hydrogen sulfide at time t, [O</w:t>
      </w:r>
      <w:r w:rsidR="00AE4947" w:rsidRPr="00AE4947">
        <w:rPr>
          <w:rFonts w:ascii="Times New Roman" w:hAnsi="Times New Roman"/>
          <w:sz w:val="20"/>
          <w:szCs w:val="20"/>
          <w:vertAlign w:val="subscript"/>
        </w:rPr>
        <w:t>2</w:t>
      </w:r>
      <w:r w:rsidR="00AE4947" w:rsidRPr="00AE4947">
        <w:rPr>
          <w:rFonts w:ascii="Times New Roman" w:hAnsi="Times New Roman"/>
          <w:sz w:val="20"/>
          <w:szCs w:val="20"/>
        </w:rPr>
        <w:t>]</w:t>
      </w:r>
      <w:r w:rsidR="00AE4947" w:rsidRPr="00AE4947">
        <w:rPr>
          <w:rFonts w:ascii="Times New Roman" w:hAnsi="Times New Roman"/>
          <w:sz w:val="20"/>
          <w:szCs w:val="20"/>
          <w:vertAlign w:val="subscript"/>
        </w:rPr>
        <w:t>t</w:t>
      </w:r>
      <w:r w:rsidR="00AE4947" w:rsidRPr="00AE4947">
        <w:rPr>
          <w:rFonts w:ascii="Times New Roman" w:hAnsi="Times New Roman"/>
          <w:sz w:val="20"/>
          <w:szCs w:val="20"/>
        </w:rPr>
        <w:t xml:space="preserve"> is define as concentration of dissolved oxygen at time t and K</w:t>
      </w:r>
      <w:r w:rsidR="00AE4947" w:rsidRPr="00AE4947">
        <w:rPr>
          <w:rFonts w:ascii="Times New Roman" w:hAnsi="Times New Roman"/>
          <w:sz w:val="20"/>
          <w:szCs w:val="20"/>
          <w:vertAlign w:val="subscript"/>
        </w:rPr>
        <w:t>2</w:t>
      </w:r>
      <w:r w:rsidR="00AE4947" w:rsidRPr="00AE4947">
        <w:rPr>
          <w:rFonts w:ascii="Times New Roman" w:hAnsi="Times New Roman"/>
          <w:sz w:val="20"/>
          <w:szCs w:val="20"/>
        </w:rPr>
        <w:t xml:space="preserve"> is rate constant.</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The reaction constant for second order reaction, K</w:t>
      </w:r>
      <w:r w:rsidRPr="00AE4947">
        <w:rPr>
          <w:rFonts w:ascii="Times New Roman" w:hAnsi="Times New Roman"/>
          <w:sz w:val="20"/>
          <w:szCs w:val="20"/>
          <w:vertAlign w:val="subscript"/>
        </w:rPr>
        <w:t>2</w:t>
      </w:r>
      <w:r w:rsidRPr="00AE4947">
        <w:rPr>
          <w:rFonts w:ascii="Times New Roman" w:hAnsi="Times New Roman"/>
          <w:sz w:val="20"/>
          <w:szCs w:val="20"/>
        </w:rPr>
        <w:t>, can be assessed by dividing K</w:t>
      </w:r>
      <w:r w:rsidRPr="00AE4947">
        <w:rPr>
          <w:rFonts w:ascii="Times New Roman" w:hAnsi="Times New Roman"/>
          <w:sz w:val="20"/>
          <w:szCs w:val="20"/>
          <w:vertAlign w:val="subscript"/>
        </w:rPr>
        <w:t>1</w:t>
      </w:r>
      <w:r w:rsidRPr="00AE4947">
        <w:rPr>
          <w:rFonts w:ascii="Times New Roman" w:hAnsi="Times New Roman"/>
          <w:sz w:val="20"/>
          <w:szCs w:val="20"/>
        </w:rPr>
        <w:t xml:space="preserve"> with [O</w:t>
      </w:r>
      <w:r w:rsidRPr="00AE4947">
        <w:rPr>
          <w:rFonts w:ascii="Times New Roman" w:hAnsi="Times New Roman"/>
          <w:sz w:val="20"/>
          <w:szCs w:val="20"/>
          <w:vertAlign w:val="subscript"/>
        </w:rPr>
        <w:t>2</w:t>
      </w:r>
      <w:r w:rsidRPr="00AE4947">
        <w:rPr>
          <w:rFonts w:ascii="Times New Roman" w:hAnsi="Times New Roman"/>
          <w:sz w:val="20"/>
          <w:szCs w:val="20"/>
        </w:rPr>
        <w:t>]</w:t>
      </w:r>
      <w:r w:rsidRPr="00AE4947">
        <w:rPr>
          <w:rFonts w:ascii="Times New Roman" w:hAnsi="Times New Roman"/>
          <w:sz w:val="20"/>
          <w:szCs w:val="20"/>
          <w:vertAlign w:val="subscript"/>
        </w:rPr>
        <w:t>t</w:t>
      </w:r>
      <w:r w:rsidRPr="00AE4947">
        <w:rPr>
          <w:rFonts w:ascii="Times New Roman" w:hAnsi="Times New Roman"/>
          <w:sz w:val="20"/>
          <w:szCs w:val="20"/>
        </w:rPr>
        <w:t>. K</w:t>
      </w:r>
      <w:r w:rsidRPr="00AE4947">
        <w:rPr>
          <w:rFonts w:ascii="Times New Roman" w:hAnsi="Times New Roman"/>
          <w:sz w:val="20"/>
          <w:szCs w:val="20"/>
          <w:vertAlign w:val="subscript"/>
        </w:rPr>
        <w:t>1</w:t>
      </w:r>
      <w:r w:rsidRPr="00AE4947">
        <w:rPr>
          <w:rFonts w:ascii="Times New Roman" w:hAnsi="Times New Roman"/>
          <w:sz w:val="20"/>
          <w:szCs w:val="20"/>
        </w:rPr>
        <w:t xml:space="preserve"> can also be derived from the concentration graphs by computing the gradient of the H</w:t>
      </w:r>
      <w:r w:rsidRPr="00AE4947">
        <w:rPr>
          <w:rFonts w:ascii="Times New Roman" w:hAnsi="Times New Roman"/>
          <w:sz w:val="20"/>
          <w:szCs w:val="20"/>
          <w:vertAlign w:val="subscript"/>
        </w:rPr>
        <w:t>2</w:t>
      </w:r>
      <w:r w:rsidRPr="00AE4947">
        <w:rPr>
          <w:rFonts w:ascii="Times New Roman" w:hAnsi="Times New Roman"/>
          <w:sz w:val="20"/>
          <w:szCs w:val="20"/>
        </w:rPr>
        <w:t>S concentration over the linear portion of the decline and dividing by the average concentration of H</w:t>
      </w:r>
      <w:r w:rsidRPr="00AE4947">
        <w:rPr>
          <w:rFonts w:ascii="Times New Roman" w:hAnsi="Times New Roman"/>
          <w:sz w:val="20"/>
          <w:szCs w:val="20"/>
          <w:vertAlign w:val="subscript"/>
        </w:rPr>
        <w:t>2</w:t>
      </w:r>
      <w:r w:rsidRPr="00AE4947">
        <w:rPr>
          <w:rFonts w:ascii="Times New Roman" w:hAnsi="Times New Roman"/>
          <w:sz w:val="20"/>
          <w:szCs w:val="20"/>
        </w:rPr>
        <w:t>S over the considered range. Comparing equations (4) and (5), K</w:t>
      </w:r>
      <w:r w:rsidRPr="00AE4947">
        <w:rPr>
          <w:rFonts w:ascii="Times New Roman" w:hAnsi="Times New Roman"/>
          <w:sz w:val="20"/>
          <w:szCs w:val="20"/>
          <w:vertAlign w:val="subscript"/>
        </w:rPr>
        <w:t>2</w:t>
      </w:r>
      <w:r w:rsidRPr="00AE4947">
        <w:rPr>
          <w:rFonts w:ascii="Times New Roman" w:hAnsi="Times New Roman"/>
          <w:sz w:val="20"/>
          <w:szCs w:val="20"/>
        </w:rPr>
        <w:t xml:space="preserve"> can be estimated from K</w:t>
      </w:r>
      <w:r w:rsidRPr="00AE4947">
        <w:rPr>
          <w:rFonts w:ascii="Times New Roman" w:hAnsi="Times New Roman"/>
          <w:sz w:val="20"/>
          <w:szCs w:val="20"/>
          <w:vertAlign w:val="subscript"/>
        </w:rPr>
        <w:t>1</w:t>
      </w:r>
      <w:r w:rsidRPr="00AE4947">
        <w:rPr>
          <w:rFonts w:ascii="Times New Roman" w:hAnsi="Times New Roman"/>
          <w:sz w:val="20"/>
          <w:szCs w:val="20"/>
        </w:rPr>
        <w:t>/[O</w:t>
      </w:r>
      <w:r w:rsidRPr="00AE4947">
        <w:rPr>
          <w:rFonts w:ascii="Times New Roman" w:hAnsi="Times New Roman"/>
          <w:sz w:val="20"/>
          <w:szCs w:val="20"/>
          <w:vertAlign w:val="subscript"/>
        </w:rPr>
        <w:t>2</w:t>
      </w:r>
      <w:r w:rsidRPr="00AE4947">
        <w:rPr>
          <w:rFonts w:ascii="Times New Roman" w:hAnsi="Times New Roman"/>
          <w:sz w:val="20"/>
          <w:szCs w:val="20"/>
        </w:rPr>
        <w:t>].  Since the DO concentration in the seawater for the case of lower DO/ H</w:t>
      </w:r>
      <w:r w:rsidRPr="00AE4947">
        <w:rPr>
          <w:rFonts w:ascii="Times New Roman" w:hAnsi="Times New Roman"/>
          <w:sz w:val="20"/>
          <w:szCs w:val="20"/>
          <w:vertAlign w:val="subscript"/>
        </w:rPr>
        <w:t>2</w:t>
      </w:r>
      <w:r w:rsidRPr="00AE4947">
        <w:rPr>
          <w:rFonts w:ascii="Times New Roman" w:hAnsi="Times New Roman"/>
          <w:sz w:val="20"/>
          <w:szCs w:val="20"/>
        </w:rPr>
        <w:t>S concentration ratio is expected to decline in tandem with the breakdown of H</w:t>
      </w:r>
      <w:r w:rsidRPr="00AE4947">
        <w:rPr>
          <w:rFonts w:ascii="Times New Roman" w:hAnsi="Times New Roman"/>
          <w:sz w:val="20"/>
          <w:szCs w:val="20"/>
          <w:vertAlign w:val="subscript"/>
        </w:rPr>
        <w:t>2</w:t>
      </w:r>
      <w:r w:rsidRPr="00AE4947">
        <w:rPr>
          <w:rFonts w:ascii="Times New Roman" w:hAnsi="Times New Roman"/>
          <w:sz w:val="20"/>
          <w:szCs w:val="20"/>
        </w:rPr>
        <w:t>S, estimation of K</w:t>
      </w:r>
      <w:r w:rsidRPr="00AE4947">
        <w:rPr>
          <w:rFonts w:ascii="Times New Roman" w:hAnsi="Times New Roman"/>
          <w:sz w:val="20"/>
          <w:szCs w:val="20"/>
          <w:vertAlign w:val="subscript"/>
        </w:rPr>
        <w:t>2</w:t>
      </w:r>
      <w:r w:rsidRPr="00AE4947">
        <w:rPr>
          <w:rFonts w:ascii="Times New Roman" w:hAnsi="Times New Roman"/>
          <w:sz w:val="20"/>
          <w:szCs w:val="20"/>
        </w:rPr>
        <w:t xml:space="preserve"> in this case, is applicable only over a narrow time range where the DO concentration within that time range does not resulted </w:t>
      </w:r>
      <w:r w:rsidR="00F243DA">
        <w:rPr>
          <w:rFonts w:ascii="Times New Roman" w:hAnsi="Times New Roman"/>
          <w:sz w:val="20"/>
          <w:szCs w:val="20"/>
        </w:rPr>
        <w:t xml:space="preserve">in a </w:t>
      </w:r>
      <w:r w:rsidRPr="00AE4947">
        <w:rPr>
          <w:rFonts w:ascii="Times New Roman" w:hAnsi="Times New Roman"/>
          <w:sz w:val="20"/>
          <w:szCs w:val="20"/>
        </w:rPr>
        <w:t>significant differen</w:t>
      </w:r>
      <w:r w:rsidR="00F243DA">
        <w:rPr>
          <w:rFonts w:ascii="Times New Roman" w:hAnsi="Times New Roman"/>
          <w:sz w:val="20"/>
          <w:szCs w:val="20"/>
        </w:rPr>
        <w:t>ces</w:t>
      </w:r>
      <w:r w:rsidRPr="00AE4947">
        <w:rPr>
          <w:rFonts w:ascii="Times New Roman" w:hAnsi="Times New Roman"/>
          <w:sz w:val="20"/>
          <w:szCs w:val="20"/>
        </w:rPr>
        <w:t xml:space="preserve"> in K</w:t>
      </w:r>
      <w:r w:rsidRPr="00AE4947">
        <w:rPr>
          <w:rFonts w:ascii="Times New Roman" w:hAnsi="Times New Roman"/>
          <w:sz w:val="20"/>
          <w:szCs w:val="20"/>
          <w:vertAlign w:val="subscript"/>
        </w:rPr>
        <w:t>2</w:t>
      </w:r>
      <w:r w:rsidRPr="00AE4947">
        <w:rPr>
          <w:rFonts w:ascii="Times New Roman" w:hAnsi="Times New Roman"/>
          <w:sz w:val="20"/>
          <w:szCs w:val="20"/>
        </w:rPr>
        <w:t xml:space="preserve"> and K</w:t>
      </w:r>
      <w:r w:rsidRPr="00AE4947">
        <w:rPr>
          <w:rFonts w:ascii="Times New Roman" w:hAnsi="Times New Roman"/>
          <w:sz w:val="20"/>
          <w:szCs w:val="20"/>
          <w:vertAlign w:val="subscript"/>
        </w:rPr>
        <w:t>1</w:t>
      </w:r>
      <w:r w:rsidRPr="00AE4947">
        <w:rPr>
          <w:rFonts w:ascii="Times New Roman" w:hAnsi="Times New Roman"/>
          <w:sz w:val="20"/>
          <w:szCs w:val="20"/>
        </w:rPr>
        <w:t>. In this study, such approximations are restricted to the first few minutes of the experiments, where the H</w:t>
      </w:r>
      <w:r w:rsidRPr="00AE4947">
        <w:rPr>
          <w:rFonts w:ascii="Times New Roman" w:hAnsi="Times New Roman"/>
          <w:sz w:val="20"/>
          <w:szCs w:val="20"/>
          <w:vertAlign w:val="subscript"/>
        </w:rPr>
        <w:t>2</w:t>
      </w:r>
      <w:r w:rsidRPr="00AE4947">
        <w:rPr>
          <w:rFonts w:ascii="Times New Roman" w:hAnsi="Times New Roman"/>
          <w:sz w:val="20"/>
          <w:szCs w:val="20"/>
        </w:rPr>
        <w:t xml:space="preserve">S concentration decline is still linear and the DO has not declined more than 50% of its </w:t>
      </w:r>
      <w:r w:rsidRPr="00AE4947">
        <w:rPr>
          <w:rFonts w:ascii="Times New Roman" w:hAnsi="Times New Roman"/>
          <w:sz w:val="20"/>
          <w:szCs w:val="20"/>
        </w:rPr>
        <w:lastRenderedPageBreak/>
        <w:t>initial concentration. Integrating equation (5) provides a mathematical estimate of the H</w:t>
      </w:r>
      <w:r w:rsidRPr="00AE4947">
        <w:rPr>
          <w:rFonts w:ascii="Times New Roman" w:hAnsi="Times New Roman"/>
          <w:sz w:val="20"/>
          <w:szCs w:val="20"/>
          <w:vertAlign w:val="subscript"/>
        </w:rPr>
        <w:t>2</w:t>
      </w:r>
      <w:r w:rsidRPr="00AE4947">
        <w:rPr>
          <w:rFonts w:ascii="Times New Roman" w:hAnsi="Times New Roman"/>
          <w:sz w:val="20"/>
          <w:szCs w:val="20"/>
        </w:rPr>
        <w:t>S dissociation half-life for the experiments (equation 6 - 8):</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3A5FE0" w:rsidP="00AE4947">
      <w:pPr>
        <w:spacing w:after="0" w:line="240" w:lineRule="auto"/>
        <w:ind w:firstLine="720"/>
        <w:jc w:val="both"/>
        <w:rPr>
          <w:rFonts w:ascii="Times New Roman" w:hAnsi="Times New Roman"/>
          <w:sz w:val="20"/>
          <w:szCs w:val="20"/>
        </w:rPr>
      </w:pPr>
      <m:oMath>
        <m:nary>
          <m:naryPr>
            <m:limLoc m:val="undOvr"/>
            <m:subHide m:val="1"/>
            <m:supHide m:val="1"/>
            <m:ctrlPr>
              <w:rPr>
                <w:rFonts w:ascii="Cambria Math" w:hAnsi="Cambria Math"/>
                <w:i/>
                <w:sz w:val="20"/>
                <w:szCs w:val="20"/>
              </w:rPr>
            </m:ctrlPr>
          </m:naryPr>
          <m:sub/>
          <m:sup/>
          <m:e>
            <m:r>
              <m:rPr>
                <m:sty m:val="p"/>
              </m:rPr>
              <w:rPr>
                <w:rFonts w:ascii="Cambria Math" w:hAnsi="Cambria Math"/>
                <w:sz w:val="20"/>
                <w:szCs w:val="20"/>
              </w:rPr>
              <m:t xml:space="preserve"> </m:t>
            </m:r>
            <m:f>
              <m:fPr>
                <m:ctrlPr>
                  <w:rPr>
                    <w:rFonts w:ascii="Cambria Math" w:hAnsi="Cambria Math"/>
                    <w:sz w:val="20"/>
                    <w:szCs w:val="20"/>
                  </w:rPr>
                </m:ctrlPr>
              </m:fPr>
              <m:num>
                <m:r>
                  <m:rPr>
                    <m:sty m:val="p"/>
                  </m:rPr>
                  <w:rPr>
                    <w:rFonts w:ascii="Cambria Math" w:hAnsi="Cambria Math"/>
                    <w:sz w:val="20"/>
                    <w:szCs w:val="20"/>
                  </w:rPr>
                  <m:t>d[H</m:t>
                </m:r>
                <m:r>
                  <m:rPr>
                    <m:sty m:val="p"/>
                  </m:rPr>
                  <w:rPr>
                    <w:rFonts w:ascii="Cambria Math" w:hAnsi="Cambria Math"/>
                    <w:sz w:val="20"/>
                    <w:szCs w:val="20"/>
                    <w:vertAlign w:val="subscript"/>
                  </w:rPr>
                  <m:t>2</m:t>
                </m:r>
                <m:r>
                  <m:rPr>
                    <m:sty m:val="p"/>
                  </m:rPr>
                  <w:rPr>
                    <w:rFonts w:ascii="Cambria Math" w:hAnsi="Cambria Math"/>
                    <w:sz w:val="20"/>
                    <w:szCs w:val="20"/>
                  </w:rPr>
                  <m:t>S]</m:t>
                </m:r>
              </m:num>
              <m:den>
                <m:r>
                  <m:rPr>
                    <m:sty m:val="p"/>
                  </m:rPr>
                  <w:rPr>
                    <w:rFonts w:ascii="Cambria Math" w:hAnsi="Cambria Math"/>
                    <w:sz w:val="20"/>
                    <w:szCs w:val="20"/>
                  </w:rPr>
                  <m:t>[H</m:t>
                </m:r>
                <m:r>
                  <m:rPr>
                    <m:sty m:val="p"/>
                  </m:rPr>
                  <w:rPr>
                    <w:rFonts w:ascii="Cambria Math" w:hAnsi="Cambria Math"/>
                    <w:sz w:val="20"/>
                    <w:szCs w:val="20"/>
                    <w:vertAlign w:val="subscript"/>
                  </w:rPr>
                  <m:t>2</m:t>
                </m:r>
                <m:r>
                  <m:rPr>
                    <m:sty m:val="p"/>
                  </m:rPr>
                  <w:rPr>
                    <w:rFonts w:ascii="Cambria Math" w:hAnsi="Cambria Math"/>
                    <w:sz w:val="20"/>
                    <w:szCs w:val="20"/>
                  </w:rPr>
                  <m:t>S]</m:t>
                </m:r>
              </m:den>
            </m:f>
            <m:r>
              <m:rPr>
                <m:sty m:val="p"/>
              </m:rPr>
              <w:rPr>
                <w:rFonts w:ascii="Cambria Math" w:hAnsi="Cambria Math"/>
                <w:sz w:val="20"/>
                <w:szCs w:val="20"/>
              </w:rPr>
              <m:t>dt</m:t>
            </m:r>
          </m:e>
        </m:nary>
      </m:oMath>
      <w:r w:rsidR="00AE4947" w:rsidRPr="00AE4947">
        <w:rPr>
          <w:rFonts w:ascii="Times New Roman" w:hAnsi="Times New Roman"/>
          <w:sz w:val="20"/>
          <w:szCs w:val="20"/>
        </w:rPr>
        <w:t xml:space="preserve">   =</w:t>
      </w:r>
      <m:oMath>
        <m:r>
          <w:rPr>
            <w:rFonts w:ascii="Cambria Math" w:hAnsi="Cambria Math"/>
            <w:sz w:val="20"/>
            <w:szCs w:val="20"/>
          </w:rPr>
          <m:t>-1</m:t>
        </m:r>
        <m:sSub>
          <m:sSubPr>
            <m:ctrlPr>
              <w:rPr>
                <w:rFonts w:ascii="Cambria Math" w:hAnsi="Cambria Math"/>
                <w:i/>
                <w:sz w:val="20"/>
                <w:szCs w:val="20"/>
              </w:rPr>
            </m:ctrlPr>
          </m:sSubPr>
          <m:e>
            <m:nary>
              <m:naryPr>
                <m:limLoc m:val="undOvr"/>
                <m:subHide m:val="1"/>
                <m:supHide m:val="1"/>
                <m:ctrlPr>
                  <w:rPr>
                    <w:rFonts w:ascii="Cambria Math" w:hAnsi="Cambria Math"/>
                    <w:i/>
                    <w:sz w:val="20"/>
                    <w:szCs w:val="20"/>
                  </w:rPr>
                </m:ctrlPr>
              </m:naryPr>
              <m:sub/>
              <m:sup/>
              <m:e>
                <m:r>
                  <w:rPr>
                    <w:rFonts w:ascii="Cambria Math" w:hAnsi="Cambria Math"/>
                    <w:sz w:val="20"/>
                    <w:szCs w:val="20"/>
                  </w:rPr>
                  <m:t>K</m:t>
                </m:r>
              </m:e>
            </m:nary>
          </m:e>
          <m:sub>
            <m:r>
              <w:rPr>
                <w:rFonts w:ascii="Cambria Math" w:hAnsi="Cambria Math"/>
                <w:sz w:val="20"/>
                <w:szCs w:val="20"/>
              </w:rPr>
              <m:t>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r>
          <w:rPr>
            <w:rFonts w:ascii="Cambria Math" w:hAnsi="Cambria Math"/>
            <w:sz w:val="20"/>
            <w:szCs w:val="20"/>
          </w:rPr>
          <m:t>]</m:t>
        </m:r>
      </m:oMath>
      <w:r w:rsidR="00AE4947" w:rsidRPr="00AE4947">
        <w:rPr>
          <w:rFonts w:ascii="Times New Roman" w:hAnsi="Times New Roman"/>
          <w:sz w:val="20"/>
          <w:szCs w:val="20"/>
        </w:rPr>
        <w:t xml:space="preserve">                    </w:t>
      </w:r>
    </w:p>
    <w:p w:rsidR="00AE4947" w:rsidRPr="00AE4947" w:rsidRDefault="003A5FE0" w:rsidP="00AE4947">
      <w:pPr>
        <w:spacing w:after="0" w:line="240" w:lineRule="auto"/>
        <w:ind w:firstLine="720"/>
        <w:jc w:val="both"/>
        <w:rPr>
          <w:rFonts w:ascii="Times New Roman" w:hAnsi="Times New Roman"/>
          <w:sz w:val="20"/>
          <w:szCs w:val="20"/>
        </w:rPr>
      </w:pPr>
      <m:oMath>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r>
                  <w:rPr>
                    <w:rFonts w:ascii="Cambria Math" w:hAnsi="Cambria Math"/>
                    <w:sz w:val="20"/>
                    <w:szCs w:val="20"/>
                  </w:rPr>
                  <m:t>]</m:t>
                </m:r>
              </m:e>
              <m:sub>
                <m:r>
                  <w:rPr>
                    <w:rFonts w:ascii="Cambria Math" w:hAnsi="Cambria Math"/>
                    <w:sz w:val="20"/>
                    <w:szCs w:val="20"/>
                  </w:rPr>
                  <m:t>o</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S]</m:t>
                </m:r>
              </m:e>
              <m:sub>
                <m:r>
                  <w:rPr>
                    <w:rFonts w:ascii="Cambria Math" w:hAnsi="Cambria Math"/>
                    <w:sz w:val="20"/>
                    <w:szCs w:val="20"/>
                  </w:rPr>
                  <m:t>o</m:t>
                </m:r>
              </m:sub>
            </m:sSub>
          </m:den>
        </m:f>
        <m:func>
          <m:funcPr>
            <m:ctrlPr>
              <w:rPr>
                <w:rFonts w:ascii="Cambria Math" w:hAnsi="Cambria Math"/>
                <w:i/>
                <w:sz w:val="20"/>
                <w:szCs w:val="20"/>
              </w:rPr>
            </m:ctrlPr>
          </m:funcPr>
          <m:fName>
            <m:r>
              <m:rPr>
                <m:sty m:val="p"/>
              </m:rPr>
              <w:rPr>
                <w:rFonts w:ascii="Cambria Math" w:hAnsi="Cambria Math"/>
                <w:sz w:val="20"/>
                <w:szCs w:val="20"/>
              </w:rPr>
              <m:t>ln</m:t>
            </m:r>
          </m:fName>
          <m:e>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r>
                      <w:rPr>
                        <w:rFonts w:ascii="Cambria Math" w:hAnsi="Cambria Math"/>
                        <w:sz w:val="20"/>
                        <w:szCs w:val="20"/>
                      </w:rPr>
                      <m:t>]</m:t>
                    </m:r>
                  </m:e>
                  <m:sub>
                    <m:r>
                      <w:rPr>
                        <w:rFonts w:ascii="Cambria Math" w:hAnsi="Cambria Math"/>
                        <w:sz w:val="20"/>
                        <w:szCs w:val="20"/>
                      </w:rPr>
                      <m:t>t</m:t>
                    </m:r>
                  </m:sub>
                </m:sSub>
                <m:sSub>
                  <m:sSubPr>
                    <m:ctrlPr>
                      <w:rPr>
                        <w:rFonts w:ascii="Cambria Math" w:hAnsi="Cambria Math"/>
                        <w:i/>
                        <w:sz w:val="20"/>
                        <w:szCs w:val="20"/>
                      </w:rPr>
                    </m:ctrlPr>
                  </m:sSub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S]</m:t>
                    </m:r>
                  </m:e>
                  <m:sub>
                    <m:r>
                      <w:rPr>
                        <w:rFonts w:ascii="Cambria Math" w:hAnsi="Cambria Math"/>
                        <w:sz w:val="20"/>
                        <w:szCs w:val="20"/>
                      </w:rPr>
                      <m:t>o</m:t>
                    </m:r>
                  </m:sub>
                </m:sSub>
              </m:num>
              <m:den>
                <m:sSub>
                  <m:sSubPr>
                    <m:ctrlPr>
                      <w:rPr>
                        <w:rFonts w:ascii="Cambria Math" w:hAnsi="Cambria Math"/>
                        <w:i/>
                        <w:sz w:val="20"/>
                        <w:szCs w:val="20"/>
                      </w:rPr>
                    </m:ctrlPr>
                  </m:sSub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r>
                      <w:rPr>
                        <w:rFonts w:ascii="Cambria Math" w:hAnsi="Cambria Math"/>
                        <w:sz w:val="20"/>
                        <w:szCs w:val="20"/>
                      </w:rPr>
                      <m:t>]</m:t>
                    </m:r>
                  </m:e>
                  <m:sub>
                    <m:r>
                      <w:rPr>
                        <w:rFonts w:ascii="Cambria Math" w:hAnsi="Cambria Math"/>
                        <w:sz w:val="20"/>
                        <w:szCs w:val="20"/>
                      </w:rPr>
                      <m:t>o</m:t>
                    </m:r>
                  </m:sub>
                </m:sSub>
                <m:sSub>
                  <m:sSubPr>
                    <m:ctrlPr>
                      <w:rPr>
                        <w:rFonts w:ascii="Cambria Math" w:hAnsi="Cambria Math"/>
                        <w:i/>
                        <w:sz w:val="20"/>
                        <w:szCs w:val="20"/>
                      </w:rPr>
                    </m:ctrlPr>
                  </m:sSub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S]</m:t>
                    </m:r>
                  </m:e>
                  <m:sub>
                    <m:r>
                      <w:rPr>
                        <w:rFonts w:ascii="Cambria Math" w:hAnsi="Cambria Math"/>
                        <w:sz w:val="20"/>
                        <w:szCs w:val="20"/>
                      </w:rPr>
                      <m:t>t</m:t>
                    </m:r>
                  </m:sub>
                </m:sSub>
              </m:den>
            </m:f>
          </m:e>
        </m:func>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2</m:t>
            </m:r>
          </m:sub>
        </m:sSub>
        <m:r>
          <w:rPr>
            <w:rFonts w:ascii="Cambria Math" w:hAnsi="Cambria Math"/>
            <w:sz w:val="20"/>
            <w:szCs w:val="20"/>
          </w:rPr>
          <m:t>t</m:t>
        </m:r>
      </m:oMath>
      <w:r w:rsidR="00AE4947" w:rsidRPr="00AE4947">
        <w:rPr>
          <w:rFonts w:ascii="Times New Roman" w:hAnsi="Times New Roman"/>
          <w:sz w:val="20"/>
          <w:szCs w:val="20"/>
        </w:rPr>
        <w:t xml:space="preserve">   </w:t>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t xml:space="preserve">  </w:t>
      </w:r>
      <w:r w:rsidR="009F4B02">
        <w:rPr>
          <w:rFonts w:ascii="Times New Roman" w:hAnsi="Times New Roman"/>
          <w:sz w:val="20"/>
          <w:szCs w:val="20"/>
        </w:rPr>
        <w:t xml:space="preserve">       </w:t>
      </w:r>
      <w:r w:rsidR="00AE4947" w:rsidRPr="00AE4947">
        <w:rPr>
          <w:rFonts w:ascii="Times New Roman" w:hAnsi="Times New Roman"/>
          <w:sz w:val="20"/>
          <w:szCs w:val="20"/>
        </w:rPr>
        <w:t>(6)</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When [O</w:t>
      </w:r>
      <w:r w:rsidRPr="00AE4947">
        <w:rPr>
          <w:rFonts w:ascii="Times New Roman" w:hAnsi="Times New Roman"/>
          <w:sz w:val="20"/>
          <w:szCs w:val="20"/>
          <w:vertAlign w:val="subscript"/>
        </w:rPr>
        <w:t>2</w:t>
      </w:r>
      <w:r w:rsidRPr="00AE4947">
        <w:rPr>
          <w:rFonts w:ascii="Times New Roman" w:hAnsi="Times New Roman"/>
          <w:sz w:val="20"/>
          <w:szCs w:val="20"/>
        </w:rPr>
        <w:t>]</w:t>
      </w:r>
      <w:r w:rsidRPr="00AE4947">
        <w:rPr>
          <w:rFonts w:ascii="Times New Roman" w:hAnsi="Times New Roman"/>
          <w:sz w:val="20"/>
          <w:szCs w:val="20"/>
          <w:vertAlign w:val="subscript"/>
        </w:rPr>
        <w:t>o</w:t>
      </w:r>
      <w:r w:rsidRPr="00AE4947">
        <w:rPr>
          <w:rFonts w:ascii="Times New Roman" w:hAnsi="Times New Roman"/>
          <w:sz w:val="20"/>
          <w:szCs w:val="20"/>
        </w:rPr>
        <w:t xml:space="preserve"> is much higher than [H</w:t>
      </w:r>
      <w:r w:rsidRPr="00AE4947">
        <w:rPr>
          <w:rFonts w:ascii="Times New Roman" w:hAnsi="Times New Roman"/>
          <w:sz w:val="20"/>
          <w:szCs w:val="20"/>
          <w:vertAlign w:val="subscript"/>
        </w:rPr>
        <w:t>2</w:t>
      </w:r>
      <w:r w:rsidRPr="00AE4947">
        <w:rPr>
          <w:rFonts w:ascii="Times New Roman" w:hAnsi="Times New Roman"/>
          <w:sz w:val="20"/>
          <w:szCs w:val="20"/>
        </w:rPr>
        <w:t>S]</w:t>
      </w:r>
      <w:r w:rsidRPr="00AE4947">
        <w:rPr>
          <w:rFonts w:ascii="Times New Roman" w:hAnsi="Times New Roman"/>
          <w:sz w:val="20"/>
          <w:szCs w:val="20"/>
          <w:vertAlign w:val="subscript"/>
        </w:rPr>
        <w:t>o</w:t>
      </w:r>
      <w:r w:rsidRPr="00AE4947">
        <w:rPr>
          <w:rFonts w:ascii="Times New Roman" w:hAnsi="Times New Roman"/>
          <w:sz w:val="20"/>
          <w:szCs w:val="20"/>
        </w:rPr>
        <w:t>, [O</w:t>
      </w:r>
      <w:r w:rsidRPr="00AE4947">
        <w:rPr>
          <w:rFonts w:ascii="Times New Roman" w:hAnsi="Times New Roman"/>
          <w:sz w:val="20"/>
          <w:szCs w:val="20"/>
          <w:vertAlign w:val="subscript"/>
        </w:rPr>
        <w:t>2</w:t>
      </w:r>
      <w:r w:rsidRPr="00AE4947">
        <w:rPr>
          <w:rFonts w:ascii="Times New Roman" w:hAnsi="Times New Roman"/>
          <w:sz w:val="20"/>
          <w:szCs w:val="20"/>
        </w:rPr>
        <w:t>]</w:t>
      </w:r>
      <w:r w:rsidRPr="00AE4947">
        <w:rPr>
          <w:rFonts w:ascii="Times New Roman" w:hAnsi="Times New Roman"/>
          <w:sz w:val="20"/>
          <w:szCs w:val="20"/>
          <w:vertAlign w:val="subscript"/>
        </w:rPr>
        <w:t>o</w:t>
      </w:r>
      <w:r w:rsidRPr="00AE4947">
        <w:rPr>
          <w:rFonts w:ascii="Times New Roman" w:hAnsi="Times New Roman"/>
          <w:sz w:val="20"/>
          <w:szCs w:val="20"/>
        </w:rPr>
        <w:t xml:space="preserve"> ~ [O</w:t>
      </w:r>
      <w:r w:rsidRPr="00AE4947">
        <w:rPr>
          <w:rFonts w:ascii="Times New Roman" w:hAnsi="Times New Roman"/>
          <w:sz w:val="20"/>
          <w:szCs w:val="20"/>
          <w:vertAlign w:val="subscript"/>
        </w:rPr>
        <w:t>2</w:t>
      </w:r>
      <w:r w:rsidRPr="00AE4947">
        <w:rPr>
          <w:rFonts w:ascii="Times New Roman" w:hAnsi="Times New Roman"/>
          <w:sz w:val="20"/>
          <w:szCs w:val="20"/>
        </w:rPr>
        <w:t>]</w:t>
      </w:r>
      <w:r w:rsidRPr="00AE4947">
        <w:rPr>
          <w:rFonts w:ascii="Times New Roman" w:hAnsi="Times New Roman"/>
          <w:sz w:val="20"/>
          <w:szCs w:val="20"/>
          <w:vertAlign w:val="subscript"/>
        </w:rPr>
        <w:t>t</w:t>
      </w:r>
      <w:r w:rsidRPr="00AE4947">
        <w:rPr>
          <w:rFonts w:ascii="Times New Roman" w:hAnsi="Times New Roman"/>
          <w:sz w:val="20"/>
          <w:szCs w:val="20"/>
        </w:rPr>
        <w:t xml:space="preserve">, equation (6) become (7) </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ab/>
      </w:r>
      <m:oMath>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r>
                  <w:rPr>
                    <w:rFonts w:ascii="Cambria Math" w:hAnsi="Cambria Math"/>
                    <w:sz w:val="20"/>
                    <w:szCs w:val="20"/>
                  </w:rPr>
                  <m:t>]</m:t>
                </m:r>
              </m:e>
              <m:sub>
                <m:r>
                  <w:rPr>
                    <w:rFonts w:ascii="Cambria Math" w:hAnsi="Cambria Math"/>
                    <w:sz w:val="20"/>
                    <w:szCs w:val="20"/>
                  </w:rPr>
                  <m:t>t</m:t>
                </m:r>
              </m:sub>
            </m:sSub>
          </m:den>
        </m:f>
        <m:func>
          <m:funcPr>
            <m:ctrlPr>
              <w:rPr>
                <w:rFonts w:ascii="Cambria Math" w:hAnsi="Cambria Math"/>
                <w:i/>
                <w:sz w:val="20"/>
                <w:szCs w:val="20"/>
              </w:rPr>
            </m:ctrlPr>
          </m:funcPr>
          <m:fName>
            <m:r>
              <m:rPr>
                <m:sty m:val="p"/>
              </m:rPr>
              <w:rPr>
                <w:rFonts w:ascii="Cambria Math" w:hAnsi="Cambria Math"/>
                <w:sz w:val="20"/>
                <w:szCs w:val="20"/>
              </w:rPr>
              <m:t>ln</m:t>
            </m:r>
          </m:fName>
          <m:e>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S]</m:t>
                    </m:r>
                  </m:e>
                  <m:sub>
                    <m:r>
                      <w:rPr>
                        <w:rFonts w:ascii="Cambria Math" w:hAnsi="Cambria Math"/>
                        <w:sz w:val="20"/>
                        <w:szCs w:val="20"/>
                      </w:rPr>
                      <m:t>o</m:t>
                    </m:r>
                  </m:sub>
                </m:sSub>
              </m:num>
              <m:den>
                <m:sSub>
                  <m:sSubPr>
                    <m:ctrlPr>
                      <w:rPr>
                        <w:rFonts w:ascii="Cambria Math" w:hAnsi="Cambria Math"/>
                        <w:i/>
                        <w:sz w:val="20"/>
                        <w:szCs w:val="20"/>
                      </w:rPr>
                    </m:ctrlPr>
                  </m:sSub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S]</m:t>
                    </m:r>
                  </m:e>
                  <m:sub>
                    <m:r>
                      <w:rPr>
                        <w:rFonts w:ascii="Cambria Math" w:hAnsi="Cambria Math"/>
                        <w:sz w:val="20"/>
                        <w:szCs w:val="20"/>
                      </w:rPr>
                      <m:t>t</m:t>
                    </m:r>
                  </m:sub>
                </m:sSub>
              </m:den>
            </m:f>
          </m:e>
        </m:func>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2</m:t>
            </m:r>
          </m:sub>
        </m:sSub>
        <m:r>
          <w:rPr>
            <w:rFonts w:ascii="Cambria Math" w:hAnsi="Cambria Math"/>
            <w:sz w:val="20"/>
            <w:szCs w:val="20"/>
          </w:rPr>
          <m:t>t</m:t>
        </m:r>
      </m:oMath>
      <w:r w:rsidRPr="00AE4947">
        <w:rPr>
          <w:rFonts w:ascii="Times New Roman" w:hAnsi="Times New Roman"/>
          <w:sz w:val="20"/>
          <w:szCs w:val="20"/>
        </w:rPr>
        <w:t xml:space="preserve">     </w:t>
      </w:r>
    </w:p>
    <w:p w:rsidR="00AE4947" w:rsidRPr="00AE4947" w:rsidRDefault="00AE4947" w:rsidP="00AE4947">
      <w:pPr>
        <w:spacing w:after="0" w:line="240" w:lineRule="auto"/>
        <w:jc w:val="both"/>
        <w:rPr>
          <w:rFonts w:ascii="Times New Roman" w:hAnsi="Times New Roman"/>
          <w:sz w:val="20"/>
          <w:szCs w:val="20"/>
        </w:rPr>
      </w:pPr>
    </w:p>
    <w:p w:rsidR="00AE4947" w:rsidRPr="00AE4947" w:rsidRDefault="003A5FE0" w:rsidP="00AE4947">
      <w:pPr>
        <w:spacing w:after="0" w:line="240" w:lineRule="auto"/>
        <w:jc w:val="both"/>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 xml:space="preserve">               </m:t>
            </m:r>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S</m:t>
                </m:r>
              </m:e>
            </m:d>
          </m:e>
          <m:sub>
            <m:r>
              <w:rPr>
                <w:rFonts w:ascii="Cambria Math" w:hAnsi="Cambria Math"/>
                <w:sz w:val="20"/>
                <w:szCs w:val="20"/>
              </w:rPr>
              <m:t>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S]</m:t>
            </m:r>
          </m:e>
          <m:sub>
            <m:r>
              <w:rPr>
                <w:rFonts w:ascii="Cambria Math" w:hAnsi="Cambria Math"/>
                <w:sz w:val="20"/>
                <w:szCs w:val="20"/>
              </w:rPr>
              <m:t>o</m:t>
            </m:r>
          </m:sub>
        </m:sSub>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r>
                  <w:rPr>
                    <w:rFonts w:ascii="Cambria Math" w:hAnsi="Cambria Math"/>
                    <w:sz w:val="20"/>
                    <w:szCs w:val="20"/>
                  </w:rPr>
                  <m:t>]</m:t>
                </m:r>
              </m:e>
              <m:sub>
                <m:r>
                  <w:rPr>
                    <w:rFonts w:ascii="Cambria Math" w:hAnsi="Cambria Math"/>
                    <w:sz w:val="20"/>
                    <w:szCs w:val="20"/>
                  </w:rPr>
                  <m:t>t</m:t>
                </m:r>
              </m:sub>
            </m:sSub>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2</m:t>
                </m:r>
              </m:sub>
            </m:sSub>
            <m:r>
              <w:rPr>
                <w:rFonts w:ascii="Cambria Math" w:hAnsi="Cambria Math"/>
                <w:sz w:val="20"/>
                <w:szCs w:val="20"/>
              </w:rPr>
              <m:t>t</m:t>
            </m:r>
          </m:sup>
        </m:sSup>
      </m:oMath>
      <w:r w:rsidR="00AE4947" w:rsidRPr="00AE4947">
        <w:rPr>
          <w:rFonts w:ascii="Times New Roman" w:hAnsi="Times New Roman"/>
          <w:sz w:val="20"/>
          <w:szCs w:val="20"/>
        </w:rPr>
        <w:t xml:space="preserve">   </w:t>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r>
      <w:r w:rsidR="00AE4947" w:rsidRPr="00AE4947">
        <w:rPr>
          <w:rFonts w:ascii="Times New Roman" w:hAnsi="Times New Roman"/>
          <w:sz w:val="20"/>
          <w:szCs w:val="20"/>
        </w:rPr>
        <w:tab/>
        <w:t xml:space="preserve">  </w:t>
      </w:r>
      <w:r w:rsidR="009F4B02">
        <w:rPr>
          <w:rFonts w:ascii="Times New Roman" w:hAnsi="Times New Roman"/>
          <w:sz w:val="20"/>
          <w:szCs w:val="20"/>
        </w:rPr>
        <w:t xml:space="preserve">       </w:t>
      </w:r>
      <w:r w:rsidR="00AE4947" w:rsidRPr="00AE4947">
        <w:rPr>
          <w:rFonts w:ascii="Times New Roman" w:hAnsi="Times New Roman"/>
          <w:sz w:val="20"/>
          <w:szCs w:val="20"/>
        </w:rPr>
        <w:t>(7)</w:t>
      </w:r>
    </w:p>
    <w:p w:rsidR="00AE4947" w:rsidRPr="00AE4947" w:rsidRDefault="00AE4947" w:rsidP="00AE4947">
      <w:pPr>
        <w:pStyle w:val="Heading1"/>
        <w:spacing w:before="0" w:line="240" w:lineRule="auto"/>
        <w:contextualSpacing w:val="0"/>
        <w:jc w:val="both"/>
        <w:rPr>
          <w:rFonts w:ascii="Times New Roman" w:hAnsi="Times New Roman"/>
          <w:sz w:val="20"/>
          <w:szCs w:val="20"/>
          <w:lang w:val="en-US"/>
        </w:rPr>
      </w:pPr>
    </w:p>
    <w:p w:rsidR="00AE4947" w:rsidRPr="00AE4947" w:rsidRDefault="00AE4947" w:rsidP="00AE4947">
      <w:pPr>
        <w:pStyle w:val="Paragraph"/>
        <w:spacing w:before="0" w:line="240" w:lineRule="auto"/>
        <w:jc w:val="both"/>
        <w:rPr>
          <w:sz w:val="20"/>
          <w:szCs w:val="20"/>
          <w:lang w:val="en-US"/>
        </w:rPr>
      </w:pPr>
      <w:r w:rsidRPr="00AE4947">
        <w:rPr>
          <w:sz w:val="20"/>
          <w:szCs w:val="20"/>
          <w:lang w:val="en-US"/>
        </w:rPr>
        <w:t>Half-life can be determined based on equation (7), as [H</w:t>
      </w:r>
      <w:r w:rsidRPr="00AE4947">
        <w:rPr>
          <w:sz w:val="20"/>
          <w:szCs w:val="20"/>
          <w:vertAlign w:val="subscript"/>
          <w:lang w:val="en-US"/>
        </w:rPr>
        <w:t>2</w:t>
      </w:r>
      <w:r w:rsidRPr="00AE4947">
        <w:rPr>
          <w:sz w:val="20"/>
          <w:szCs w:val="20"/>
          <w:lang w:val="en-US"/>
        </w:rPr>
        <w:t>S]</w:t>
      </w:r>
      <w:r w:rsidRPr="00AE4947">
        <w:rPr>
          <w:sz w:val="20"/>
          <w:szCs w:val="20"/>
          <w:vertAlign w:val="subscript"/>
          <w:lang w:val="en-US"/>
        </w:rPr>
        <w:t>t</w:t>
      </w:r>
      <w:r w:rsidRPr="00AE4947">
        <w:rPr>
          <w:sz w:val="20"/>
          <w:szCs w:val="20"/>
          <w:lang w:val="en-US"/>
        </w:rPr>
        <w:t xml:space="preserve"> = 0.5[H</w:t>
      </w:r>
      <w:r w:rsidRPr="00AE4947">
        <w:rPr>
          <w:sz w:val="20"/>
          <w:szCs w:val="20"/>
          <w:vertAlign w:val="subscript"/>
          <w:lang w:val="en-US"/>
        </w:rPr>
        <w:t>2</w:t>
      </w:r>
      <w:r w:rsidRPr="00AE4947">
        <w:rPr>
          <w:sz w:val="20"/>
          <w:szCs w:val="20"/>
          <w:lang w:val="en-US"/>
        </w:rPr>
        <w:t>S]</w:t>
      </w:r>
      <w:r w:rsidRPr="00AE4947">
        <w:rPr>
          <w:sz w:val="20"/>
          <w:szCs w:val="20"/>
          <w:vertAlign w:val="subscript"/>
          <w:lang w:val="en-US"/>
        </w:rPr>
        <w:t>o</w:t>
      </w:r>
      <w:r w:rsidRPr="00AE4947">
        <w:rPr>
          <w:sz w:val="20"/>
          <w:szCs w:val="20"/>
          <w:lang w:val="en-US"/>
        </w:rPr>
        <w:t xml:space="preserve">, thus </w:t>
      </w:r>
    </w:p>
    <w:p w:rsidR="00AE4947" w:rsidRPr="00AE4947" w:rsidRDefault="003A5FE0" w:rsidP="00AE4947">
      <w:pPr>
        <w:pStyle w:val="Newparagraph"/>
        <w:spacing w:line="240" w:lineRule="auto"/>
        <w:ind w:firstLine="0"/>
        <w:jc w:val="both"/>
        <w:rPr>
          <w:sz w:val="20"/>
          <w:szCs w:val="20"/>
          <w:lang w:val="en-US"/>
        </w:rPr>
      </w:pPr>
      <m:oMath>
        <m:sSub>
          <m:sSubPr>
            <m:ctrlPr>
              <w:rPr>
                <w:rFonts w:ascii="Cambria Math" w:hAnsi="Cambria Math"/>
                <w:i/>
                <w:sz w:val="20"/>
                <w:szCs w:val="20"/>
                <w:lang w:val="en-US"/>
              </w:rPr>
            </m:ctrlPr>
          </m:sSubPr>
          <m:e>
            <m:r>
              <w:rPr>
                <w:rFonts w:ascii="Cambria Math" w:hAnsi="Cambria Math"/>
                <w:sz w:val="20"/>
                <w:szCs w:val="20"/>
                <w:lang w:val="en-US"/>
              </w:rPr>
              <m:t xml:space="preserve">               t</m:t>
            </m:r>
          </m:e>
          <m:sub>
            <m:r>
              <w:rPr>
                <w:rFonts w:ascii="Cambria Math" w:hAnsi="Cambria Math"/>
                <w:sz w:val="20"/>
                <w:szCs w:val="20"/>
                <w:lang w:val="en-US"/>
              </w:rPr>
              <m:t>1/2</m:t>
            </m:r>
          </m:sub>
        </m:sSub>
        <m:r>
          <w:rPr>
            <w:rFonts w:ascii="Cambria Math" w:hAnsi="Cambria Math"/>
            <w:sz w:val="20"/>
            <w:szCs w:val="20"/>
            <w:lang w:val="en-US"/>
          </w:rPr>
          <m:t>=</m:t>
        </m:r>
        <m:f>
          <m:fPr>
            <m:ctrlPr>
              <w:rPr>
                <w:rFonts w:ascii="Cambria Math" w:hAnsi="Cambria Math"/>
                <w:i/>
                <w:sz w:val="20"/>
                <w:szCs w:val="20"/>
                <w:lang w:val="en-US"/>
              </w:rPr>
            </m:ctrlPr>
          </m:fPr>
          <m:num>
            <m:r>
              <w:rPr>
                <w:rFonts w:ascii="Cambria Math" w:hAnsi="Cambria Math"/>
                <w:sz w:val="20"/>
                <w:szCs w:val="20"/>
                <w:lang w:val="en-US"/>
              </w:rPr>
              <m:t>ln0.5</m:t>
            </m:r>
          </m:num>
          <m:den>
            <m:r>
              <w:rPr>
                <w:rFonts w:ascii="Cambria Math" w:hAnsi="Cambria Math"/>
                <w:sz w:val="20"/>
                <w:szCs w:val="20"/>
                <w:lang w:val="en-US"/>
              </w:rPr>
              <m:t>-</m:t>
            </m:r>
            <m:sSub>
              <m:sSubPr>
                <m:ctrlPr>
                  <w:rPr>
                    <w:rFonts w:ascii="Cambria Math" w:hAnsi="Cambria Math"/>
                    <w:i/>
                    <w:sz w:val="20"/>
                    <w:szCs w:val="20"/>
                    <w:lang w:val="en-US"/>
                  </w:rPr>
                </m:ctrlPr>
              </m:sSubPr>
              <m:e>
                <m:r>
                  <w:rPr>
                    <w:rFonts w:ascii="Cambria Math" w:hAnsi="Cambria Math"/>
                    <w:sz w:val="20"/>
                    <w:szCs w:val="20"/>
                    <w:lang w:val="en-US"/>
                  </w:rPr>
                  <m:t>K</m:t>
                </m:r>
              </m:e>
              <m:sub>
                <m:r>
                  <w:rPr>
                    <w:rFonts w:ascii="Cambria Math" w:hAnsi="Cambria Math"/>
                    <w:sz w:val="20"/>
                    <w:szCs w:val="20"/>
                    <w:lang w:val="en-US"/>
                  </w:rPr>
                  <m:t>2</m:t>
                </m:r>
              </m:sub>
            </m:sSub>
            <m:sSub>
              <m:sSubPr>
                <m:ctrlPr>
                  <w:rPr>
                    <w:rFonts w:ascii="Cambria Math" w:hAnsi="Cambria Math"/>
                    <w:i/>
                    <w:sz w:val="20"/>
                    <w:szCs w:val="20"/>
                    <w:lang w:val="en-US"/>
                  </w:rPr>
                </m:ctrlPr>
              </m:sSubPr>
              <m:e>
                <m:r>
                  <w:rPr>
                    <w:rFonts w:ascii="Cambria Math" w:hAnsi="Cambria Math"/>
                    <w:sz w:val="20"/>
                    <w:szCs w:val="20"/>
                    <w:lang w:val="en-US"/>
                  </w:rPr>
                  <m:t>[</m:t>
                </m:r>
                <m:sSub>
                  <m:sSubPr>
                    <m:ctrlPr>
                      <w:rPr>
                        <w:rFonts w:ascii="Cambria Math" w:hAnsi="Cambria Math"/>
                        <w:i/>
                        <w:sz w:val="20"/>
                        <w:szCs w:val="20"/>
                        <w:lang w:val="en-US"/>
                      </w:rPr>
                    </m:ctrlPr>
                  </m:sSubPr>
                  <m:e>
                    <m:r>
                      <w:rPr>
                        <w:rFonts w:ascii="Cambria Math" w:hAnsi="Cambria Math"/>
                        <w:sz w:val="20"/>
                        <w:szCs w:val="20"/>
                        <w:lang w:val="en-US"/>
                      </w:rPr>
                      <m:t>O</m:t>
                    </m:r>
                  </m:e>
                  <m:sub>
                    <m:r>
                      <w:rPr>
                        <w:rFonts w:ascii="Cambria Math" w:hAnsi="Cambria Math"/>
                        <w:sz w:val="20"/>
                        <w:szCs w:val="20"/>
                        <w:lang w:val="en-US"/>
                      </w:rPr>
                      <m:t>2</m:t>
                    </m:r>
                  </m:sub>
                </m:sSub>
                <m:r>
                  <w:rPr>
                    <w:rFonts w:ascii="Cambria Math" w:hAnsi="Cambria Math"/>
                    <w:sz w:val="20"/>
                    <w:szCs w:val="20"/>
                    <w:lang w:val="en-US"/>
                  </w:rPr>
                  <m:t>]</m:t>
                </m:r>
              </m:e>
              <m:sub>
                <m:r>
                  <w:rPr>
                    <w:rFonts w:ascii="Cambria Math" w:hAnsi="Cambria Math"/>
                    <w:sz w:val="20"/>
                    <w:szCs w:val="20"/>
                    <w:lang w:val="en-US"/>
                  </w:rPr>
                  <m:t>o</m:t>
                </m:r>
              </m:sub>
            </m:sSub>
          </m:den>
        </m:f>
      </m:oMath>
      <w:r w:rsidR="00AE4947" w:rsidRPr="00AE4947">
        <w:rPr>
          <w:sz w:val="20"/>
          <w:szCs w:val="20"/>
          <w:lang w:val="en-US"/>
        </w:rPr>
        <w:t xml:space="preserve">   </w:t>
      </w:r>
      <w:r w:rsidR="00AE4947" w:rsidRPr="00AE4947">
        <w:rPr>
          <w:sz w:val="20"/>
          <w:szCs w:val="20"/>
          <w:lang w:val="en-US"/>
        </w:rPr>
        <w:tab/>
      </w:r>
      <w:r w:rsidR="00AE4947" w:rsidRPr="00AE4947">
        <w:rPr>
          <w:sz w:val="20"/>
          <w:szCs w:val="20"/>
          <w:lang w:val="en-US"/>
        </w:rPr>
        <w:tab/>
      </w:r>
      <w:r w:rsidR="00AE4947" w:rsidRPr="00AE4947">
        <w:rPr>
          <w:sz w:val="20"/>
          <w:szCs w:val="20"/>
          <w:lang w:val="en-US"/>
        </w:rPr>
        <w:tab/>
      </w:r>
      <w:r w:rsidR="00AE4947" w:rsidRPr="00AE4947">
        <w:rPr>
          <w:sz w:val="20"/>
          <w:szCs w:val="20"/>
          <w:lang w:val="en-US"/>
        </w:rPr>
        <w:tab/>
      </w:r>
      <w:r w:rsidR="00AE4947" w:rsidRPr="00AE4947">
        <w:rPr>
          <w:sz w:val="20"/>
          <w:szCs w:val="20"/>
          <w:lang w:val="en-US"/>
        </w:rPr>
        <w:tab/>
      </w:r>
      <w:r w:rsidR="00AE4947" w:rsidRPr="00AE4947">
        <w:rPr>
          <w:sz w:val="20"/>
          <w:szCs w:val="20"/>
          <w:lang w:val="en-US"/>
        </w:rPr>
        <w:tab/>
      </w:r>
      <w:r w:rsidR="00AE4947" w:rsidRPr="00AE4947">
        <w:rPr>
          <w:sz w:val="20"/>
          <w:szCs w:val="20"/>
          <w:lang w:val="en-US"/>
        </w:rPr>
        <w:tab/>
      </w:r>
      <w:r w:rsidR="00AE4947" w:rsidRPr="00AE4947">
        <w:rPr>
          <w:sz w:val="20"/>
          <w:szCs w:val="20"/>
          <w:lang w:val="en-US"/>
        </w:rPr>
        <w:tab/>
      </w:r>
      <w:r w:rsidR="00AE4947" w:rsidRPr="00AE4947">
        <w:rPr>
          <w:sz w:val="20"/>
          <w:szCs w:val="20"/>
          <w:lang w:val="en-US"/>
        </w:rPr>
        <w:tab/>
        <w:t xml:space="preserve"> </w:t>
      </w:r>
      <w:r w:rsidR="009F4B02">
        <w:rPr>
          <w:sz w:val="20"/>
          <w:szCs w:val="20"/>
          <w:lang w:val="en-US"/>
        </w:rPr>
        <w:t xml:space="preserve">                     </w:t>
      </w:r>
      <w:r w:rsidR="00AE4947" w:rsidRPr="00AE4947">
        <w:rPr>
          <w:sz w:val="20"/>
          <w:szCs w:val="20"/>
          <w:lang w:val="en-US"/>
        </w:rPr>
        <w:t xml:space="preserve"> (8)</w:t>
      </w:r>
    </w:p>
    <w:p w:rsidR="009F4B02" w:rsidRDefault="009F4B02" w:rsidP="009F4B02">
      <w:pPr>
        <w:pStyle w:val="Heading2"/>
        <w:spacing w:before="0" w:after="120" w:line="240" w:lineRule="auto"/>
        <w:jc w:val="both"/>
        <w:rPr>
          <w:rFonts w:ascii="Times New Roman" w:hAnsi="Times New Roman"/>
          <w:smallCaps w:val="0"/>
          <w:sz w:val="20"/>
          <w:szCs w:val="20"/>
          <w:lang w:val="en-US"/>
        </w:rPr>
      </w:pPr>
    </w:p>
    <w:p w:rsidR="00AE4947" w:rsidRPr="009F4B02" w:rsidRDefault="00AE4947" w:rsidP="00AE4947">
      <w:pPr>
        <w:pStyle w:val="Heading2"/>
        <w:spacing w:before="0" w:line="240" w:lineRule="auto"/>
        <w:jc w:val="both"/>
        <w:rPr>
          <w:rFonts w:ascii="Times New Roman" w:hAnsi="Times New Roman"/>
          <w:b/>
          <w:i/>
          <w:smallCaps w:val="0"/>
          <w:sz w:val="20"/>
          <w:szCs w:val="20"/>
        </w:rPr>
      </w:pPr>
      <w:r w:rsidRPr="009F4B02">
        <w:rPr>
          <w:rFonts w:ascii="Times New Roman" w:hAnsi="Times New Roman"/>
          <w:b/>
          <w:smallCaps w:val="0"/>
          <w:sz w:val="20"/>
          <w:szCs w:val="20"/>
        </w:rPr>
        <w:t>Statistical analysis</w:t>
      </w:r>
    </w:p>
    <w:p w:rsidR="00AE4947" w:rsidRPr="00AE4947" w:rsidRDefault="00AE4947" w:rsidP="00AE4947">
      <w:pPr>
        <w:spacing w:after="0" w:line="240" w:lineRule="auto"/>
        <w:jc w:val="both"/>
        <w:rPr>
          <w:rFonts w:ascii="Times New Roman" w:hAnsi="Times New Roman"/>
          <w:sz w:val="20"/>
          <w:szCs w:val="20"/>
        </w:rPr>
      </w:pPr>
      <w:r w:rsidRPr="00AE4947">
        <w:rPr>
          <w:rFonts w:ascii="Times New Roman" w:hAnsi="Times New Roman"/>
          <w:sz w:val="20"/>
          <w:szCs w:val="20"/>
        </w:rPr>
        <w:t>Paired t-test was performed to compare if there is significant different in the reading obtained from H</w:t>
      </w:r>
      <w:r w:rsidRPr="00AE4947">
        <w:rPr>
          <w:rFonts w:ascii="Times New Roman" w:hAnsi="Times New Roman"/>
          <w:sz w:val="20"/>
          <w:szCs w:val="20"/>
          <w:vertAlign w:val="subscript"/>
        </w:rPr>
        <w:t>2</w:t>
      </w:r>
      <w:r w:rsidRPr="00AE4947">
        <w:rPr>
          <w:rFonts w:ascii="Times New Roman" w:hAnsi="Times New Roman"/>
          <w:sz w:val="20"/>
          <w:szCs w:val="20"/>
        </w:rPr>
        <w:t>S probe (MS-AQUA) and the standard methods [16]. The statistical analysis was performed by using open source software, R statistics version 3.3.2.</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F4B02" w:rsidRPr="003F137C" w:rsidRDefault="009F4B02" w:rsidP="003F137C">
      <w:pPr>
        <w:pStyle w:val="Heading2"/>
        <w:spacing w:before="0" w:line="240" w:lineRule="auto"/>
        <w:jc w:val="both"/>
        <w:rPr>
          <w:rFonts w:ascii="Times New Roman" w:hAnsi="Times New Roman"/>
          <w:b/>
          <w:i/>
          <w:smallCaps w:val="0"/>
          <w:sz w:val="20"/>
          <w:szCs w:val="20"/>
          <w:lang w:val="en-US"/>
        </w:rPr>
      </w:pPr>
      <w:r w:rsidRPr="003F137C">
        <w:rPr>
          <w:rFonts w:ascii="Times New Roman" w:hAnsi="Times New Roman"/>
          <w:b/>
          <w:smallCaps w:val="0"/>
          <w:sz w:val="20"/>
          <w:szCs w:val="20"/>
          <w:lang w:val="en-US"/>
        </w:rPr>
        <w:t xml:space="preserve">Validation of </w:t>
      </w:r>
      <w:r w:rsidRPr="003F137C">
        <w:rPr>
          <w:rFonts w:ascii="Times New Roman" w:hAnsi="Times New Roman"/>
          <w:b/>
          <w:smallCaps w:val="0"/>
          <w:sz w:val="20"/>
          <w:szCs w:val="20"/>
        </w:rPr>
        <w:t>H</w:t>
      </w:r>
      <w:r w:rsidRPr="003F137C">
        <w:rPr>
          <w:rFonts w:ascii="Times New Roman" w:hAnsi="Times New Roman"/>
          <w:b/>
          <w:smallCaps w:val="0"/>
          <w:sz w:val="20"/>
          <w:szCs w:val="20"/>
          <w:vertAlign w:val="subscript"/>
        </w:rPr>
        <w:t>2</w:t>
      </w:r>
      <w:r w:rsidRPr="003F137C">
        <w:rPr>
          <w:rFonts w:ascii="Times New Roman" w:hAnsi="Times New Roman"/>
          <w:b/>
          <w:smallCaps w:val="0"/>
          <w:sz w:val="20"/>
          <w:szCs w:val="20"/>
        </w:rPr>
        <w:t>S probe</w:t>
      </w:r>
    </w:p>
    <w:p w:rsidR="009F4B02" w:rsidRPr="003F137C" w:rsidRDefault="009F4B02" w:rsidP="003F137C">
      <w:pPr>
        <w:spacing w:after="0" w:line="240" w:lineRule="auto"/>
        <w:jc w:val="both"/>
        <w:rPr>
          <w:rFonts w:ascii="Times New Roman" w:hAnsi="Times New Roman"/>
          <w:sz w:val="20"/>
          <w:szCs w:val="20"/>
        </w:rPr>
      </w:pPr>
      <w:r w:rsidRPr="003F137C">
        <w:rPr>
          <w:rFonts w:ascii="Times New Roman" w:hAnsi="Times New Roman"/>
          <w:sz w:val="20"/>
          <w:szCs w:val="20"/>
        </w:rPr>
        <w:t>Data obtained by using the H</w:t>
      </w:r>
      <w:r w:rsidRPr="003F137C">
        <w:rPr>
          <w:rFonts w:ascii="Times New Roman" w:hAnsi="Times New Roman"/>
          <w:sz w:val="20"/>
          <w:szCs w:val="20"/>
          <w:vertAlign w:val="subscript"/>
        </w:rPr>
        <w:t>2</w:t>
      </w:r>
      <w:r w:rsidRPr="003F137C">
        <w:rPr>
          <w:rFonts w:ascii="Times New Roman" w:hAnsi="Times New Roman"/>
          <w:sz w:val="20"/>
          <w:szCs w:val="20"/>
        </w:rPr>
        <w:t>S probe (MS-AQUA) was cross checked with APHA 4500-S</w:t>
      </w:r>
      <w:r w:rsidRPr="003F137C">
        <w:rPr>
          <w:rFonts w:ascii="Times New Roman" w:hAnsi="Times New Roman"/>
          <w:sz w:val="20"/>
          <w:szCs w:val="20"/>
          <w:vertAlign w:val="superscript"/>
        </w:rPr>
        <w:t>2-</w:t>
      </w:r>
      <w:r w:rsidRPr="003F137C">
        <w:rPr>
          <w:rFonts w:ascii="Times New Roman" w:hAnsi="Times New Roman"/>
          <w:sz w:val="20"/>
          <w:szCs w:val="20"/>
        </w:rPr>
        <w:t>F standard method. Experiments and analysis on different concentration of H</w:t>
      </w:r>
      <w:r w:rsidRPr="003F137C">
        <w:rPr>
          <w:rFonts w:ascii="Times New Roman" w:hAnsi="Times New Roman"/>
          <w:sz w:val="20"/>
          <w:szCs w:val="20"/>
          <w:vertAlign w:val="subscript"/>
        </w:rPr>
        <w:t>2</w:t>
      </w:r>
      <w:r w:rsidRPr="003F137C">
        <w:rPr>
          <w:rFonts w:ascii="Times New Roman" w:hAnsi="Times New Roman"/>
          <w:sz w:val="20"/>
          <w:szCs w:val="20"/>
        </w:rPr>
        <w:t>S standard solution was conducted to validate the corresponding measurement on the sensor. Results obtained from the probe were not significantly different (paired t-test, p&gt;0.05) from those obtained by using APHA standard method and there is a correlation between the data values. (Pearson, P &lt; 0.05, R</w:t>
      </w:r>
      <w:r w:rsidRPr="003F137C">
        <w:rPr>
          <w:rFonts w:ascii="Times New Roman" w:hAnsi="Times New Roman"/>
          <w:sz w:val="20"/>
          <w:szCs w:val="20"/>
          <w:vertAlign w:val="superscript"/>
        </w:rPr>
        <w:t>2</w:t>
      </w:r>
      <w:r w:rsidRPr="003F137C">
        <w:rPr>
          <w:rFonts w:ascii="Times New Roman" w:hAnsi="Times New Roman"/>
          <w:sz w:val="20"/>
          <w:szCs w:val="20"/>
        </w:rPr>
        <w:t xml:space="preserve"> = 0.9974). Figure 3 shows the correlation of H</w:t>
      </w:r>
      <w:r w:rsidRPr="003F137C">
        <w:rPr>
          <w:rFonts w:ascii="Times New Roman" w:hAnsi="Times New Roman"/>
          <w:sz w:val="20"/>
          <w:szCs w:val="20"/>
          <w:vertAlign w:val="subscript"/>
        </w:rPr>
        <w:t>2</w:t>
      </w:r>
      <w:r w:rsidRPr="003F137C">
        <w:rPr>
          <w:rFonts w:ascii="Times New Roman" w:hAnsi="Times New Roman"/>
          <w:sz w:val="20"/>
          <w:szCs w:val="20"/>
        </w:rPr>
        <w:t>S concentration obtained by using probe and the standard method. Validation of the H</w:t>
      </w:r>
      <w:r w:rsidRPr="003F137C">
        <w:rPr>
          <w:rFonts w:ascii="Times New Roman" w:hAnsi="Times New Roman"/>
          <w:sz w:val="20"/>
          <w:szCs w:val="20"/>
          <w:vertAlign w:val="subscript"/>
        </w:rPr>
        <w:t>2</w:t>
      </w:r>
      <w:r w:rsidRPr="003F137C">
        <w:rPr>
          <w:rFonts w:ascii="Times New Roman" w:hAnsi="Times New Roman"/>
          <w:sz w:val="20"/>
          <w:szCs w:val="20"/>
        </w:rPr>
        <w:t>S probe is important because the probe is considered new in the market and there are only few reports on its efficiency in measurement. The probe is responsive towards H</w:t>
      </w:r>
      <w:r w:rsidRPr="003F137C">
        <w:rPr>
          <w:rFonts w:ascii="Times New Roman" w:hAnsi="Times New Roman"/>
          <w:sz w:val="20"/>
          <w:szCs w:val="20"/>
          <w:vertAlign w:val="subscript"/>
        </w:rPr>
        <w:t>2</w:t>
      </w:r>
      <w:r w:rsidRPr="003F137C">
        <w:rPr>
          <w:rFonts w:ascii="Times New Roman" w:hAnsi="Times New Roman"/>
          <w:sz w:val="20"/>
          <w:szCs w:val="20"/>
        </w:rPr>
        <w:t>S even it exceeded the measurement range recommended by the manufacturer although the last two points in the validation curve (Figure 3) starts showing deviation from the proportionality.</w:t>
      </w:r>
    </w:p>
    <w:p w:rsidR="009F4B02" w:rsidRPr="003F137C" w:rsidRDefault="009F4B02" w:rsidP="003F137C">
      <w:pPr>
        <w:spacing w:after="120" w:line="240" w:lineRule="auto"/>
        <w:jc w:val="both"/>
        <w:rPr>
          <w:rFonts w:ascii="Times New Roman" w:hAnsi="Times New Roman"/>
          <w:sz w:val="20"/>
          <w:szCs w:val="20"/>
        </w:rPr>
      </w:pPr>
    </w:p>
    <w:p w:rsidR="009F4B02" w:rsidRPr="003F137C" w:rsidRDefault="003F137C" w:rsidP="003F137C">
      <w:pPr>
        <w:spacing w:after="0" w:line="240" w:lineRule="auto"/>
        <w:jc w:val="both"/>
        <w:rPr>
          <w:rFonts w:ascii="Times New Roman" w:hAnsi="Times New Roman"/>
          <w:sz w:val="20"/>
          <w:szCs w:val="20"/>
        </w:rPr>
      </w:pPr>
      <w:r>
        <w:rPr>
          <w:rFonts w:ascii="Times New Roman" w:hAnsi="Times New Roman"/>
          <w:sz w:val="20"/>
          <w:szCs w:val="20"/>
        </w:rPr>
        <w:t xml:space="preserve">                                     </w:t>
      </w:r>
      <w:r w:rsidR="009F4B02" w:rsidRPr="003F137C">
        <w:rPr>
          <w:rFonts w:ascii="Times New Roman" w:hAnsi="Times New Roman"/>
          <w:noProof/>
          <w:sz w:val="20"/>
          <w:szCs w:val="20"/>
          <w:lang w:bidi="ar-SA"/>
        </w:rPr>
        <w:drawing>
          <wp:inline distT="0" distB="0" distL="0" distR="0" wp14:anchorId="6E41340A" wp14:editId="56765719">
            <wp:extent cx="3562184" cy="1971261"/>
            <wp:effectExtent l="0" t="0" r="635" b="1016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F4B02" w:rsidRPr="003F137C" w:rsidRDefault="009F4B02" w:rsidP="00935487">
      <w:pPr>
        <w:pStyle w:val="Caption"/>
      </w:pPr>
      <w:bookmarkStart w:id="12" w:name="_Toc268621866"/>
      <w:bookmarkStart w:id="13" w:name="_Toc268637291"/>
      <w:bookmarkStart w:id="14" w:name="_Toc269189535"/>
      <w:bookmarkStart w:id="15" w:name="_Toc269189650"/>
    </w:p>
    <w:p w:rsidR="009F4B02" w:rsidRPr="003F137C" w:rsidRDefault="009F4B02" w:rsidP="00935487">
      <w:pPr>
        <w:pStyle w:val="Caption"/>
      </w:pPr>
      <w:r w:rsidRPr="003F137C">
        <w:t xml:space="preserve">Figure 3. </w:t>
      </w:r>
      <w:r w:rsidR="003F137C">
        <w:t xml:space="preserve"> </w:t>
      </w:r>
      <w:r w:rsidRPr="003F137C">
        <w:t>H</w:t>
      </w:r>
      <w:r w:rsidRPr="003F137C">
        <w:rPr>
          <w:vertAlign w:val="subscript"/>
        </w:rPr>
        <w:t>2</w:t>
      </w:r>
      <w:r w:rsidRPr="003F137C">
        <w:t>S Probe (MS-AQUA) measurement correlated with concentration determined by using APHA</w:t>
      </w:r>
      <w:bookmarkEnd w:id="12"/>
      <w:bookmarkEnd w:id="13"/>
      <w:bookmarkEnd w:id="14"/>
      <w:bookmarkEnd w:id="15"/>
      <w:r w:rsidRPr="003F137C">
        <w:t xml:space="preserve"> standard methods (4500-S</w:t>
      </w:r>
      <w:r w:rsidRPr="003F137C">
        <w:rPr>
          <w:vertAlign w:val="superscript"/>
        </w:rPr>
        <w:t>2-</w:t>
      </w:r>
      <w:r w:rsidRPr="003F137C">
        <w:t>F and APHA 4500-S</w:t>
      </w:r>
      <w:r w:rsidRPr="003F137C">
        <w:rPr>
          <w:vertAlign w:val="superscript"/>
        </w:rPr>
        <w:t>2-</w:t>
      </w:r>
      <w:r w:rsidRPr="003F137C">
        <w:t>H)</w:t>
      </w:r>
    </w:p>
    <w:p w:rsidR="009F4B02" w:rsidRPr="003F137C" w:rsidRDefault="009F4B02" w:rsidP="003F137C">
      <w:pPr>
        <w:pStyle w:val="Paragraph"/>
        <w:spacing w:before="0" w:line="240" w:lineRule="auto"/>
        <w:jc w:val="both"/>
        <w:rPr>
          <w:sz w:val="20"/>
          <w:szCs w:val="20"/>
        </w:rPr>
      </w:pPr>
      <w:bookmarkStart w:id="16" w:name="_Toc268637392"/>
    </w:p>
    <w:p w:rsidR="009F4B02" w:rsidRPr="003F137C" w:rsidRDefault="009F4B02" w:rsidP="003F137C">
      <w:pPr>
        <w:pStyle w:val="Heading2"/>
        <w:spacing w:before="0" w:line="240" w:lineRule="auto"/>
        <w:jc w:val="both"/>
        <w:rPr>
          <w:rFonts w:ascii="Times New Roman" w:hAnsi="Times New Roman"/>
          <w:b/>
          <w:i/>
          <w:smallCaps w:val="0"/>
          <w:sz w:val="20"/>
          <w:szCs w:val="20"/>
        </w:rPr>
      </w:pPr>
      <w:bookmarkStart w:id="17" w:name="_Toc268637393"/>
      <w:r w:rsidRPr="003F137C">
        <w:rPr>
          <w:rFonts w:ascii="Times New Roman" w:hAnsi="Times New Roman"/>
          <w:b/>
          <w:smallCaps w:val="0"/>
          <w:sz w:val="20"/>
          <w:szCs w:val="20"/>
        </w:rPr>
        <w:lastRenderedPageBreak/>
        <w:t>H</w:t>
      </w:r>
      <w:r w:rsidRPr="003F137C">
        <w:rPr>
          <w:rFonts w:ascii="Times New Roman" w:hAnsi="Times New Roman"/>
          <w:b/>
          <w:smallCaps w:val="0"/>
          <w:sz w:val="20"/>
          <w:szCs w:val="20"/>
          <w:vertAlign w:val="subscript"/>
        </w:rPr>
        <w:t>2</w:t>
      </w:r>
      <w:r w:rsidRPr="003F137C">
        <w:rPr>
          <w:rFonts w:ascii="Times New Roman" w:hAnsi="Times New Roman"/>
          <w:b/>
          <w:smallCaps w:val="0"/>
          <w:sz w:val="20"/>
          <w:szCs w:val="20"/>
        </w:rPr>
        <w:t>S solubility and pH changes in seawater</w:t>
      </w:r>
      <w:bookmarkEnd w:id="17"/>
    </w:p>
    <w:p w:rsidR="009F4B02" w:rsidRPr="003F137C" w:rsidRDefault="009F4B02" w:rsidP="003F137C">
      <w:pPr>
        <w:spacing w:after="0" w:line="240" w:lineRule="auto"/>
        <w:jc w:val="both"/>
        <w:rPr>
          <w:rFonts w:ascii="Times New Roman" w:hAnsi="Times New Roman"/>
          <w:sz w:val="20"/>
          <w:szCs w:val="20"/>
        </w:rPr>
      </w:pPr>
      <w:r w:rsidRPr="003F137C">
        <w:rPr>
          <w:rFonts w:ascii="Times New Roman" w:hAnsi="Times New Roman"/>
          <w:sz w:val="20"/>
          <w:szCs w:val="20"/>
        </w:rPr>
        <w:t>When H</w:t>
      </w:r>
      <w:r w:rsidRPr="003F137C">
        <w:rPr>
          <w:rFonts w:ascii="Times New Roman" w:hAnsi="Times New Roman"/>
          <w:sz w:val="20"/>
          <w:szCs w:val="20"/>
          <w:vertAlign w:val="subscript"/>
        </w:rPr>
        <w:t>2</w:t>
      </w:r>
      <w:r w:rsidRPr="003F137C">
        <w:rPr>
          <w:rFonts w:ascii="Times New Roman" w:hAnsi="Times New Roman"/>
          <w:sz w:val="20"/>
          <w:szCs w:val="20"/>
        </w:rPr>
        <w:t>S was continuously bubbled into the seawater, the seawater pH dropped from an initial value of pH 8.01 down to pH 4.27 as the H</w:t>
      </w:r>
      <w:r w:rsidRPr="003F137C">
        <w:rPr>
          <w:rFonts w:ascii="Times New Roman" w:hAnsi="Times New Roman"/>
          <w:sz w:val="20"/>
          <w:szCs w:val="20"/>
          <w:vertAlign w:val="subscript"/>
        </w:rPr>
        <w:t>2</w:t>
      </w:r>
      <w:r w:rsidRPr="003F137C">
        <w:rPr>
          <w:rFonts w:ascii="Times New Roman" w:hAnsi="Times New Roman"/>
          <w:sz w:val="20"/>
          <w:szCs w:val="20"/>
        </w:rPr>
        <w:t>S concentration was approaching 2312 mg L</w:t>
      </w:r>
      <w:r w:rsidRPr="003F137C">
        <w:rPr>
          <w:rFonts w:ascii="Times New Roman" w:hAnsi="Times New Roman"/>
          <w:sz w:val="20"/>
          <w:szCs w:val="20"/>
          <w:vertAlign w:val="superscript"/>
        </w:rPr>
        <w:t>-1</w:t>
      </w:r>
      <w:r w:rsidRPr="003F137C">
        <w:rPr>
          <w:rFonts w:ascii="Times New Roman" w:hAnsi="Times New Roman"/>
          <w:sz w:val="20"/>
          <w:szCs w:val="20"/>
        </w:rPr>
        <w:t xml:space="preserve"> (Figure 4). At 28 </w:t>
      </w:r>
      <w:r w:rsidRPr="003F137C">
        <w:rPr>
          <w:rFonts w:ascii="Times New Roman" w:hAnsi="Times New Roman"/>
          <w:sz w:val="20"/>
          <w:szCs w:val="20"/>
        </w:rPr>
        <w:sym w:font="Symbol" w:char="F0B0"/>
      </w:r>
      <w:r w:rsidRPr="003F137C">
        <w:rPr>
          <w:rFonts w:ascii="Times New Roman" w:hAnsi="Times New Roman"/>
          <w:sz w:val="20"/>
          <w:szCs w:val="20"/>
        </w:rPr>
        <w:t>C, the concentration of H</w:t>
      </w:r>
      <w:r w:rsidRPr="003F137C">
        <w:rPr>
          <w:rFonts w:ascii="Times New Roman" w:hAnsi="Times New Roman"/>
          <w:sz w:val="20"/>
          <w:szCs w:val="20"/>
          <w:vertAlign w:val="subscript"/>
        </w:rPr>
        <w:t>2</w:t>
      </w:r>
      <w:r w:rsidRPr="003F137C">
        <w:rPr>
          <w:rFonts w:ascii="Times New Roman" w:hAnsi="Times New Roman"/>
          <w:sz w:val="20"/>
          <w:szCs w:val="20"/>
        </w:rPr>
        <w:t>S was saturated at about 2500 mg L</w:t>
      </w:r>
      <w:r w:rsidRPr="003F137C">
        <w:rPr>
          <w:rFonts w:ascii="Times New Roman" w:hAnsi="Times New Roman"/>
          <w:sz w:val="20"/>
          <w:szCs w:val="20"/>
          <w:vertAlign w:val="superscript"/>
        </w:rPr>
        <w:t>-1</w:t>
      </w:r>
      <w:r w:rsidRPr="003F137C">
        <w:rPr>
          <w:rFonts w:ascii="Times New Roman" w:hAnsi="Times New Roman"/>
          <w:sz w:val="20"/>
          <w:szCs w:val="20"/>
        </w:rPr>
        <w:t xml:space="preserve"> in 30 ppt seawater in the experiments.  It is anticipated that H</w:t>
      </w:r>
      <w:r w:rsidRPr="003F137C">
        <w:rPr>
          <w:rFonts w:ascii="Times New Roman" w:hAnsi="Times New Roman"/>
          <w:sz w:val="20"/>
          <w:szCs w:val="20"/>
          <w:vertAlign w:val="subscript"/>
        </w:rPr>
        <w:t>2</w:t>
      </w:r>
      <w:r w:rsidRPr="003F137C">
        <w:rPr>
          <w:rFonts w:ascii="Times New Roman" w:hAnsi="Times New Roman"/>
          <w:sz w:val="20"/>
          <w:szCs w:val="20"/>
        </w:rPr>
        <w:t>S would equilibrate and evolve into the vapor space at the saturation state.  Hence, the H</w:t>
      </w:r>
      <w:r w:rsidRPr="003F137C">
        <w:rPr>
          <w:rFonts w:ascii="Times New Roman" w:hAnsi="Times New Roman"/>
          <w:sz w:val="20"/>
          <w:szCs w:val="20"/>
          <w:vertAlign w:val="subscript"/>
        </w:rPr>
        <w:t>2</w:t>
      </w:r>
      <w:r w:rsidRPr="003F137C">
        <w:rPr>
          <w:rFonts w:ascii="Times New Roman" w:hAnsi="Times New Roman"/>
          <w:sz w:val="20"/>
          <w:szCs w:val="20"/>
        </w:rPr>
        <w:t>S concentration used in this study was limited to 1500 mg L</w:t>
      </w:r>
      <w:r w:rsidRPr="003F137C">
        <w:rPr>
          <w:rFonts w:ascii="Times New Roman" w:hAnsi="Times New Roman"/>
          <w:sz w:val="20"/>
          <w:szCs w:val="20"/>
          <w:vertAlign w:val="superscript"/>
        </w:rPr>
        <w:t xml:space="preserve">-1 </w:t>
      </w:r>
      <w:r w:rsidRPr="003F137C">
        <w:rPr>
          <w:rFonts w:ascii="Times New Roman" w:hAnsi="Times New Roman"/>
          <w:sz w:val="20"/>
          <w:szCs w:val="20"/>
        </w:rPr>
        <w:t xml:space="preserve">to reduce experimental errors and in terms of safety consideration.  </w:t>
      </w:r>
    </w:p>
    <w:p w:rsidR="009F4B02" w:rsidRPr="003F137C" w:rsidRDefault="009F4B02" w:rsidP="003F137C">
      <w:pPr>
        <w:spacing w:after="120" w:line="240" w:lineRule="auto"/>
        <w:jc w:val="both"/>
        <w:rPr>
          <w:rFonts w:ascii="Times New Roman" w:hAnsi="Times New Roman"/>
          <w:sz w:val="20"/>
          <w:szCs w:val="20"/>
        </w:rPr>
      </w:pPr>
    </w:p>
    <w:p w:rsidR="009F4B02" w:rsidRPr="003F137C" w:rsidRDefault="009F4B02" w:rsidP="003F137C">
      <w:pPr>
        <w:spacing w:after="0" w:line="240" w:lineRule="auto"/>
        <w:jc w:val="center"/>
        <w:rPr>
          <w:rFonts w:ascii="Times New Roman" w:hAnsi="Times New Roman"/>
          <w:sz w:val="20"/>
          <w:szCs w:val="20"/>
        </w:rPr>
      </w:pPr>
      <w:r w:rsidRPr="003F137C">
        <w:rPr>
          <w:rFonts w:ascii="Times New Roman" w:hAnsi="Times New Roman"/>
          <w:noProof/>
          <w:sz w:val="20"/>
          <w:szCs w:val="20"/>
          <w:lang w:bidi="ar-SA"/>
        </w:rPr>
        <w:drawing>
          <wp:inline distT="0" distB="0" distL="0" distR="0" wp14:anchorId="5BA6B6A0" wp14:editId="25B8FEEE">
            <wp:extent cx="3560400" cy="1972800"/>
            <wp:effectExtent l="0" t="0" r="2540" b="889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F4B02" w:rsidRPr="003F137C" w:rsidRDefault="009F4B02" w:rsidP="003F137C">
      <w:pPr>
        <w:spacing w:after="0" w:line="240" w:lineRule="auto"/>
        <w:jc w:val="both"/>
        <w:rPr>
          <w:rFonts w:ascii="Times New Roman" w:hAnsi="Times New Roman"/>
          <w:sz w:val="20"/>
          <w:szCs w:val="20"/>
        </w:rPr>
      </w:pPr>
    </w:p>
    <w:p w:rsidR="009F4B02" w:rsidRPr="003F137C" w:rsidRDefault="009F4B02" w:rsidP="003F137C">
      <w:pPr>
        <w:spacing w:after="0" w:line="240" w:lineRule="auto"/>
        <w:jc w:val="center"/>
        <w:rPr>
          <w:rFonts w:ascii="Times New Roman" w:hAnsi="Times New Roman"/>
          <w:sz w:val="20"/>
          <w:szCs w:val="20"/>
        </w:rPr>
      </w:pPr>
      <w:r w:rsidRPr="003F137C">
        <w:rPr>
          <w:rFonts w:ascii="Times New Roman" w:hAnsi="Times New Roman"/>
          <w:sz w:val="20"/>
          <w:szCs w:val="20"/>
        </w:rPr>
        <w:t xml:space="preserve">Figure 4. </w:t>
      </w:r>
      <w:r w:rsidR="003F137C">
        <w:rPr>
          <w:rFonts w:ascii="Times New Roman" w:hAnsi="Times New Roman"/>
          <w:sz w:val="20"/>
          <w:szCs w:val="20"/>
        </w:rPr>
        <w:t xml:space="preserve"> </w:t>
      </w:r>
      <w:r w:rsidRPr="003F137C">
        <w:rPr>
          <w:rFonts w:ascii="Times New Roman" w:hAnsi="Times New Roman"/>
          <w:sz w:val="20"/>
          <w:szCs w:val="20"/>
        </w:rPr>
        <w:t>Effect of hydrogen sulfide concentration on seawater pH</w:t>
      </w:r>
    </w:p>
    <w:p w:rsidR="009F4B02" w:rsidRPr="003F137C" w:rsidRDefault="009F4B02" w:rsidP="003F137C">
      <w:pPr>
        <w:spacing w:after="120" w:line="240" w:lineRule="auto"/>
        <w:jc w:val="both"/>
        <w:rPr>
          <w:rFonts w:ascii="Times New Roman" w:hAnsi="Times New Roman"/>
          <w:sz w:val="20"/>
          <w:szCs w:val="20"/>
        </w:rPr>
      </w:pPr>
    </w:p>
    <w:p w:rsidR="009F4B02" w:rsidRPr="003F137C" w:rsidRDefault="009F4B02" w:rsidP="003F137C">
      <w:pPr>
        <w:pStyle w:val="Heading2"/>
        <w:spacing w:before="0" w:line="240" w:lineRule="auto"/>
        <w:jc w:val="both"/>
        <w:rPr>
          <w:rFonts w:ascii="Times New Roman" w:hAnsi="Times New Roman"/>
          <w:b/>
          <w:i/>
          <w:smallCaps w:val="0"/>
          <w:sz w:val="20"/>
          <w:szCs w:val="20"/>
        </w:rPr>
      </w:pPr>
      <w:r w:rsidRPr="003F137C">
        <w:rPr>
          <w:rFonts w:ascii="Times New Roman" w:hAnsi="Times New Roman"/>
          <w:b/>
          <w:smallCaps w:val="0"/>
          <w:sz w:val="20"/>
          <w:szCs w:val="20"/>
        </w:rPr>
        <w:t>Hydrogen sulfide breakdown in seawater</w:t>
      </w:r>
      <w:bookmarkEnd w:id="16"/>
      <w:r w:rsidRPr="003F137C">
        <w:rPr>
          <w:rFonts w:ascii="Times New Roman" w:hAnsi="Times New Roman"/>
          <w:b/>
          <w:smallCaps w:val="0"/>
          <w:sz w:val="20"/>
          <w:szCs w:val="20"/>
        </w:rPr>
        <w:t xml:space="preserve"> at different [DO]/[H</w:t>
      </w:r>
      <w:r w:rsidRPr="003F137C">
        <w:rPr>
          <w:rFonts w:ascii="Times New Roman" w:hAnsi="Times New Roman"/>
          <w:b/>
          <w:smallCaps w:val="0"/>
          <w:sz w:val="20"/>
          <w:szCs w:val="20"/>
          <w:vertAlign w:val="subscript"/>
        </w:rPr>
        <w:t>2</w:t>
      </w:r>
      <w:r w:rsidRPr="003F137C">
        <w:rPr>
          <w:rFonts w:ascii="Times New Roman" w:hAnsi="Times New Roman"/>
          <w:b/>
          <w:smallCaps w:val="0"/>
          <w:sz w:val="20"/>
          <w:szCs w:val="20"/>
        </w:rPr>
        <w:t>S] ratio</w:t>
      </w:r>
    </w:p>
    <w:p w:rsidR="009F4B02" w:rsidRPr="003F137C" w:rsidRDefault="009F4B02" w:rsidP="003F137C">
      <w:pPr>
        <w:spacing w:after="0" w:line="240" w:lineRule="auto"/>
        <w:jc w:val="both"/>
        <w:rPr>
          <w:rFonts w:ascii="Times New Roman" w:hAnsi="Times New Roman"/>
          <w:sz w:val="20"/>
          <w:szCs w:val="20"/>
        </w:rPr>
      </w:pPr>
      <w:r w:rsidRPr="003F137C">
        <w:rPr>
          <w:rFonts w:ascii="Times New Roman" w:hAnsi="Times New Roman"/>
          <w:sz w:val="20"/>
          <w:szCs w:val="20"/>
        </w:rPr>
        <w:t>In the presence of excess dissolved oxygen in seawater, dissolved hydrogen sulfide (H</w:t>
      </w:r>
      <w:r w:rsidRPr="003F137C">
        <w:rPr>
          <w:rFonts w:ascii="Times New Roman" w:hAnsi="Times New Roman"/>
          <w:sz w:val="20"/>
          <w:szCs w:val="20"/>
          <w:vertAlign w:val="subscript"/>
        </w:rPr>
        <w:t>2</w:t>
      </w:r>
      <w:r w:rsidRPr="003F137C">
        <w:rPr>
          <w:rFonts w:ascii="Times New Roman" w:hAnsi="Times New Roman"/>
          <w:sz w:val="20"/>
          <w:szCs w:val="20"/>
        </w:rPr>
        <w:t>S) is oxidized rapidly in the seawater. Figure 5 shows the H</w:t>
      </w:r>
      <w:r w:rsidRPr="003F137C">
        <w:rPr>
          <w:rFonts w:ascii="Times New Roman" w:hAnsi="Times New Roman"/>
          <w:sz w:val="20"/>
          <w:szCs w:val="20"/>
          <w:vertAlign w:val="subscript"/>
        </w:rPr>
        <w:t>2</w:t>
      </w:r>
      <w:r w:rsidRPr="003F137C">
        <w:rPr>
          <w:rFonts w:ascii="Times New Roman" w:hAnsi="Times New Roman"/>
          <w:sz w:val="20"/>
          <w:szCs w:val="20"/>
        </w:rPr>
        <w:t>S breakdown against time in seawater under aerobic condition. At an initial dissolved oxygen of 10.2 mg O</w:t>
      </w:r>
      <w:r w:rsidRPr="003F137C">
        <w:rPr>
          <w:rFonts w:ascii="Times New Roman" w:hAnsi="Times New Roman"/>
          <w:sz w:val="20"/>
          <w:szCs w:val="20"/>
          <w:vertAlign w:val="subscript"/>
        </w:rPr>
        <w:t>2</w:t>
      </w:r>
      <w:r w:rsidRPr="003F137C">
        <w:rPr>
          <w:rFonts w:ascii="Times New Roman" w:hAnsi="Times New Roman"/>
          <w:sz w:val="20"/>
          <w:szCs w:val="20"/>
        </w:rPr>
        <w:t xml:space="preserve"> L</w:t>
      </w:r>
      <w:r w:rsidRPr="003F137C">
        <w:rPr>
          <w:rFonts w:ascii="Times New Roman" w:hAnsi="Times New Roman"/>
          <w:sz w:val="20"/>
          <w:szCs w:val="20"/>
          <w:vertAlign w:val="superscript"/>
        </w:rPr>
        <w:t>-1</w:t>
      </w:r>
      <w:r w:rsidRPr="003F137C">
        <w:rPr>
          <w:rFonts w:ascii="Times New Roman" w:hAnsi="Times New Roman"/>
          <w:sz w:val="20"/>
          <w:szCs w:val="20"/>
        </w:rPr>
        <w:t xml:space="preserve"> (Figure 5a), the H</w:t>
      </w:r>
      <w:r w:rsidRPr="003F137C">
        <w:rPr>
          <w:rFonts w:ascii="Times New Roman" w:hAnsi="Times New Roman"/>
          <w:sz w:val="20"/>
          <w:szCs w:val="20"/>
          <w:vertAlign w:val="subscript"/>
        </w:rPr>
        <w:t>2</w:t>
      </w:r>
      <w:r w:rsidRPr="003F137C">
        <w:rPr>
          <w:rFonts w:ascii="Times New Roman" w:hAnsi="Times New Roman"/>
          <w:sz w:val="20"/>
          <w:szCs w:val="20"/>
        </w:rPr>
        <w:t>S decomposed from initial 3.2 mg L</w:t>
      </w:r>
      <w:r w:rsidRPr="003F137C">
        <w:rPr>
          <w:rFonts w:ascii="Times New Roman" w:hAnsi="Times New Roman"/>
          <w:sz w:val="20"/>
          <w:szCs w:val="20"/>
          <w:vertAlign w:val="superscript"/>
        </w:rPr>
        <w:t>-1</w:t>
      </w:r>
      <w:r w:rsidRPr="003F137C">
        <w:rPr>
          <w:rFonts w:ascii="Times New Roman" w:hAnsi="Times New Roman"/>
          <w:sz w:val="20"/>
          <w:szCs w:val="20"/>
        </w:rPr>
        <w:t xml:space="preserve"> into half of its initial concentration at 1.6 mg L</w:t>
      </w:r>
      <w:r w:rsidRPr="003F137C">
        <w:rPr>
          <w:rFonts w:ascii="Times New Roman" w:hAnsi="Times New Roman"/>
          <w:sz w:val="20"/>
          <w:szCs w:val="20"/>
          <w:vertAlign w:val="superscript"/>
        </w:rPr>
        <w:t>-1</w:t>
      </w:r>
      <w:r w:rsidRPr="003F137C">
        <w:rPr>
          <w:rFonts w:ascii="Times New Roman" w:hAnsi="Times New Roman"/>
          <w:sz w:val="20"/>
          <w:szCs w:val="20"/>
        </w:rPr>
        <w:t xml:space="preserve"> in about 10 minutes when the ratio of [DO/H</w:t>
      </w:r>
      <w:r w:rsidRPr="003F137C">
        <w:rPr>
          <w:rFonts w:ascii="Times New Roman" w:hAnsi="Times New Roman"/>
          <w:sz w:val="20"/>
          <w:szCs w:val="20"/>
          <w:vertAlign w:val="subscript"/>
        </w:rPr>
        <w:t>2</w:t>
      </w:r>
      <w:r w:rsidRPr="003F137C">
        <w:rPr>
          <w:rFonts w:ascii="Times New Roman" w:hAnsi="Times New Roman"/>
          <w:sz w:val="20"/>
          <w:szCs w:val="20"/>
        </w:rPr>
        <w:t>S] is 3.4 (Figure 5a). The H</w:t>
      </w:r>
      <w:r w:rsidRPr="003F137C">
        <w:rPr>
          <w:rFonts w:ascii="Times New Roman" w:hAnsi="Times New Roman"/>
          <w:sz w:val="20"/>
          <w:szCs w:val="20"/>
          <w:vertAlign w:val="subscript"/>
        </w:rPr>
        <w:t>2</w:t>
      </w:r>
      <w:r w:rsidRPr="003F137C">
        <w:rPr>
          <w:rFonts w:ascii="Times New Roman" w:hAnsi="Times New Roman"/>
          <w:sz w:val="20"/>
          <w:szCs w:val="20"/>
        </w:rPr>
        <w:t>S concentration was further decomposed in the seawater. The subsequent half-life of the H</w:t>
      </w:r>
      <w:r w:rsidRPr="003F137C">
        <w:rPr>
          <w:rFonts w:ascii="Times New Roman" w:hAnsi="Times New Roman"/>
          <w:sz w:val="20"/>
          <w:szCs w:val="20"/>
          <w:vertAlign w:val="subscript"/>
        </w:rPr>
        <w:t>2</w:t>
      </w:r>
      <w:r w:rsidRPr="003F137C">
        <w:rPr>
          <w:rFonts w:ascii="Times New Roman" w:hAnsi="Times New Roman"/>
          <w:sz w:val="20"/>
          <w:szCs w:val="20"/>
        </w:rPr>
        <w:t>S concentration 1.6 to 0.79 mg L</w:t>
      </w:r>
      <w:r w:rsidRPr="003F137C">
        <w:rPr>
          <w:rFonts w:ascii="Times New Roman" w:hAnsi="Times New Roman"/>
          <w:sz w:val="20"/>
          <w:szCs w:val="20"/>
          <w:vertAlign w:val="superscript"/>
        </w:rPr>
        <w:t>-1</w:t>
      </w:r>
      <w:r w:rsidRPr="003F137C">
        <w:rPr>
          <w:rFonts w:ascii="Times New Roman" w:hAnsi="Times New Roman"/>
          <w:sz w:val="20"/>
          <w:szCs w:val="20"/>
        </w:rPr>
        <w:t xml:space="preserve"> was about 9 minute. We repeated the experiment by introduced an initial concentration of 5.2 mgL</w:t>
      </w:r>
      <w:r w:rsidRPr="003F137C">
        <w:rPr>
          <w:rFonts w:ascii="Times New Roman" w:hAnsi="Times New Roman"/>
          <w:sz w:val="20"/>
          <w:szCs w:val="20"/>
          <w:vertAlign w:val="superscript"/>
        </w:rPr>
        <w:t>-1</w:t>
      </w:r>
      <w:r w:rsidRPr="003F137C">
        <w:rPr>
          <w:rFonts w:ascii="Times New Roman" w:hAnsi="Times New Roman"/>
          <w:sz w:val="20"/>
          <w:szCs w:val="20"/>
        </w:rPr>
        <w:t xml:space="preserve"> H</w:t>
      </w:r>
      <w:r w:rsidRPr="003F137C">
        <w:rPr>
          <w:rFonts w:ascii="Times New Roman" w:hAnsi="Times New Roman"/>
          <w:sz w:val="20"/>
          <w:szCs w:val="20"/>
          <w:vertAlign w:val="subscript"/>
        </w:rPr>
        <w:t>2</w:t>
      </w:r>
      <w:r w:rsidRPr="003F137C">
        <w:rPr>
          <w:rFonts w:ascii="Times New Roman" w:hAnsi="Times New Roman"/>
          <w:sz w:val="20"/>
          <w:szCs w:val="20"/>
        </w:rPr>
        <w:t>S under a [DO/H</w:t>
      </w:r>
      <w:r w:rsidRPr="003F137C">
        <w:rPr>
          <w:rFonts w:ascii="Times New Roman" w:hAnsi="Times New Roman"/>
          <w:sz w:val="20"/>
          <w:szCs w:val="20"/>
          <w:vertAlign w:val="subscript"/>
        </w:rPr>
        <w:t>2</w:t>
      </w:r>
      <w:r w:rsidRPr="003F137C">
        <w:rPr>
          <w:rFonts w:ascii="Times New Roman" w:hAnsi="Times New Roman"/>
          <w:sz w:val="20"/>
          <w:szCs w:val="20"/>
        </w:rPr>
        <w:t>S] ratio of 3.2 (Figure 5b) at an initial dissolved oxygen of 17.4 mg O</w:t>
      </w:r>
      <w:r w:rsidRPr="003F137C">
        <w:rPr>
          <w:rFonts w:ascii="Times New Roman" w:hAnsi="Times New Roman"/>
          <w:sz w:val="20"/>
          <w:szCs w:val="20"/>
          <w:vertAlign w:val="subscript"/>
        </w:rPr>
        <w:t>2</w:t>
      </w:r>
      <w:r w:rsidRPr="003F137C">
        <w:rPr>
          <w:rFonts w:ascii="Times New Roman" w:hAnsi="Times New Roman"/>
          <w:sz w:val="20"/>
          <w:szCs w:val="20"/>
        </w:rPr>
        <w:t xml:space="preserve"> L</w:t>
      </w:r>
      <w:r w:rsidRPr="003F137C">
        <w:rPr>
          <w:rFonts w:ascii="Times New Roman" w:hAnsi="Times New Roman"/>
          <w:sz w:val="20"/>
          <w:szCs w:val="20"/>
          <w:vertAlign w:val="superscript"/>
        </w:rPr>
        <w:t>-1</w:t>
      </w:r>
      <w:r w:rsidRPr="003F137C">
        <w:rPr>
          <w:rFonts w:ascii="Times New Roman" w:hAnsi="Times New Roman"/>
          <w:sz w:val="20"/>
          <w:szCs w:val="20"/>
        </w:rPr>
        <w:t>, after 10.6 minutes, the H</w:t>
      </w:r>
      <w:r w:rsidRPr="003F137C">
        <w:rPr>
          <w:rFonts w:ascii="Times New Roman" w:hAnsi="Times New Roman"/>
          <w:sz w:val="20"/>
          <w:szCs w:val="20"/>
          <w:vertAlign w:val="subscript"/>
        </w:rPr>
        <w:t>2</w:t>
      </w:r>
      <w:r w:rsidRPr="003F137C">
        <w:rPr>
          <w:rFonts w:ascii="Times New Roman" w:hAnsi="Times New Roman"/>
          <w:sz w:val="20"/>
          <w:szCs w:val="20"/>
        </w:rPr>
        <w:t>S concentration dropped to half of its initial concentration. The H</w:t>
      </w:r>
      <w:r w:rsidRPr="003F137C">
        <w:rPr>
          <w:rFonts w:ascii="Times New Roman" w:hAnsi="Times New Roman"/>
          <w:sz w:val="20"/>
          <w:szCs w:val="20"/>
          <w:vertAlign w:val="subscript"/>
        </w:rPr>
        <w:t>2</w:t>
      </w:r>
      <w:r w:rsidRPr="003F137C">
        <w:rPr>
          <w:rFonts w:ascii="Times New Roman" w:hAnsi="Times New Roman"/>
          <w:sz w:val="20"/>
          <w:szCs w:val="20"/>
        </w:rPr>
        <w:t>S concentration in this experiment further decomposed to 1.3 mgL</w:t>
      </w:r>
      <w:r w:rsidRPr="003F137C">
        <w:rPr>
          <w:rFonts w:ascii="Times New Roman" w:hAnsi="Times New Roman"/>
          <w:sz w:val="20"/>
          <w:szCs w:val="20"/>
          <w:vertAlign w:val="superscript"/>
        </w:rPr>
        <w:t>-1</w:t>
      </w:r>
      <w:r w:rsidRPr="003F137C">
        <w:rPr>
          <w:rFonts w:ascii="Times New Roman" w:hAnsi="Times New Roman"/>
          <w:sz w:val="20"/>
          <w:szCs w:val="20"/>
        </w:rPr>
        <w:t xml:space="preserve"> after 10.4 minutes. In both experiments, the dissolved oxygen remained above 4 mgL</w:t>
      </w:r>
      <w:r w:rsidRPr="003F137C">
        <w:rPr>
          <w:rFonts w:ascii="Times New Roman" w:hAnsi="Times New Roman"/>
          <w:sz w:val="20"/>
          <w:szCs w:val="20"/>
          <w:vertAlign w:val="superscript"/>
        </w:rPr>
        <w:t>-1</w:t>
      </w:r>
      <w:r w:rsidRPr="003F137C">
        <w:rPr>
          <w:rFonts w:ascii="Times New Roman" w:hAnsi="Times New Roman"/>
          <w:sz w:val="20"/>
          <w:szCs w:val="20"/>
        </w:rPr>
        <w:t xml:space="preserve"> at the end of the experiments. On average, H</w:t>
      </w:r>
      <w:r w:rsidRPr="003F137C">
        <w:rPr>
          <w:rFonts w:ascii="Times New Roman" w:hAnsi="Times New Roman"/>
          <w:sz w:val="20"/>
          <w:szCs w:val="20"/>
          <w:vertAlign w:val="subscript"/>
        </w:rPr>
        <w:t>2</w:t>
      </w:r>
      <w:r w:rsidRPr="003F137C">
        <w:rPr>
          <w:rFonts w:ascii="Times New Roman" w:hAnsi="Times New Roman"/>
          <w:sz w:val="20"/>
          <w:szCs w:val="20"/>
        </w:rPr>
        <w:t xml:space="preserve">S breakdown at 9.9 </w:t>
      </w:r>
      <w:r w:rsidRPr="003F137C">
        <w:rPr>
          <w:rFonts w:ascii="Times New Roman" w:hAnsi="Times New Roman"/>
          <w:sz w:val="20"/>
          <w:szCs w:val="20"/>
        </w:rPr>
        <w:sym w:font="Symbol" w:char="F0B1"/>
      </w:r>
      <w:r w:rsidRPr="003F137C">
        <w:rPr>
          <w:rFonts w:ascii="Times New Roman" w:hAnsi="Times New Roman"/>
          <w:sz w:val="20"/>
          <w:szCs w:val="20"/>
        </w:rPr>
        <w:t xml:space="preserve"> 0.8 minute in the seawater when dissolved oxygen is in excess. The H</w:t>
      </w:r>
      <w:r w:rsidRPr="003F137C">
        <w:rPr>
          <w:rFonts w:ascii="Times New Roman" w:hAnsi="Times New Roman"/>
          <w:sz w:val="20"/>
          <w:szCs w:val="20"/>
          <w:vertAlign w:val="subscript"/>
        </w:rPr>
        <w:t>2</w:t>
      </w:r>
      <w:r w:rsidRPr="003F137C">
        <w:rPr>
          <w:rFonts w:ascii="Times New Roman" w:hAnsi="Times New Roman"/>
          <w:sz w:val="20"/>
          <w:szCs w:val="20"/>
        </w:rPr>
        <w:t>S breakdown reaction appears to be a first order reaction, when the dissolved oxygen is not a limiting factor.</w:t>
      </w:r>
    </w:p>
    <w:p w:rsidR="009F4B02" w:rsidRPr="003F137C" w:rsidRDefault="003F137C" w:rsidP="003F137C">
      <w:pPr>
        <w:spacing w:after="0" w:line="240" w:lineRule="auto"/>
        <w:jc w:val="both"/>
        <w:rPr>
          <w:rFonts w:ascii="Times New Roman" w:hAnsi="Times New Roman"/>
          <w:sz w:val="20"/>
          <w:szCs w:val="20"/>
        </w:rPr>
      </w:pPr>
      <w:r w:rsidRPr="003F137C">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377D19EA" wp14:editId="555801CB">
                <wp:simplePos x="0" y="0"/>
                <wp:positionH relativeFrom="column">
                  <wp:posOffset>3552825</wp:posOffset>
                </wp:positionH>
                <wp:positionV relativeFrom="paragraph">
                  <wp:posOffset>393700</wp:posOffset>
                </wp:positionV>
                <wp:extent cx="430530" cy="231140"/>
                <wp:effectExtent l="0" t="0" r="0" b="0"/>
                <wp:wrapNone/>
                <wp:docPr id="8" name="Text Box 8"/>
                <wp:cNvGraphicFramePr/>
                <a:graphic xmlns:a="http://schemas.openxmlformats.org/drawingml/2006/main">
                  <a:graphicData uri="http://schemas.microsoft.com/office/word/2010/wordprocessingShape">
                    <wps:wsp>
                      <wps:cNvSpPr txBox="1"/>
                      <wps:spPr>
                        <a:xfrm>
                          <a:off x="0" y="0"/>
                          <a:ext cx="430530" cy="2311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A87E61" w:rsidRPr="00CA23D2" w:rsidRDefault="00A87E61" w:rsidP="009F4B02">
                            <w:pPr>
                              <w:rPr>
                                <w:b/>
                                <w:sz w:val="16"/>
                              </w:rPr>
                            </w:pPr>
                            <w:r w:rsidRPr="003F137C">
                              <w:rPr>
                                <w:rFonts w:ascii="Times New Roman" w:hAnsi="Times New Roman"/>
                                <w:b/>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8" type="#_x0000_t202" style="position:absolute;left:0;text-align:left;margin-left:279.75pt;margin-top:31pt;width:33.9pt;height:1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" filled="f" stroked="f">
                <v:textbox>
                  <w:txbxContent>
                    <w:p w:rsidR="00A87E61" w:rsidRPr="00CA23D2" w:rsidRDefault="00A87E61" w:rsidP="009F4B02">
                      <w:pPr>
                        <w:rPr>
                          <w:b/>
                          <w:sz w:val="16"/>
                        </w:rPr>
                      </w:pPr>
                      <w:r w:rsidRPr="003F137C">
                        <w:rPr>
                          <w:rFonts w:ascii="Times New Roman" w:hAnsi="Times New Roman"/>
                          <w:b/>
                          <w:sz w:val="20"/>
                          <w:szCs w:val="20"/>
                        </w:rPr>
                        <w:t>(a)</w:t>
                      </w:r>
                    </w:p>
                  </w:txbxContent>
                </v:textbox>
              </v:shape>
            </w:pict>
          </mc:Fallback>
        </mc:AlternateContent>
      </w:r>
      <w:r w:rsidRPr="003F137C">
        <w:rPr>
          <w:rFonts w:ascii="Times New Roman" w:hAnsi="Times New Roman"/>
          <w:noProof/>
          <w:sz w:val="20"/>
          <w:szCs w:val="20"/>
          <w:lang w:bidi="ar-SA"/>
        </w:rPr>
        <w:drawing>
          <wp:anchor distT="0" distB="0" distL="114300" distR="114300" simplePos="0" relativeHeight="251665920" behindDoc="0" locked="0" layoutInCell="1" allowOverlap="1" wp14:anchorId="2C49B625" wp14:editId="22DD6469">
            <wp:simplePos x="0" y="0"/>
            <wp:positionH relativeFrom="column">
              <wp:posOffset>1508125</wp:posOffset>
            </wp:positionH>
            <wp:positionV relativeFrom="paragraph">
              <wp:posOffset>255905</wp:posOffset>
            </wp:positionV>
            <wp:extent cx="2957195" cy="2011680"/>
            <wp:effectExtent l="19050" t="19050" r="14605" b="2667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57195" cy="20116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rFonts w:ascii="Times New Roman" w:hAnsi="Times New Roman"/>
          <w:sz w:val="20"/>
          <w:szCs w:val="20"/>
        </w:rPr>
        <w:t xml:space="preserve">  </w:t>
      </w:r>
    </w:p>
    <w:p w:rsidR="009F4B02" w:rsidRPr="003F137C" w:rsidRDefault="003F137C" w:rsidP="003F137C">
      <w:pPr>
        <w:spacing w:after="0" w:line="240" w:lineRule="auto"/>
        <w:jc w:val="both"/>
        <w:rPr>
          <w:rFonts w:ascii="Times New Roman" w:hAnsi="Times New Roman"/>
          <w:sz w:val="20"/>
          <w:szCs w:val="20"/>
        </w:rPr>
      </w:pPr>
      <w:bookmarkStart w:id="18" w:name="_Toc268621867"/>
      <w:bookmarkStart w:id="19" w:name="_Toc268637292"/>
      <w:bookmarkStart w:id="20" w:name="_Toc269189536"/>
      <w:bookmarkStart w:id="21" w:name="_Toc269189651"/>
      <w:r w:rsidRPr="003F137C">
        <w:rPr>
          <w:rFonts w:ascii="Times New Roman" w:hAnsi="Times New Roman"/>
          <w:noProof/>
          <w:sz w:val="20"/>
          <w:szCs w:val="20"/>
          <w:lang w:bidi="ar-SA"/>
        </w:rPr>
        <w:lastRenderedPageBreak/>
        <mc:AlternateContent>
          <mc:Choice Requires="wps">
            <w:drawing>
              <wp:anchor distT="0" distB="0" distL="114300" distR="114300" simplePos="0" relativeHeight="251667968" behindDoc="0" locked="0" layoutInCell="1" allowOverlap="1" wp14:anchorId="2261E81D" wp14:editId="21125D74">
                <wp:simplePos x="0" y="0"/>
                <wp:positionH relativeFrom="column">
                  <wp:posOffset>3504565</wp:posOffset>
                </wp:positionH>
                <wp:positionV relativeFrom="paragraph">
                  <wp:posOffset>85725</wp:posOffset>
                </wp:positionV>
                <wp:extent cx="485775" cy="23114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85775" cy="2311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A87E61" w:rsidRPr="003F137C" w:rsidRDefault="00A87E61" w:rsidP="009F4B02">
                            <w:pPr>
                              <w:rPr>
                                <w:rFonts w:ascii="Times New Roman" w:hAnsi="Times New Roman"/>
                                <w:b/>
                                <w:sz w:val="20"/>
                                <w:szCs w:val="20"/>
                              </w:rPr>
                            </w:pPr>
                            <w:r w:rsidRPr="003F137C">
                              <w:rPr>
                                <w:rFonts w:ascii="Times New Roman" w:hAnsi="Times New Roman"/>
                                <w:b/>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75.95pt;margin-top:6.75pt;width:38.25pt;height:18.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" filled="f" stroked="f">
                <v:textbox>
                  <w:txbxContent>
                    <w:p w:rsidR="00A87E61" w:rsidRPr="003F137C" w:rsidRDefault="00A87E61" w:rsidP="009F4B02">
                      <w:pPr>
                        <w:rPr>
                          <w:rFonts w:ascii="Times New Roman" w:hAnsi="Times New Roman"/>
                          <w:b/>
                          <w:sz w:val="20"/>
                          <w:szCs w:val="20"/>
                        </w:rPr>
                      </w:pPr>
                      <w:r w:rsidRPr="003F137C">
                        <w:rPr>
                          <w:rFonts w:ascii="Times New Roman" w:hAnsi="Times New Roman"/>
                          <w:b/>
                          <w:sz w:val="20"/>
                          <w:szCs w:val="20"/>
                        </w:rPr>
                        <w:t>(b)</w:t>
                      </w:r>
                    </w:p>
                  </w:txbxContent>
                </v:textbox>
              </v:shape>
            </w:pict>
          </mc:Fallback>
        </mc:AlternateContent>
      </w:r>
      <w:r w:rsidRPr="003F137C">
        <w:rPr>
          <w:rFonts w:ascii="Times New Roman" w:hAnsi="Times New Roman"/>
          <w:noProof/>
          <w:sz w:val="20"/>
          <w:szCs w:val="20"/>
          <w:lang w:bidi="ar-SA"/>
        </w:rPr>
        <w:drawing>
          <wp:anchor distT="0" distB="0" distL="114300" distR="114300" simplePos="0" relativeHeight="251664896" behindDoc="0" locked="0" layoutInCell="1" allowOverlap="1" wp14:anchorId="5897F877" wp14:editId="5923D874">
            <wp:simplePos x="0" y="0"/>
            <wp:positionH relativeFrom="column">
              <wp:posOffset>1470025</wp:posOffset>
            </wp:positionH>
            <wp:positionV relativeFrom="paragraph">
              <wp:posOffset>-104140</wp:posOffset>
            </wp:positionV>
            <wp:extent cx="2926080" cy="1809750"/>
            <wp:effectExtent l="19050" t="19050" r="26670" b="1905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26080" cy="18097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9F4B02" w:rsidRPr="003F137C" w:rsidRDefault="009F4B02" w:rsidP="003F137C">
      <w:pPr>
        <w:spacing w:after="0" w:line="240" w:lineRule="auto"/>
        <w:ind w:left="851" w:hanging="851"/>
        <w:jc w:val="both"/>
        <w:rPr>
          <w:rFonts w:ascii="Times New Roman" w:hAnsi="Times New Roman"/>
          <w:sz w:val="20"/>
          <w:szCs w:val="20"/>
        </w:rPr>
      </w:pPr>
      <w:r w:rsidRPr="003F137C">
        <w:rPr>
          <w:rFonts w:ascii="Times New Roman" w:hAnsi="Times New Roman"/>
          <w:sz w:val="20"/>
          <w:szCs w:val="20"/>
        </w:rPr>
        <w:t xml:space="preserve">Figure 5. </w:t>
      </w:r>
      <w:r w:rsidR="003F137C">
        <w:rPr>
          <w:rFonts w:ascii="Times New Roman" w:hAnsi="Times New Roman"/>
          <w:sz w:val="20"/>
          <w:szCs w:val="20"/>
        </w:rPr>
        <w:tab/>
      </w:r>
      <w:r w:rsidRPr="003F137C">
        <w:rPr>
          <w:rFonts w:ascii="Times New Roman" w:hAnsi="Times New Roman"/>
          <w:sz w:val="20"/>
          <w:szCs w:val="20"/>
        </w:rPr>
        <w:t xml:space="preserve">Hydrogen sulfide breakdown in the seawater at </w:t>
      </w:r>
      <w:bookmarkEnd w:id="18"/>
      <w:bookmarkEnd w:id="19"/>
      <w:bookmarkEnd w:id="20"/>
      <w:bookmarkEnd w:id="21"/>
      <w:r w:rsidRPr="003F137C">
        <w:rPr>
          <w:rFonts w:ascii="Times New Roman" w:hAnsi="Times New Roman"/>
          <w:sz w:val="20"/>
          <w:szCs w:val="20"/>
        </w:rPr>
        <w:t>(a) initial dissolved oxygen of 10.2 mg L</w:t>
      </w:r>
      <w:r w:rsidRPr="003F137C">
        <w:rPr>
          <w:rFonts w:ascii="Times New Roman" w:hAnsi="Times New Roman"/>
          <w:sz w:val="20"/>
          <w:szCs w:val="20"/>
          <w:vertAlign w:val="superscript"/>
        </w:rPr>
        <w:t>-1</w:t>
      </w:r>
      <w:r w:rsidRPr="003F137C">
        <w:rPr>
          <w:rFonts w:ascii="Times New Roman" w:hAnsi="Times New Roman"/>
          <w:sz w:val="20"/>
          <w:szCs w:val="20"/>
        </w:rPr>
        <w:t>, [DO/H</w:t>
      </w:r>
      <w:r w:rsidRPr="003F137C">
        <w:rPr>
          <w:rFonts w:ascii="Times New Roman" w:hAnsi="Times New Roman"/>
          <w:sz w:val="20"/>
          <w:szCs w:val="20"/>
          <w:vertAlign w:val="subscript"/>
        </w:rPr>
        <w:t>2</w:t>
      </w:r>
      <w:r w:rsidRPr="003F137C">
        <w:rPr>
          <w:rFonts w:ascii="Times New Roman" w:hAnsi="Times New Roman"/>
          <w:sz w:val="20"/>
          <w:szCs w:val="20"/>
        </w:rPr>
        <w:t>S] ratio 3.4 (b) initial dissolved oxygen of 17.4 mg L</w:t>
      </w:r>
      <w:r w:rsidRPr="003F137C">
        <w:rPr>
          <w:rFonts w:ascii="Times New Roman" w:hAnsi="Times New Roman"/>
          <w:sz w:val="20"/>
          <w:szCs w:val="20"/>
          <w:vertAlign w:val="superscript"/>
        </w:rPr>
        <w:t>-1</w:t>
      </w:r>
      <w:r w:rsidRPr="003F137C">
        <w:rPr>
          <w:rFonts w:ascii="Times New Roman" w:hAnsi="Times New Roman"/>
          <w:sz w:val="20"/>
          <w:szCs w:val="20"/>
        </w:rPr>
        <w:t>, [DO/H</w:t>
      </w:r>
      <w:r w:rsidRPr="003F137C">
        <w:rPr>
          <w:rFonts w:ascii="Times New Roman" w:hAnsi="Times New Roman"/>
          <w:sz w:val="20"/>
          <w:szCs w:val="20"/>
          <w:vertAlign w:val="subscript"/>
        </w:rPr>
        <w:t>2</w:t>
      </w:r>
      <w:r w:rsidRPr="003F137C">
        <w:rPr>
          <w:rFonts w:ascii="Times New Roman" w:hAnsi="Times New Roman"/>
          <w:sz w:val="20"/>
          <w:szCs w:val="20"/>
        </w:rPr>
        <w:t>S] ratio 3.2</w:t>
      </w:r>
    </w:p>
    <w:p w:rsidR="009F4B02" w:rsidRPr="003F137C" w:rsidRDefault="009F4B02" w:rsidP="003F137C">
      <w:pPr>
        <w:spacing w:after="120" w:line="240" w:lineRule="auto"/>
        <w:jc w:val="both"/>
        <w:rPr>
          <w:rFonts w:ascii="Times New Roman" w:hAnsi="Times New Roman"/>
          <w:sz w:val="20"/>
          <w:szCs w:val="20"/>
        </w:rPr>
      </w:pPr>
    </w:p>
    <w:p w:rsidR="009F4B02" w:rsidRPr="003F137C" w:rsidRDefault="009F4B02" w:rsidP="003F137C">
      <w:pPr>
        <w:pStyle w:val="Heading2"/>
        <w:spacing w:before="0" w:line="240" w:lineRule="auto"/>
        <w:jc w:val="both"/>
        <w:rPr>
          <w:rFonts w:ascii="Times New Roman" w:hAnsi="Times New Roman"/>
          <w:b/>
          <w:i/>
          <w:smallCaps w:val="0"/>
          <w:sz w:val="20"/>
          <w:szCs w:val="20"/>
        </w:rPr>
      </w:pPr>
      <w:r w:rsidRPr="003F137C">
        <w:rPr>
          <w:rFonts w:ascii="Times New Roman" w:hAnsi="Times New Roman"/>
          <w:b/>
          <w:smallCaps w:val="0"/>
          <w:sz w:val="20"/>
          <w:szCs w:val="20"/>
        </w:rPr>
        <w:t>Hydrogen sulfide breakdown in seawater at low [DO/H</w:t>
      </w:r>
      <w:r w:rsidRPr="003F137C">
        <w:rPr>
          <w:rFonts w:ascii="Times New Roman" w:hAnsi="Times New Roman"/>
          <w:b/>
          <w:smallCaps w:val="0"/>
          <w:sz w:val="20"/>
          <w:szCs w:val="20"/>
          <w:vertAlign w:val="subscript"/>
        </w:rPr>
        <w:t>2</w:t>
      </w:r>
      <w:r w:rsidRPr="003F137C">
        <w:rPr>
          <w:rFonts w:ascii="Times New Roman" w:hAnsi="Times New Roman"/>
          <w:b/>
          <w:smallCaps w:val="0"/>
          <w:sz w:val="20"/>
          <w:szCs w:val="20"/>
        </w:rPr>
        <w:t>S] molarity ratio</w:t>
      </w:r>
    </w:p>
    <w:p w:rsidR="009F4B02" w:rsidRPr="003F137C" w:rsidRDefault="009F4B02" w:rsidP="003F137C">
      <w:pPr>
        <w:spacing w:after="0" w:line="240" w:lineRule="auto"/>
        <w:jc w:val="both"/>
        <w:rPr>
          <w:rFonts w:ascii="Times New Roman" w:hAnsi="Times New Roman"/>
          <w:sz w:val="20"/>
          <w:szCs w:val="20"/>
        </w:rPr>
      </w:pPr>
      <w:r w:rsidRPr="003F137C">
        <w:rPr>
          <w:rFonts w:ascii="Times New Roman" w:hAnsi="Times New Roman"/>
          <w:sz w:val="20"/>
          <w:szCs w:val="20"/>
        </w:rPr>
        <w:t>Under low [DO/H</w:t>
      </w:r>
      <w:r w:rsidRPr="003F137C">
        <w:rPr>
          <w:rFonts w:ascii="Times New Roman" w:hAnsi="Times New Roman"/>
          <w:sz w:val="20"/>
          <w:szCs w:val="20"/>
          <w:vertAlign w:val="subscript"/>
        </w:rPr>
        <w:t>2</w:t>
      </w:r>
      <w:r w:rsidRPr="003F137C">
        <w:rPr>
          <w:rFonts w:ascii="Times New Roman" w:hAnsi="Times New Roman"/>
          <w:sz w:val="20"/>
          <w:szCs w:val="20"/>
        </w:rPr>
        <w:t>S] molarity ratio, as the hydrogen sulfide (H</w:t>
      </w:r>
      <w:r w:rsidRPr="003F137C">
        <w:rPr>
          <w:rFonts w:ascii="Times New Roman" w:hAnsi="Times New Roman"/>
          <w:sz w:val="20"/>
          <w:szCs w:val="20"/>
          <w:vertAlign w:val="subscript"/>
        </w:rPr>
        <w:t>2</w:t>
      </w:r>
      <w:r w:rsidRPr="003F137C">
        <w:rPr>
          <w:rFonts w:ascii="Times New Roman" w:hAnsi="Times New Roman"/>
          <w:sz w:val="20"/>
          <w:szCs w:val="20"/>
        </w:rPr>
        <w:t>S) is oxidized, the concentration of DO in the seawater decreased in tandem with the decrease in H</w:t>
      </w:r>
      <w:r w:rsidRPr="003F137C">
        <w:rPr>
          <w:rFonts w:ascii="Times New Roman" w:hAnsi="Times New Roman"/>
          <w:sz w:val="20"/>
          <w:szCs w:val="20"/>
          <w:vertAlign w:val="subscript"/>
        </w:rPr>
        <w:t>2</w:t>
      </w:r>
      <w:r w:rsidRPr="003F137C">
        <w:rPr>
          <w:rFonts w:ascii="Times New Roman" w:hAnsi="Times New Roman"/>
          <w:sz w:val="20"/>
          <w:szCs w:val="20"/>
        </w:rPr>
        <w:t>S concentration. In this case, H</w:t>
      </w:r>
      <w:r w:rsidRPr="003F137C">
        <w:rPr>
          <w:rFonts w:ascii="Times New Roman" w:hAnsi="Times New Roman"/>
          <w:sz w:val="20"/>
          <w:szCs w:val="20"/>
          <w:vertAlign w:val="subscript"/>
        </w:rPr>
        <w:t>2</w:t>
      </w:r>
      <w:r w:rsidRPr="003F137C">
        <w:rPr>
          <w:rFonts w:ascii="Times New Roman" w:hAnsi="Times New Roman"/>
          <w:sz w:val="20"/>
          <w:szCs w:val="20"/>
        </w:rPr>
        <w:t>S breakdown no longer resemble a first order reaction due to the dissolved oxygen depletion in the seawater. The H</w:t>
      </w:r>
      <w:r w:rsidRPr="003F137C">
        <w:rPr>
          <w:rFonts w:ascii="Times New Roman" w:hAnsi="Times New Roman"/>
          <w:sz w:val="20"/>
          <w:szCs w:val="20"/>
          <w:vertAlign w:val="subscript"/>
        </w:rPr>
        <w:t>2</w:t>
      </w:r>
      <w:r w:rsidRPr="003F137C">
        <w:rPr>
          <w:rFonts w:ascii="Times New Roman" w:hAnsi="Times New Roman"/>
          <w:sz w:val="20"/>
          <w:szCs w:val="20"/>
        </w:rPr>
        <w:t>S breakdown is rather regulated by the availability of the dissolved oxygen. Figure 6 shows a typical H</w:t>
      </w:r>
      <w:r w:rsidRPr="003F137C">
        <w:rPr>
          <w:rFonts w:ascii="Times New Roman" w:hAnsi="Times New Roman"/>
          <w:sz w:val="20"/>
          <w:szCs w:val="20"/>
          <w:vertAlign w:val="subscript"/>
        </w:rPr>
        <w:t>2</w:t>
      </w:r>
      <w:r w:rsidRPr="003F137C">
        <w:rPr>
          <w:rFonts w:ascii="Times New Roman" w:hAnsi="Times New Roman"/>
          <w:sz w:val="20"/>
          <w:szCs w:val="20"/>
        </w:rPr>
        <w:t>S concentration decline as it is reacted with DO under a low [DO/H</w:t>
      </w:r>
      <w:r w:rsidRPr="003F137C">
        <w:rPr>
          <w:rFonts w:ascii="Times New Roman" w:hAnsi="Times New Roman"/>
          <w:sz w:val="20"/>
          <w:szCs w:val="20"/>
          <w:vertAlign w:val="subscript"/>
        </w:rPr>
        <w:t>2</w:t>
      </w:r>
      <w:r w:rsidRPr="003F137C">
        <w:rPr>
          <w:rFonts w:ascii="Times New Roman" w:hAnsi="Times New Roman"/>
          <w:sz w:val="20"/>
          <w:szCs w:val="20"/>
        </w:rPr>
        <w:t>S] concentration ratio. The H</w:t>
      </w:r>
      <w:r w:rsidRPr="003F137C">
        <w:rPr>
          <w:rFonts w:ascii="Times New Roman" w:hAnsi="Times New Roman"/>
          <w:sz w:val="20"/>
          <w:szCs w:val="20"/>
          <w:vertAlign w:val="subscript"/>
        </w:rPr>
        <w:t>2</w:t>
      </w:r>
      <w:r w:rsidRPr="003F137C">
        <w:rPr>
          <w:rFonts w:ascii="Times New Roman" w:hAnsi="Times New Roman"/>
          <w:sz w:val="20"/>
          <w:szCs w:val="20"/>
        </w:rPr>
        <w:t>S half-life at initial conditions of the experiment was estimated based on equation (4) provided earlier. Further experiments were conducted at low [DO/H</w:t>
      </w:r>
      <w:r w:rsidRPr="003F137C">
        <w:rPr>
          <w:rFonts w:ascii="Times New Roman" w:hAnsi="Times New Roman"/>
          <w:sz w:val="20"/>
          <w:szCs w:val="20"/>
          <w:vertAlign w:val="subscript"/>
        </w:rPr>
        <w:t>2</w:t>
      </w:r>
      <w:r w:rsidRPr="003F137C">
        <w:rPr>
          <w:rFonts w:ascii="Times New Roman" w:hAnsi="Times New Roman"/>
          <w:sz w:val="20"/>
          <w:szCs w:val="20"/>
        </w:rPr>
        <w:t>S] ratios to derive the correlations of H</w:t>
      </w:r>
      <w:r w:rsidRPr="003F137C">
        <w:rPr>
          <w:rFonts w:ascii="Times New Roman" w:hAnsi="Times New Roman"/>
          <w:sz w:val="20"/>
          <w:szCs w:val="20"/>
          <w:vertAlign w:val="subscript"/>
        </w:rPr>
        <w:t>2</w:t>
      </w:r>
      <w:r w:rsidRPr="003F137C">
        <w:rPr>
          <w:rFonts w:ascii="Times New Roman" w:hAnsi="Times New Roman"/>
          <w:sz w:val="20"/>
          <w:szCs w:val="20"/>
        </w:rPr>
        <w:t>S breakdown in seawater and determine the approximate H</w:t>
      </w:r>
      <w:r w:rsidRPr="003F137C">
        <w:rPr>
          <w:rFonts w:ascii="Times New Roman" w:hAnsi="Times New Roman"/>
          <w:sz w:val="20"/>
          <w:szCs w:val="20"/>
          <w:vertAlign w:val="subscript"/>
        </w:rPr>
        <w:t>2</w:t>
      </w:r>
      <w:r w:rsidRPr="003F137C">
        <w:rPr>
          <w:rFonts w:ascii="Times New Roman" w:hAnsi="Times New Roman"/>
          <w:sz w:val="20"/>
          <w:szCs w:val="20"/>
        </w:rPr>
        <w:t>S half-life under those conditions. The experiments were conducted such that the [DO/H</w:t>
      </w:r>
      <w:r w:rsidRPr="003F137C">
        <w:rPr>
          <w:rFonts w:ascii="Times New Roman" w:hAnsi="Times New Roman"/>
          <w:sz w:val="20"/>
          <w:szCs w:val="20"/>
          <w:vertAlign w:val="subscript"/>
        </w:rPr>
        <w:t>2</w:t>
      </w:r>
      <w:r w:rsidR="00F26088">
        <w:rPr>
          <w:rFonts w:ascii="Times New Roman" w:hAnsi="Times New Roman"/>
          <w:sz w:val="20"/>
          <w:szCs w:val="20"/>
        </w:rPr>
        <w:t>S] molarity ratio range</w:t>
      </w:r>
      <w:r w:rsidRPr="003F137C">
        <w:rPr>
          <w:rFonts w:ascii="Times New Roman" w:hAnsi="Times New Roman"/>
          <w:sz w:val="20"/>
          <w:szCs w:val="20"/>
        </w:rPr>
        <w:t xml:space="preserve"> spanned from less than 0.1 to above 10.  This would provide adequate evidence of any correlation between the concentration ratio and the dissociation half-life. Table 3 below provides the measured H</w:t>
      </w:r>
      <w:r w:rsidRPr="003F137C">
        <w:rPr>
          <w:rFonts w:ascii="Times New Roman" w:hAnsi="Times New Roman"/>
          <w:sz w:val="20"/>
          <w:szCs w:val="20"/>
          <w:vertAlign w:val="subscript"/>
        </w:rPr>
        <w:t>2</w:t>
      </w:r>
      <w:r w:rsidRPr="003F137C">
        <w:rPr>
          <w:rFonts w:ascii="Times New Roman" w:hAnsi="Times New Roman"/>
          <w:sz w:val="20"/>
          <w:szCs w:val="20"/>
        </w:rPr>
        <w:t>S half-life for various [DO/H</w:t>
      </w:r>
      <w:r w:rsidRPr="003F137C">
        <w:rPr>
          <w:rFonts w:ascii="Times New Roman" w:hAnsi="Times New Roman"/>
          <w:sz w:val="20"/>
          <w:szCs w:val="20"/>
          <w:vertAlign w:val="subscript"/>
        </w:rPr>
        <w:t>2</w:t>
      </w:r>
      <w:r w:rsidRPr="003F137C">
        <w:rPr>
          <w:rFonts w:ascii="Times New Roman" w:hAnsi="Times New Roman"/>
          <w:sz w:val="20"/>
          <w:szCs w:val="20"/>
        </w:rPr>
        <w:t>S] ratio.</w:t>
      </w:r>
    </w:p>
    <w:p w:rsidR="009F4B02" w:rsidRPr="003F137C" w:rsidRDefault="009F4B02" w:rsidP="003F137C">
      <w:pPr>
        <w:spacing w:after="120" w:line="240" w:lineRule="auto"/>
        <w:jc w:val="both"/>
        <w:rPr>
          <w:rFonts w:ascii="Times New Roman" w:hAnsi="Times New Roman"/>
          <w:sz w:val="20"/>
          <w:szCs w:val="20"/>
        </w:rPr>
      </w:pPr>
      <w:r w:rsidRPr="003F137C">
        <w:rPr>
          <w:rFonts w:ascii="Times New Roman" w:hAnsi="Times New Roman"/>
          <w:sz w:val="20"/>
          <w:szCs w:val="20"/>
        </w:rPr>
        <w:t xml:space="preserve"> </w:t>
      </w:r>
    </w:p>
    <w:p w:rsidR="009F4B02" w:rsidRPr="003F137C" w:rsidRDefault="003F137C" w:rsidP="003F137C">
      <w:pPr>
        <w:spacing w:after="0" w:line="240" w:lineRule="auto"/>
        <w:jc w:val="both"/>
        <w:rPr>
          <w:rFonts w:ascii="Times New Roman" w:hAnsi="Times New Roman"/>
          <w:sz w:val="20"/>
          <w:szCs w:val="20"/>
        </w:rPr>
      </w:pPr>
      <w:r>
        <w:rPr>
          <w:rFonts w:ascii="Times New Roman" w:hAnsi="Times New Roman"/>
          <w:sz w:val="20"/>
          <w:szCs w:val="20"/>
        </w:rPr>
        <w:t xml:space="preserve">                                  </w:t>
      </w:r>
      <w:r w:rsidR="009F4B02" w:rsidRPr="003F137C">
        <w:rPr>
          <w:rFonts w:ascii="Times New Roman" w:hAnsi="Times New Roman"/>
          <w:noProof/>
          <w:sz w:val="20"/>
          <w:szCs w:val="20"/>
          <w:lang w:bidi="ar-SA"/>
        </w:rPr>
        <w:drawing>
          <wp:inline distT="0" distB="0" distL="0" distR="0" wp14:anchorId="4F33B135" wp14:editId="0D221AA5">
            <wp:extent cx="3618000" cy="2160000"/>
            <wp:effectExtent l="0" t="0" r="1905" b="1206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F4B02" w:rsidRPr="003F137C" w:rsidRDefault="009F4B02" w:rsidP="003F137C">
      <w:pPr>
        <w:spacing w:after="0" w:line="240" w:lineRule="auto"/>
        <w:jc w:val="both"/>
        <w:rPr>
          <w:rFonts w:ascii="Times New Roman" w:hAnsi="Times New Roman"/>
          <w:sz w:val="20"/>
          <w:szCs w:val="20"/>
        </w:rPr>
      </w:pPr>
    </w:p>
    <w:p w:rsidR="009F4B02" w:rsidRPr="003F137C" w:rsidRDefault="00935487" w:rsidP="00935487">
      <w:pPr>
        <w:pStyle w:val="Caption"/>
      </w:pPr>
      <w:r>
        <w:t>Figure 6.</w:t>
      </w:r>
      <w:r>
        <w:tab/>
      </w:r>
      <w:r w:rsidR="009F4B02" w:rsidRPr="003F137C">
        <w:t>Typical hydrogen sulfide breakdown in seawater at low [DO/H</w:t>
      </w:r>
      <w:r w:rsidR="009F4B02" w:rsidRPr="003F137C">
        <w:rPr>
          <w:vertAlign w:val="subscript"/>
        </w:rPr>
        <w:t>2</w:t>
      </w:r>
      <w:r w:rsidR="009F4B02" w:rsidRPr="003F137C">
        <w:t>S] concentration ratio [H</w:t>
      </w:r>
      <w:r w:rsidR="009F4B02" w:rsidRPr="003F137C">
        <w:rPr>
          <w:vertAlign w:val="subscript"/>
        </w:rPr>
        <w:t>2</w:t>
      </w:r>
      <w:r w:rsidR="009F4B02" w:rsidRPr="003F137C">
        <w:t>S initial concentration = 114 mg L</w:t>
      </w:r>
      <w:r w:rsidR="009F4B02" w:rsidRPr="003F137C">
        <w:rPr>
          <w:vertAlign w:val="superscript"/>
        </w:rPr>
        <w:t>-1</w:t>
      </w:r>
      <w:r w:rsidR="009F4B02" w:rsidRPr="003F137C">
        <w:t>; DO initial concentration = 5 mg L</w:t>
      </w:r>
      <w:r w:rsidR="009F4B02" w:rsidRPr="003F137C">
        <w:rPr>
          <w:vertAlign w:val="superscript"/>
        </w:rPr>
        <w:t>-1</w:t>
      </w:r>
      <w:r w:rsidR="009F4B02" w:rsidRPr="003F137C">
        <w:t>]. Open blank circle indicates dissolved oxygen while filled circle indicates concentration of hydrogen sulfide in seawater</w:t>
      </w:r>
    </w:p>
    <w:p w:rsidR="009F4B02" w:rsidRDefault="009F4B02" w:rsidP="003F137C">
      <w:pPr>
        <w:spacing w:after="0" w:line="240" w:lineRule="auto"/>
        <w:jc w:val="both"/>
        <w:rPr>
          <w:rFonts w:ascii="Times New Roman" w:hAnsi="Times New Roman"/>
          <w:sz w:val="20"/>
          <w:szCs w:val="20"/>
        </w:rPr>
      </w:pPr>
    </w:p>
    <w:p w:rsidR="003F137C" w:rsidRDefault="003F137C" w:rsidP="003F137C">
      <w:pPr>
        <w:spacing w:after="0" w:line="240" w:lineRule="auto"/>
        <w:jc w:val="both"/>
        <w:rPr>
          <w:rFonts w:ascii="Times New Roman" w:hAnsi="Times New Roman"/>
          <w:sz w:val="20"/>
          <w:szCs w:val="20"/>
        </w:rPr>
      </w:pPr>
    </w:p>
    <w:p w:rsidR="003F137C" w:rsidRDefault="003F137C" w:rsidP="003F137C">
      <w:pPr>
        <w:spacing w:after="0" w:line="240" w:lineRule="auto"/>
        <w:jc w:val="both"/>
        <w:rPr>
          <w:rFonts w:ascii="Times New Roman" w:hAnsi="Times New Roman"/>
          <w:sz w:val="20"/>
          <w:szCs w:val="20"/>
        </w:rPr>
      </w:pPr>
    </w:p>
    <w:p w:rsidR="003F137C" w:rsidRDefault="003F137C" w:rsidP="003F137C">
      <w:pPr>
        <w:spacing w:after="0" w:line="240" w:lineRule="auto"/>
        <w:jc w:val="both"/>
        <w:rPr>
          <w:rFonts w:ascii="Times New Roman" w:hAnsi="Times New Roman"/>
          <w:sz w:val="20"/>
          <w:szCs w:val="20"/>
        </w:rPr>
      </w:pPr>
    </w:p>
    <w:p w:rsidR="003F137C" w:rsidRPr="003F137C" w:rsidRDefault="003F137C" w:rsidP="003F137C">
      <w:pPr>
        <w:spacing w:after="0" w:line="240" w:lineRule="auto"/>
        <w:jc w:val="both"/>
        <w:rPr>
          <w:rFonts w:ascii="Times New Roman" w:hAnsi="Times New Roman"/>
          <w:sz w:val="20"/>
          <w:szCs w:val="20"/>
        </w:rPr>
      </w:pPr>
    </w:p>
    <w:p w:rsidR="009F4B02" w:rsidRPr="003F137C" w:rsidRDefault="009F4B02" w:rsidP="003F137C">
      <w:pPr>
        <w:spacing w:after="120" w:line="240" w:lineRule="auto"/>
        <w:jc w:val="center"/>
        <w:rPr>
          <w:rFonts w:ascii="Times New Roman" w:hAnsi="Times New Roman"/>
          <w:sz w:val="20"/>
          <w:szCs w:val="20"/>
        </w:rPr>
      </w:pPr>
      <w:r w:rsidRPr="003F137C">
        <w:rPr>
          <w:rFonts w:ascii="Times New Roman" w:hAnsi="Times New Roman"/>
          <w:sz w:val="20"/>
          <w:szCs w:val="20"/>
        </w:rPr>
        <w:lastRenderedPageBreak/>
        <w:t xml:space="preserve">Table 3. </w:t>
      </w:r>
      <w:r w:rsidR="003F137C">
        <w:rPr>
          <w:rFonts w:ascii="Times New Roman" w:hAnsi="Times New Roman"/>
          <w:sz w:val="20"/>
          <w:szCs w:val="20"/>
        </w:rPr>
        <w:t xml:space="preserve"> </w:t>
      </w:r>
      <w:r w:rsidRPr="003F137C">
        <w:rPr>
          <w:rFonts w:ascii="Times New Roman" w:hAnsi="Times New Roman"/>
          <w:sz w:val="20"/>
          <w:szCs w:val="20"/>
        </w:rPr>
        <w:t>H</w:t>
      </w:r>
      <w:r w:rsidRPr="003F137C">
        <w:rPr>
          <w:rFonts w:ascii="Times New Roman" w:hAnsi="Times New Roman"/>
          <w:sz w:val="20"/>
          <w:szCs w:val="20"/>
          <w:vertAlign w:val="subscript"/>
        </w:rPr>
        <w:t>2</w:t>
      </w:r>
      <w:r w:rsidRPr="003F137C">
        <w:rPr>
          <w:rFonts w:ascii="Times New Roman" w:hAnsi="Times New Roman"/>
          <w:sz w:val="20"/>
          <w:szCs w:val="20"/>
        </w:rPr>
        <w:t>S Half-life at various [DO/H</w:t>
      </w:r>
      <w:r w:rsidRPr="003F137C">
        <w:rPr>
          <w:rFonts w:ascii="Times New Roman" w:hAnsi="Times New Roman"/>
          <w:sz w:val="20"/>
          <w:szCs w:val="20"/>
          <w:vertAlign w:val="subscript"/>
        </w:rPr>
        <w:t>2</w:t>
      </w:r>
      <w:r w:rsidRPr="003F137C">
        <w:rPr>
          <w:rFonts w:ascii="Times New Roman" w:hAnsi="Times New Roman"/>
          <w:sz w:val="20"/>
          <w:szCs w:val="20"/>
        </w:rPr>
        <w:t>S] ratio</w:t>
      </w:r>
    </w:p>
    <w:tbl>
      <w:tblPr>
        <w:tblStyle w:val="PlainTable2"/>
        <w:tblpPr w:leftFromText="181" w:rightFromText="181" w:vertAnchor="text" w:horzAnchor="margin" w:tblpXSpec="center" w:tblpY="24"/>
        <w:tblW w:w="0" w:type="auto"/>
        <w:tblLook w:val="04A0" w:firstRow="1" w:lastRow="0" w:firstColumn="1" w:lastColumn="0" w:noHBand="0" w:noVBand="1"/>
      </w:tblPr>
      <w:tblGrid>
        <w:gridCol w:w="1554"/>
        <w:gridCol w:w="1665"/>
        <w:gridCol w:w="1633"/>
        <w:gridCol w:w="1309"/>
      </w:tblGrid>
      <w:tr w:rsidR="009F4B02" w:rsidRPr="003F137C" w:rsidTr="009F4B0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auto"/>
            </w:tcBorders>
            <w:noWrap/>
            <w:hideMark/>
          </w:tcPr>
          <w:p w:rsidR="009F4B02" w:rsidRPr="003F137C" w:rsidRDefault="009F4B02" w:rsidP="00125441">
            <w:pPr>
              <w:spacing w:before="60" w:after="0" w:line="240" w:lineRule="auto"/>
              <w:jc w:val="both"/>
              <w:rPr>
                <w:color w:val="000000"/>
                <w:sz w:val="20"/>
                <w:szCs w:val="20"/>
                <w:lang w:val="en-US"/>
              </w:rPr>
            </w:pPr>
            <w:r w:rsidRPr="003F137C">
              <w:rPr>
                <w:color w:val="000000"/>
                <w:sz w:val="20"/>
                <w:szCs w:val="20"/>
                <w:lang w:val="en-US"/>
              </w:rPr>
              <w:t>[DO/H</w:t>
            </w:r>
            <w:r w:rsidRPr="003F137C">
              <w:rPr>
                <w:color w:val="000000"/>
                <w:sz w:val="20"/>
                <w:szCs w:val="20"/>
                <w:vertAlign w:val="subscript"/>
                <w:lang w:val="en-US"/>
              </w:rPr>
              <w:t>2</w:t>
            </w:r>
            <w:r w:rsidRPr="003F137C">
              <w:rPr>
                <w:color w:val="000000"/>
                <w:sz w:val="20"/>
                <w:szCs w:val="20"/>
                <w:lang w:val="en-US"/>
              </w:rPr>
              <w:t>S] Ratio</w:t>
            </w:r>
          </w:p>
        </w:tc>
        <w:tc>
          <w:tcPr>
            <w:tcW w:w="0" w:type="auto"/>
            <w:tcBorders>
              <w:top w:val="single" w:sz="4" w:space="0" w:color="7F7F7F" w:themeColor="text1" w:themeTint="80"/>
              <w:bottom w:val="single" w:sz="4" w:space="0" w:color="auto"/>
            </w:tcBorders>
          </w:tcPr>
          <w:p w:rsidR="009F4B02" w:rsidRPr="003F137C" w:rsidRDefault="009F4B02" w:rsidP="0012544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color w:val="000000"/>
                <w:sz w:val="20"/>
                <w:szCs w:val="20"/>
                <w:lang w:val="en-US"/>
              </w:rPr>
            </w:pPr>
            <w:r w:rsidRPr="003F137C">
              <w:rPr>
                <w:color w:val="000000"/>
                <w:sz w:val="20"/>
                <w:szCs w:val="20"/>
                <w:lang w:val="en-US"/>
              </w:rPr>
              <w:t>H</w:t>
            </w:r>
            <w:r w:rsidRPr="003F137C">
              <w:rPr>
                <w:color w:val="000000"/>
                <w:sz w:val="20"/>
                <w:szCs w:val="20"/>
                <w:vertAlign w:val="subscript"/>
                <w:lang w:val="en-US"/>
              </w:rPr>
              <w:t>2</w:t>
            </w:r>
            <w:r w:rsidRPr="003F137C">
              <w:rPr>
                <w:color w:val="000000"/>
                <w:sz w:val="20"/>
                <w:szCs w:val="20"/>
                <w:lang w:val="en-US"/>
              </w:rPr>
              <w:t>S Initial Conc.</w:t>
            </w:r>
          </w:p>
          <w:p w:rsidR="009F4B02" w:rsidRPr="003F137C" w:rsidRDefault="009F4B02" w:rsidP="00125441">
            <w:pPr>
              <w:spacing w:after="0" w:line="240" w:lineRule="auto"/>
              <w:jc w:val="center"/>
              <w:cnfStyle w:val="100000000000" w:firstRow="1" w:lastRow="0" w:firstColumn="0" w:lastColumn="0" w:oddVBand="0" w:evenVBand="0" w:oddHBand="0" w:evenHBand="0" w:firstRowFirstColumn="0" w:firstRowLastColumn="0" w:lastRowFirstColumn="0" w:lastRowLastColumn="0"/>
              <w:rPr>
                <w:color w:val="000000"/>
                <w:sz w:val="20"/>
                <w:szCs w:val="20"/>
                <w:lang w:val="en-US"/>
              </w:rPr>
            </w:pPr>
            <w:r w:rsidRPr="003F137C">
              <w:rPr>
                <w:color w:val="000000"/>
                <w:sz w:val="20"/>
                <w:szCs w:val="20"/>
                <w:lang w:val="en-US"/>
              </w:rPr>
              <w:t>(mg</w:t>
            </w:r>
            <w:r w:rsidRPr="003F137C">
              <w:rPr>
                <w:sz w:val="20"/>
                <w:szCs w:val="20"/>
              </w:rPr>
              <w:t xml:space="preserve"> L</w:t>
            </w:r>
            <w:r w:rsidRPr="003F137C">
              <w:rPr>
                <w:sz w:val="20"/>
                <w:szCs w:val="20"/>
                <w:vertAlign w:val="superscript"/>
              </w:rPr>
              <w:t>-1</w:t>
            </w:r>
            <w:r w:rsidRPr="003F137C">
              <w:rPr>
                <w:sz w:val="20"/>
                <w:szCs w:val="20"/>
              </w:rPr>
              <w:t>)</w:t>
            </w:r>
          </w:p>
        </w:tc>
        <w:tc>
          <w:tcPr>
            <w:tcW w:w="0" w:type="auto"/>
            <w:tcBorders>
              <w:top w:val="single" w:sz="4" w:space="0" w:color="7F7F7F" w:themeColor="text1" w:themeTint="80"/>
              <w:bottom w:val="single" w:sz="4" w:space="0" w:color="auto"/>
            </w:tcBorders>
          </w:tcPr>
          <w:p w:rsidR="009F4B02" w:rsidRPr="003F137C" w:rsidRDefault="009F4B02" w:rsidP="0012544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color w:val="000000"/>
                <w:sz w:val="20"/>
                <w:szCs w:val="20"/>
                <w:lang w:val="en-US"/>
              </w:rPr>
            </w:pPr>
            <w:r w:rsidRPr="003F137C">
              <w:rPr>
                <w:color w:val="000000"/>
                <w:sz w:val="20"/>
                <w:szCs w:val="20"/>
                <w:lang w:val="en-US"/>
              </w:rPr>
              <w:t>DO Initial Conc.</w:t>
            </w:r>
          </w:p>
          <w:p w:rsidR="009F4B02" w:rsidRPr="003F137C" w:rsidRDefault="009F4B02" w:rsidP="00125441">
            <w:pPr>
              <w:spacing w:after="0" w:line="240" w:lineRule="auto"/>
              <w:jc w:val="center"/>
              <w:cnfStyle w:val="100000000000" w:firstRow="1" w:lastRow="0" w:firstColumn="0" w:lastColumn="0" w:oddVBand="0" w:evenVBand="0" w:oddHBand="0" w:evenHBand="0" w:firstRowFirstColumn="0" w:firstRowLastColumn="0" w:lastRowFirstColumn="0" w:lastRowLastColumn="0"/>
              <w:rPr>
                <w:color w:val="000000"/>
                <w:sz w:val="20"/>
                <w:szCs w:val="20"/>
                <w:lang w:val="en-US"/>
              </w:rPr>
            </w:pPr>
            <w:r w:rsidRPr="003F137C">
              <w:rPr>
                <w:color w:val="000000"/>
                <w:sz w:val="20"/>
                <w:szCs w:val="20"/>
                <w:lang w:val="en-US"/>
              </w:rPr>
              <w:t>(mg</w:t>
            </w:r>
            <w:r w:rsidRPr="003F137C">
              <w:rPr>
                <w:sz w:val="20"/>
                <w:szCs w:val="20"/>
              </w:rPr>
              <w:t xml:space="preserve"> L</w:t>
            </w:r>
            <w:r w:rsidRPr="003F137C">
              <w:rPr>
                <w:sz w:val="20"/>
                <w:szCs w:val="20"/>
                <w:vertAlign w:val="superscript"/>
              </w:rPr>
              <w:t>-1</w:t>
            </w:r>
            <w:r w:rsidRPr="003F137C">
              <w:rPr>
                <w:sz w:val="20"/>
                <w:szCs w:val="20"/>
              </w:rPr>
              <w:t>)</w:t>
            </w:r>
          </w:p>
        </w:tc>
        <w:tc>
          <w:tcPr>
            <w:tcW w:w="0" w:type="auto"/>
            <w:tcBorders>
              <w:top w:val="single" w:sz="4" w:space="0" w:color="7F7F7F" w:themeColor="text1" w:themeTint="80"/>
              <w:bottom w:val="single" w:sz="4" w:space="0" w:color="auto"/>
            </w:tcBorders>
            <w:noWrap/>
            <w:hideMark/>
          </w:tcPr>
          <w:p w:rsidR="009F4B02" w:rsidRPr="003F137C" w:rsidRDefault="009F4B02" w:rsidP="0012544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color w:val="000000"/>
                <w:sz w:val="20"/>
                <w:szCs w:val="20"/>
                <w:lang w:val="en-US"/>
              </w:rPr>
            </w:pPr>
            <w:r w:rsidRPr="003F137C">
              <w:rPr>
                <w:color w:val="000000"/>
                <w:sz w:val="20"/>
                <w:szCs w:val="20"/>
                <w:lang w:val="en-US"/>
              </w:rPr>
              <w:t>H</w:t>
            </w:r>
            <w:r w:rsidRPr="003F137C">
              <w:rPr>
                <w:color w:val="000000"/>
                <w:sz w:val="20"/>
                <w:szCs w:val="20"/>
                <w:vertAlign w:val="subscript"/>
                <w:lang w:val="en-US"/>
              </w:rPr>
              <w:t>2</w:t>
            </w:r>
            <w:r w:rsidRPr="003F137C">
              <w:rPr>
                <w:color w:val="000000"/>
                <w:sz w:val="20"/>
                <w:szCs w:val="20"/>
                <w:lang w:val="en-US"/>
              </w:rPr>
              <w:t>S Half-life</w:t>
            </w:r>
          </w:p>
          <w:p w:rsidR="009F4B02" w:rsidRPr="003F137C" w:rsidRDefault="009F4B02" w:rsidP="00125441">
            <w:pPr>
              <w:spacing w:after="60" w:line="240" w:lineRule="auto"/>
              <w:jc w:val="center"/>
              <w:cnfStyle w:val="100000000000" w:firstRow="1" w:lastRow="0" w:firstColumn="0" w:lastColumn="0" w:oddVBand="0" w:evenVBand="0" w:oddHBand="0" w:evenHBand="0" w:firstRowFirstColumn="0" w:firstRowLastColumn="0" w:lastRowFirstColumn="0" w:lastRowLastColumn="0"/>
              <w:rPr>
                <w:color w:val="000000"/>
                <w:sz w:val="20"/>
                <w:szCs w:val="20"/>
                <w:lang w:val="en-US"/>
              </w:rPr>
            </w:pPr>
            <w:r w:rsidRPr="003F137C">
              <w:rPr>
                <w:color w:val="000000"/>
                <w:sz w:val="20"/>
                <w:szCs w:val="20"/>
                <w:lang w:val="en-US"/>
              </w:rPr>
              <w:t>(min)</w:t>
            </w:r>
          </w:p>
        </w:tc>
      </w:tr>
      <w:tr w:rsidR="009F4B02" w:rsidRPr="003F137C" w:rsidTr="009F4B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noWrap/>
          </w:tcPr>
          <w:p w:rsidR="009F4B02" w:rsidRPr="003F137C" w:rsidRDefault="009F4B02" w:rsidP="00125441">
            <w:pPr>
              <w:spacing w:before="60" w:after="0" w:line="240" w:lineRule="auto"/>
              <w:jc w:val="both"/>
              <w:rPr>
                <w:b w:val="0"/>
                <w:sz w:val="20"/>
                <w:szCs w:val="20"/>
              </w:rPr>
            </w:pPr>
            <w:r w:rsidRPr="003F137C">
              <w:rPr>
                <w:b w:val="0"/>
                <w:sz w:val="20"/>
                <w:szCs w:val="20"/>
              </w:rPr>
              <w:t>0.05</w:t>
            </w:r>
          </w:p>
        </w:tc>
        <w:tc>
          <w:tcPr>
            <w:tcW w:w="0" w:type="auto"/>
            <w:tcBorders>
              <w:top w:val="single" w:sz="4" w:space="0" w:color="auto"/>
              <w:bottom w:val="nil"/>
            </w:tcBorders>
          </w:tcPr>
          <w:p w:rsidR="009F4B02" w:rsidRPr="003F137C" w:rsidRDefault="009F4B02" w:rsidP="001254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114.0</w:t>
            </w:r>
          </w:p>
        </w:tc>
        <w:tc>
          <w:tcPr>
            <w:tcW w:w="0" w:type="auto"/>
            <w:tcBorders>
              <w:top w:val="single" w:sz="4" w:space="0" w:color="auto"/>
              <w:bottom w:val="nil"/>
            </w:tcBorders>
          </w:tcPr>
          <w:p w:rsidR="009F4B02" w:rsidRPr="003F137C" w:rsidRDefault="009F4B02" w:rsidP="001254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5.0</w:t>
            </w:r>
          </w:p>
        </w:tc>
        <w:tc>
          <w:tcPr>
            <w:tcW w:w="0" w:type="auto"/>
            <w:tcBorders>
              <w:top w:val="single" w:sz="4" w:space="0" w:color="auto"/>
              <w:bottom w:val="nil"/>
            </w:tcBorders>
            <w:noWrap/>
          </w:tcPr>
          <w:p w:rsidR="009F4B02" w:rsidRPr="003F137C" w:rsidRDefault="009F4B02" w:rsidP="001254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F137C">
              <w:rPr>
                <w:color w:val="000000"/>
                <w:sz w:val="20"/>
                <w:szCs w:val="20"/>
              </w:rPr>
              <w:t>82.1</w:t>
            </w:r>
          </w:p>
        </w:tc>
      </w:tr>
      <w:tr w:rsidR="009F4B02" w:rsidRPr="003F137C" w:rsidTr="009F4B02">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tcPr>
          <w:p w:rsidR="009F4B02" w:rsidRPr="003F137C" w:rsidRDefault="009F4B02" w:rsidP="003F137C">
            <w:pPr>
              <w:spacing w:after="0" w:line="240" w:lineRule="auto"/>
              <w:jc w:val="both"/>
              <w:rPr>
                <w:b w:val="0"/>
                <w:color w:val="000000"/>
                <w:sz w:val="20"/>
                <w:szCs w:val="20"/>
                <w:lang w:val="en-US"/>
              </w:rPr>
            </w:pPr>
            <w:r w:rsidRPr="003F137C">
              <w:rPr>
                <w:b w:val="0"/>
                <w:sz w:val="20"/>
                <w:szCs w:val="20"/>
              </w:rPr>
              <w:t>0.16</w:t>
            </w:r>
          </w:p>
        </w:tc>
        <w:tc>
          <w:tcPr>
            <w:tcW w:w="0" w:type="auto"/>
            <w:tcBorders>
              <w:top w:val="nil"/>
              <w:bottom w:val="nil"/>
            </w:tcBorders>
          </w:tcPr>
          <w:p w:rsidR="009F4B02" w:rsidRPr="003F137C" w:rsidRDefault="009F4B02" w:rsidP="0012544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F137C">
              <w:rPr>
                <w:sz w:val="20"/>
                <w:szCs w:val="20"/>
              </w:rPr>
              <w:t>92.7</w:t>
            </w:r>
          </w:p>
        </w:tc>
        <w:tc>
          <w:tcPr>
            <w:tcW w:w="0" w:type="auto"/>
            <w:tcBorders>
              <w:top w:val="nil"/>
              <w:bottom w:val="nil"/>
            </w:tcBorders>
          </w:tcPr>
          <w:p w:rsidR="009F4B02" w:rsidRPr="003F137C" w:rsidRDefault="009F4B02" w:rsidP="0012544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F137C">
              <w:rPr>
                <w:sz w:val="20"/>
                <w:szCs w:val="20"/>
              </w:rPr>
              <w:t>14.0</w:t>
            </w:r>
          </w:p>
        </w:tc>
        <w:tc>
          <w:tcPr>
            <w:tcW w:w="0" w:type="auto"/>
            <w:tcBorders>
              <w:top w:val="nil"/>
              <w:bottom w:val="nil"/>
            </w:tcBorders>
            <w:noWrap/>
            <w:hideMark/>
          </w:tcPr>
          <w:p w:rsidR="009F4B02" w:rsidRPr="003F137C" w:rsidRDefault="009F4B02" w:rsidP="0012544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US"/>
              </w:rPr>
            </w:pPr>
            <w:r w:rsidRPr="003F137C">
              <w:rPr>
                <w:color w:val="000000"/>
                <w:sz w:val="20"/>
                <w:szCs w:val="20"/>
              </w:rPr>
              <w:t>35.7</w:t>
            </w:r>
          </w:p>
        </w:tc>
      </w:tr>
      <w:tr w:rsidR="009F4B02" w:rsidRPr="003F137C" w:rsidTr="009F4B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tcPr>
          <w:p w:rsidR="009F4B02" w:rsidRPr="003F137C" w:rsidRDefault="009F4B02" w:rsidP="003F137C">
            <w:pPr>
              <w:spacing w:after="0" w:line="240" w:lineRule="auto"/>
              <w:jc w:val="both"/>
              <w:rPr>
                <w:b w:val="0"/>
                <w:sz w:val="20"/>
                <w:szCs w:val="20"/>
              </w:rPr>
            </w:pPr>
            <w:r w:rsidRPr="003F137C">
              <w:rPr>
                <w:b w:val="0"/>
                <w:sz w:val="20"/>
                <w:szCs w:val="20"/>
              </w:rPr>
              <w:t>0.49</w:t>
            </w:r>
          </w:p>
        </w:tc>
        <w:tc>
          <w:tcPr>
            <w:tcW w:w="0" w:type="auto"/>
            <w:tcBorders>
              <w:top w:val="nil"/>
              <w:bottom w:val="nil"/>
            </w:tcBorders>
          </w:tcPr>
          <w:p w:rsidR="009F4B02" w:rsidRPr="003F137C" w:rsidRDefault="009F4B02" w:rsidP="00125441">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43.2</w:t>
            </w:r>
          </w:p>
        </w:tc>
        <w:tc>
          <w:tcPr>
            <w:tcW w:w="0" w:type="auto"/>
            <w:tcBorders>
              <w:top w:val="nil"/>
              <w:bottom w:val="nil"/>
            </w:tcBorders>
          </w:tcPr>
          <w:p w:rsidR="009F4B02" w:rsidRPr="003F137C" w:rsidRDefault="009F4B02" w:rsidP="00125441">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20.0</w:t>
            </w:r>
          </w:p>
        </w:tc>
        <w:tc>
          <w:tcPr>
            <w:tcW w:w="0" w:type="auto"/>
            <w:tcBorders>
              <w:top w:val="nil"/>
              <w:bottom w:val="nil"/>
            </w:tcBorders>
            <w:noWrap/>
          </w:tcPr>
          <w:p w:rsidR="009F4B02" w:rsidRPr="003F137C" w:rsidRDefault="009F4B02" w:rsidP="00125441">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F137C">
              <w:rPr>
                <w:color w:val="000000"/>
                <w:sz w:val="20"/>
                <w:szCs w:val="20"/>
              </w:rPr>
              <w:t>17.3</w:t>
            </w:r>
          </w:p>
        </w:tc>
      </w:tr>
      <w:tr w:rsidR="009F4B02" w:rsidRPr="003F137C" w:rsidTr="009F4B02">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tcPr>
          <w:p w:rsidR="009F4B02" w:rsidRPr="003F137C" w:rsidRDefault="009F4B02" w:rsidP="003F137C">
            <w:pPr>
              <w:spacing w:after="0" w:line="240" w:lineRule="auto"/>
              <w:jc w:val="both"/>
              <w:rPr>
                <w:b w:val="0"/>
                <w:color w:val="000000"/>
                <w:sz w:val="20"/>
                <w:szCs w:val="20"/>
                <w:lang w:val="en-US"/>
              </w:rPr>
            </w:pPr>
            <w:r w:rsidRPr="003F137C">
              <w:rPr>
                <w:b w:val="0"/>
                <w:sz w:val="20"/>
                <w:szCs w:val="20"/>
              </w:rPr>
              <w:t>3.41</w:t>
            </w:r>
          </w:p>
        </w:tc>
        <w:tc>
          <w:tcPr>
            <w:tcW w:w="0" w:type="auto"/>
            <w:tcBorders>
              <w:top w:val="nil"/>
              <w:bottom w:val="nil"/>
            </w:tcBorders>
          </w:tcPr>
          <w:p w:rsidR="009F4B02" w:rsidRPr="003F137C" w:rsidRDefault="009F4B02" w:rsidP="0012544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F137C">
              <w:rPr>
                <w:sz w:val="20"/>
                <w:szCs w:val="20"/>
              </w:rPr>
              <w:t>3.2</w:t>
            </w:r>
          </w:p>
        </w:tc>
        <w:tc>
          <w:tcPr>
            <w:tcW w:w="0" w:type="auto"/>
            <w:tcBorders>
              <w:top w:val="nil"/>
              <w:bottom w:val="nil"/>
            </w:tcBorders>
          </w:tcPr>
          <w:p w:rsidR="009F4B02" w:rsidRPr="003F137C" w:rsidRDefault="009F4B02" w:rsidP="0012544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F137C">
              <w:rPr>
                <w:sz w:val="20"/>
                <w:szCs w:val="20"/>
              </w:rPr>
              <w:t>10.2</w:t>
            </w:r>
          </w:p>
        </w:tc>
        <w:tc>
          <w:tcPr>
            <w:tcW w:w="0" w:type="auto"/>
            <w:tcBorders>
              <w:top w:val="nil"/>
              <w:bottom w:val="nil"/>
            </w:tcBorders>
            <w:noWrap/>
            <w:hideMark/>
          </w:tcPr>
          <w:p w:rsidR="009F4B02" w:rsidRPr="003F137C" w:rsidRDefault="009F4B02" w:rsidP="0012544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lang w:val="en-US"/>
              </w:rPr>
            </w:pPr>
            <w:r w:rsidRPr="003F137C">
              <w:rPr>
                <w:color w:val="000000"/>
                <w:sz w:val="20"/>
                <w:szCs w:val="20"/>
              </w:rPr>
              <w:t>10.3</w:t>
            </w:r>
          </w:p>
        </w:tc>
      </w:tr>
      <w:tr w:rsidR="009F4B02" w:rsidRPr="003F137C" w:rsidTr="009F4B02">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noWrap/>
          </w:tcPr>
          <w:p w:rsidR="009F4B02" w:rsidRPr="003F137C" w:rsidRDefault="009F4B02" w:rsidP="00125441">
            <w:pPr>
              <w:spacing w:after="60" w:line="240" w:lineRule="auto"/>
              <w:jc w:val="both"/>
              <w:rPr>
                <w:b w:val="0"/>
                <w:color w:val="000000"/>
                <w:sz w:val="20"/>
                <w:szCs w:val="20"/>
                <w:lang w:val="en-US"/>
              </w:rPr>
            </w:pPr>
            <w:r w:rsidRPr="003F137C">
              <w:rPr>
                <w:b w:val="0"/>
                <w:sz w:val="20"/>
                <w:szCs w:val="20"/>
              </w:rPr>
              <w:t>12.02</w:t>
            </w:r>
          </w:p>
        </w:tc>
        <w:tc>
          <w:tcPr>
            <w:tcW w:w="0" w:type="auto"/>
            <w:tcBorders>
              <w:top w:val="nil"/>
              <w:bottom w:val="single" w:sz="4" w:space="0" w:color="auto"/>
            </w:tcBorders>
          </w:tcPr>
          <w:p w:rsidR="009F4B02" w:rsidRPr="003F137C" w:rsidRDefault="009F4B02" w:rsidP="00125441">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F137C">
              <w:rPr>
                <w:sz w:val="20"/>
                <w:szCs w:val="20"/>
              </w:rPr>
              <w:t>1.5</w:t>
            </w:r>
          </w:p>
        </w:tc>
        <w:tc>
          <w:tcPr>
            <w:tcW w:w="0" w:type="auto"/>
            <w:tcBorders>
              <w:top w:val="nil"/>
              <w:bottom w:val="single" w:sz="4" w:space="0" w:color="auto"/>
            </w:tcBorders>
          </w:tcPr>
          <w:p w:rsidR="009F4B02" w:rsidRPr="003F137C" w:rsidRDefault="009F4B02" w:rsidP="00125441">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F137C">
              <w:rPr>
                <w:sz w:val="20"/>
                <w:szCs w:val="20"/>
              </w:rPr>
              <w:t>16.4</w:t>
            </w:r>
          </w:p>
        </w:tc>
        <w:tc>
          <w:tcPr>
            <w:tcW w:w="0" w:type="auto"/>
            <w:tcBorders>
              <w:top w:val="nil"/>
              <w:bottom w:val="single" w:sz="4" w:space="0" w:color="auto"/>
            </w:tcBorders>
            <w:noWrap/>
            <w:hideMark/>
          </w:tcPr>
          <w:p w:rsidR="009F4B02" w:rsidRPr="003F137C" w:rsidRDefault="009F4B02" w:rsidP="00125441">
            <w:pPr>
              <w:spacing w:after="60" w:line="240"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lang w:val="en-US"/>
              </w:rPr>
            </w:pPr>
            <w:r w:rsidRPr="003F137C">
              <w:rPr>
                <w:color w:val="000000"/>
                <w:sz w:val="20"/>
                <w:szCs w:val="20"/>
              </w:rPr>
              <w:t>3.3</w:t>
            </w:r>
          </w:p>
        </w:tc>
      </w:tr>
    </w:tbl>
    <w:p w:rsidR="009F4B02" w:rsidRPr="003F137C" w:rsidRDefault="009F4B02" w:rsidP="003F137C">
      <w:pPr>
        <w:spacing w:after="0" w:line="240" w:lineRule="auto"/>
        <w:jc w:val="both"/>
        <w:rPr>
          <w:rFonts w:ascii="Times New Roman" w:hAnsi="Times New Roman"/>
          <w:sz w:val="20"/>
          <w:szCs w:val="20"/>
        </w:rPr>
      </w:pPr>
    </w:p>
    <w:p w:rsidR="009F4B02" w:rsidRPr="003F137C" w:rsidRDefault="009F4B02" w:rsidP="003F137C">
      <w:pPr>
        <w:spacing w:after="0" w:line="240" w:lineRule="auto"/>
        <w:jc w:val="both"/>
        <w:rPr>
          <w:rFonts w:ascii="Times New Roman" w:hAnsi="Times New Roman"/>
          <w:sz w:val="20"/>
          <w:szCs w:val="20"/>
        </w:rPr>
      </w:pPr>
    </w:p>
    <w:p w:rsidR="009F4B02" w:rsidRPr="003F137C" w:rsidRDefault="009F4B02" w:rsidP="003F137C">
      <w:pPr>
        <w:spacing w:after="0" w:line="240" w:lineRule="auto"/>
        <w:jc w:val="both"/>
        <w:rPr>
          <w:rFonts w:ascii="Times New Roman" w:hAnsi="Times New Roman"/>
          <w:sz w:val="20"/>
          <w:szCs w:val="20"/>
        </w:rPr>
      </w:pPr>
    </w:p>
    <w:p w:rsidR="009F4B02" w:rsidRPr="003F137C" w:rsidRDefault="009F4B02" w:rsidP="003F137C">
      <w:pPr>
        <w:spacing w:after="0" w:line="240" w:lineRule="auto"/>
        <w:jc w:val="both"/>
        <w:rPr>
          <w:rFonts w:ascii="Times New Roman" w:hAnsi="Times New Roman"/>
          <w:sz w:val="20"/>
          <w:szCs w:val="20"/>
        </w:rPr>
      </w:pPr>
    </w:p>
    <w:p w:rsidR="009F4B02" w:rsidRPr="003F137C" w:rsidRDefault="009F4B02" w:rsidP="003F137C">
      <w:pPr>
        <w:spacing w:after="0" w:line="240" w:lineRule="auto"/>
        <w:jc w:val="both"/>
        <w:rPr>
          <w:rFonts w:ascii="Times New Roman" w:hAnsi="Times New Roman"/>
          <w:sz w:val="20"/>
          <w:szCs w:val="20"/>
        </w:rPr>
      </w:pPr>
    </w:p>
    <w:p w:rsidR="009F4B02" w:rsidRPr="003F137C" w:rsidRDefault="009F4B02" w:rsidP="003F137C">
      <w:pPr>
        <w:spacing w:after="0" w:line="240" w:lineRule="auto"/>
        <w:jc w:val="both"/>
        <w:rPr>
          <w:rFonts w:ascii="Times New Roman" w:hAnsi="Times New Roman"/>
          <w:sz w:val="20"/>
          <w:szCs w:val="20"/>
        </w:rPr>
      </w:pPr>
    </w:p>
    <w:p w:rsidR="009F4B02" w:rsidRPr="003F137C" w:rsidRDefault="009F4B02" w:rsidP="003F137C">
      <w:pPr>
        <w:spacing w:after="0" w:line="240" w:lineRule="auto"/>
        <w:jc w:val="both"/>
        <w:rPr>
          <w:rFonts w:ascii="Times New Roman" w:hAnsi="Times New Roman"/>
          <w:sz w:val="20"/>
          <w:szCs w:val="20"/>
        </w:rPr>
      </w:pPr>
    </w:p>
    <w:p w:rsidR="009F4B02" w:rsidRPr="003F137C" w:rsidRDefault="009F4B02" w:rsidP="003F137C">
      <w:pPr>
        <w:spacing w:after="0" w:line="240" w:lineRule="auto"/>
        <w:jc w:val="both"/>
        <w:rPr>
          <w:rFonts w:ascii="Times New Roman" w:hAnsi="Times New Roman"/>
          <w:sz w:val="20"/>
          <w:szCs w:val="20"/>
        </w:rPr>
      </w:pPr>
    </w:p>
    <w:p w:rsidR="009F4B02" w:rsidRPr="003F137C" w:rsidRDefault="009F4B02" w:rsidP="003F137C">
      <w:pPr>
        <w:spacing w:after="0" w:line="240" w:lineRule="auto"/>
        <w:jc w:val="both"/>
        <w:rPr>
          <w:rFonts w:ascii="Times New Roman" w:hAnsi="Times New Roman"/>
          <w:sz w:val="20"/>
          <w:szCs w:val="20"/>
        </w:rPr>
      </w:pPr>
    </w:p>
    <w:p w:rsidR="009F4B02" w:rsidRPr="003F137C" w:rsidRDefault="009F4B02" w:rsidP="00125441">
      <w:pPr>
        <w:spacing w:after="120" w:line="240" w:lineRule="auto"/>
        <w:jc w:val="both"/>
        <w:rPr>
          <w:rFonts w:ascii="Times New Roman" w:hAnsi="Times New Roman"/>
          <w:sz w:val="20"/>
          <w:szCs w:val="20"/>
        </w:rPr>
      </w:pPr>
    </w:p>
    <w:p w:rsidR="009F4B02" w:rsidRPr="003F137C" w:rsidRDefault="009F4B02" w:rsidP="003F137C">
      <w:pPr>
        <w:spacing w:after="0" w:line="240" w:lineRule="auto"/>
        <w:jc w:val="both"/>
        <w:rPr>
          <w:rFonts w:ascii="Times New Roman" w:hAnsi="Times New Roman"/>
          <w:sz w:val="20"/>
          <w:szCs w:val="20"/>
        </w:rPr>
      </w:pPr>
      <w:r w:rsidRPr="003F137C">
        <w:rPr>
          <w:rFonts w:ascii="Times New Roman" w:hAnsi="Times New Roman"/>
          <w:sz w:val="20"/>
          <w:szCs w:val="20"/>
        </w:rPr>
        <w:t>As can be seen from Table 3 and Figure 7, the H</w:t>
      </w:r>
      <w:r w:rsidRPr="003F137C">
        <w:rPr>
          <w:rFonts w:ascii="Times New Roman" w:hAnsi="Times New Roman"/>
          <w:sz w:val="20"/>
          <w:szCs w:val="20"/>
          <w:vertAlign w:val="subscript"/>
        </w:rPr>
        <w:t>2</w:t>
      </w:r>
      <w:r w:rsidRPr="003F137C">
        <w:rPr>
          <w:rFonts w:ascii="Times New Roman" w:hAnsi="Times New Roman"/>
          <w:sz w:val="20"/>
          <w:szCs w:val="20"/>
        </w:rPr>
        <w:t>S half-life versus [DO/H</w:t>
      </w:r>
      <w:r w:rsidRPr="003F137C">
        <w:rPr>
          <w:rFonts w:ascii="Times New Roman" w:hAnsi="Times New Roman"/>
          <w:sz w:val="20"/>
          <w:szCs w:val="20"/>
          <w:vertAlign w:val="subscript"/>
        </w:rPr>
        <w:t>2</w:t>
      </w:r>
      <w:r w:rsidRPr="003F137C">
        <w:rPr>
          <w:rFonts w:ascii="Times New Roman" w:hAnsi="Times New Roman"/>
          <w:sz w:val="20"/>
          <w:szCs w:val="20"/>
        </w:rPr>
        <w:t>S] concentration ratio reveal a non-linear regression. The log transformed half-life and [DO/H</w:t>
      </w:r>
      <w:r w:rsidRPr="003F137C">
        <w:rPr>
          <w:rFonts w:ascii="Times New Roman" w:hAnsi="Times New Roman"/>
          <w:sz w:val="20"/>
          <w:szCs w:val="20"/>
          <w:vertAlign w:val="subscript"/>
        </w:rPr>
        <w:t>2</w:t>
      </w:r>
      <w:r w:rsidRPr="003F137C">
        <w:rPr>
          <w:rFonts w:ascii="Times New Roman" w:hAnsi="Times New Roman"/>
          <w:sz w:val="20"/>
          <w:szCs w:val="20"/>
        </w:rPr>
        <w:t>S] ratio showed a significant regression (P &lt; 0.05, y = -0.54x + 1.16, R</w:t>
      </w:r>
      <w:r w:rsidRPr="003F137C">
        <w:rPr>
          <w:rFonts w:ascii="Times New Roman" w:hAnsi="Times New Roman"/>
          <w:sz w:val="20"/>
          <w:szCs w:val="20"/>
          <w:vertAlign w:val="superscript"/>
        </w:rPr>
        <w:t>2</w:t>
      </w:r>
      <w:r w:rsidRPr="003F137C">
        <w:rPr>
          <w:rFonts w:ascii="Times New Roman" w:hAnsi="Times New Roman"/>
          <w:sz w:val="20"/>
          <w:szCs w:val="20"/>
        </w:rPr>
        <w:t xml:space="preserve"> = 0.9687). Figure 7 shows the H</w:t>
      </w:r>
      <w:r w:rsidRPr="003F137C">
        <w:rPr>
          <w:rFonts w:ascii="Times New Roman" w:hAnsi="Times New Roman"/>
          <w:sz w:val="20"/>
          <w:szCs w:val="20"/>
          <w:vertAlign w:val="subscript"/>
        </w:rPr>
        <w:t>2</w:t>
      </w:r>
      <w:r w:rsidRPr="003F137C">
        <w:rPr>
          <w:rFonts w:ascii="Times New Roman" w:hAnsi="Times New Roman"/>
          <w:sz w:val="20"/>
          <w:szCs w:val="20"/>
        </w:rPr>
        <w:t>S half-life plotted against the molarity ratio of [DO/H</w:t>
      </w:r>
      <w:r w:rsidRPr="003F137C">
        <w:rPr>
          <w:rFonts w:ascii="Times New Roman" w:hAnsi="Times New Roman"/>
          <w:sz w:val="20"/>
          <w:szCs w:val="20"/>
          <w:vertAlign w:val="subscript"/>
        </w:rPr>
        <w:t>2</w:t>
      </w:r>
      <w:r w:rsidRPr="003F137C">
        <w:rPr>
          <w:rFonts w:ascii="Times New Roman" w:hAnsi="Times New Roman"/>
          <w:sz w:val="20"/>
          <w:szCs w:val="20"/>
        </w:rPr>
        <w:t>S] in a log-log plot. The relationship between the [DO/H</w:t>
      </w:r>
      <w:r w:rsidRPr="003F137C">
        <w:rPr>
          <w:rFonts w:ascii="Times New Roman" w:hAnsi="Times New Roman"/>
          <w:sz w:val="20"/>
          <w:szCs w:val="20"/>
          <w:vertAlign w:val="subscript"/>
        </w:rPr>
        <w:t>2</w:t>
      </w:r>
      <w:r w:rsidRPr="003F137C">
        <w:rPr>
          <w:rFonts w:ascii="Times New Roman" w:hAnsi="Times New Roman"/>
          <w:sz w:val="20"/>
          <w:szCs w:val="20"/>
        </w:rPr>
        <w:t>S] versus H</w:t>
      </w:r>
      <w:r w:rsidRPr="003F137C">
        <w:rPr>
          <w:rFonts w:ascii="Times New Roman" w:hAnsi="Times New Roman"/>
          <w:sz w:val="20"/>
          <w:szCs w:val="20"/>
          <w:vertAlign w:val="subscript"/>
        </w:rPr>
        <w:t>2</w:t>
      </w:r>
      <w:r w:rsidRPr="003F137C">
        <w:rPr>
          <w:rFonts w:ascii="Times New Roman" w:hAnsi="Times New Roman"/>
          <w:sz w:val="20"/>
          <w:szCs w:val="20"/>
        </w:rPr>
        <w:t>S half-life resembles an inverse relationship, where decomposition of H</w:t>
      </w:r>
      <w:r w:rsidRPr="003F137C">
        <w:rPr>
          <w:rFonts w:ascii="Times New Roman" w:hAnsi="Times New Roman"/>
          <w:sz w:val="20"/>
          <w:szCs w:val="20"/>
          <w:vertAlign w:val="subscript"/>
        </w:rPr>
        <w:t>2</w:t>
      </w:r>
      <w:r w:rsidRPr="003F137C">
        <w:rPr>
          <w:rFonts w:ascii="Times New Roman" w:hAnsi="Times New Roman"/>
          <w:sz w:val="20"/>
          <w:szCs w:val="20"/>
        </w:rPr>
        <w:t>S is very much dependent on the presence of dissolved oxygen in the seawater. Based on Figure 7, when [DO/H</w:t>
      </w:r>
      <w:r w:rsidRPr="003F137C">
        <w:rPr>
          <w:rFonts w:ascii="Times New Roman" w:hAnsi="Times New Roman"/>
          <w:sz w:val="20"/>
          <w:szCs w:val="20"/>
          <w:vertAlign w:val="subscript"/>
        </w:rPr>
        <w:t>2</w:t>
      </w:r>
      <w:r w:rsidRPr="003F137C">
        <w:rPr>
          <w:rFonts w:ascii="Times New Roman" w:hAnsi="Times New Roman"/>
          <w:sz w:val="20"/>
          <w:szCs w:val="20"/>
        </w:rPr>
        <w:t>S] concentration ratio is lower than 0.07, the H</w:t>
      </w:r>
      <w:r w:rsidRPr="003F137C">
        <w:rPr>
          <w:rFonts w:ascii="Times New Roman" w:hAnsi="Times New Roman"/>
          <w:sz w:val="20"/>
          <w:szCs w:val="20"/>
          <w:vertAlign w:val="subscript"/>
        </w:rPr>
        <w:t>2</w:t>
      </w:r>
      <w:r w:rsidRPr="003F137C">
        <w:rPr>
          <w:rFonts w:ascii="Times New Roman" w:hAnsi="Times New Roman"/>
          <w:sz w:val="20"/>
          <w:szCs w:val="20"/>
        </w:rPr>
        <w:t>S half-life will extend beyond hour. When the [DO/H</w:t>
      </w:r>
      <w:r w:rsidRPr="003F137C">
        <w:rPr>
          <w:rFonts w:ascii="Times New Roman" w:hAnsi="Times New Roman"/>
          <w:sz w:val="20"/>
          <w:szCs w:val="20"/>
          <w:vertAlign w:val="subscript"/>
        </w:rPr>
        <w:t>2</w:t>
      </w:r>
      <w:r w:rsidRPr="003F137C">
        <w:rPr>
          <w:rFonts w:ascii="Times New Roman" w:hAnsi="Times New Roman"/>
          <w:sz w:val="20"/>
          <w:szCs w:val="20"/>
        </w:rPr>
        <w:t>S] ratio is higher than 1.1, the H</w:t>
      </w:r>
      <w:r w:rsidRPr="003F137C">
        <w:rPr>
          <w:rFonts w:ascii="Times New Roman" w:hAnsi="Times New Roman"/>
          <w:sz w:val="20"/>
          <w:szCs w:val="20"/>
          <w:vertAlign w:val="subscript"/>
        </w:rPr>
        <w:t>2</w:t>
      </w:r>
      <w:r w:rsidRPr="003F137C">
        <w:rPr>
          <w:rFonts w:ascii="Times New Roman" w:hAnsi="Times New Roman"/>
          <w:sz w:val="20"/>
          <w:szCs w:val="20"/>
        </w:rPr>
        <w:t>S half-life will fall within 10 minutes.</w:t>
      </w:r>
    </w:p>
    <w:p w:rsidR="009F4B02" w:rsidRPr="003F137C" w:rsidRDefault="009F4B02" w:rsidP="00125441">
      <w:pPr>
        <w:spacing w:after="120" w:line="240" w:lineRule="auto"/>
        <w:jc w:val="both"/>
        <w:rPr>
          <w:rFonts w:ascii="Times New Roman" w:hAnsi="Times New Roman"/>
          <w:sz w:val="20"/>
          <w:szCs w:val="20"/>
        </w:rPr>
      </w:pPr>
    </w:p>
    <w:p w:rsidR="009F4B02" w:rsidRPr="003F137C" w:rsidRDefault="00125441" w:rsidP="003F137C">
      <w:pPr>
        <w:spacing w:after="0" w:line="240" w:lineRule="auto"/>
        <w:jc w:val="both"/>
        <w:rPr>
          <w:rFonts w:ascii="Times New Roman" w:hAnsi="Times New Roman"/>
          <w:sz w:val="20"/>
          <w:szCs w:val="20"/>
        </w:rPr>
      </w:pPr>
      <w:r>
        <w:rPr>
          <w:rFonts w:ascii="Times New Roman" w:hAnsi="Times New Roman"/>
          <w:sz w:val="20"/>
          <w:szCs w:val="20"/>
        </w:rPr>
        <w:t xml:space="preserve">                                    </w:t>
      </w:r>
      <w:r w:rsidR="009F4B02" w:rsidRPr="003F137C">
        <w:rPr>
          <w:rFonts w:ascii="Times New Roman" w:hAnsi="Times New Roman"/>
          <w:noProof/>
          <w:sz w:val="20"/>
          <w:szCs w:val="20"/>
          <w:lang w:bidi="ar-SA"/>
        </w:rPr>
        <w:drawing>
          <wp:inline distT="0" distB="0" distL="0" distR="0" wp14:anchorId="48460B54" wp14:editId="422D68C3">
            <wp:extent cx="3618000" cy="2160000"/>
            <wp:effectExtent l="0" t="0" r="1905" b="1206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F4B02" w:rsidRPr="003F137C" w:rsidRDefault="009F4B02" w:rsidP="00935487">
      <w:pPr>
        <w:pStyle w:val="Caption"/>
      </w:pPr>
    </w:p>
    <w:p w:rsidR="009F4B02" w:rsidRPr="00935487" w:rsidRDefault="009F4B02" w:rsidP="00935487">
      <w:pPr>
        <w:pStyle w:val="Newparagraph"/>
        <w:spacing w:line="240" w:lineRule="auto"/>
        <w:ind w:firstLine="0"/>
        <w:jc w:val="center"/>
        <w:rPr>
          <w:sz w:val="20"/>
          <w:szCs w:val="20"/>
        </w:rPr>
      </w:pPr>
      <w:r w:rsidRPr="00935487">
        <w:rPr>
          <w:sz w:val="20"/>
          <w:szCs w:val="20"/>
        </w:rPr>
        <w:t xml:space="preserve">Figure 7. </w:t>
      </w:r>
      <w:r w:rsidR="00125441" w:rsidRPr="00935487">
        <w:rPr>
          <w:sz w:val="20"/>
          <w:szCs w:val="20"/>
        </w:rPr>
        <w:t xml:space="preserve"> </w:t>
      </w:r>
      <w:r w:rsidRPr="00935487">
        <w:rPr>
          <w:sz w:val="20"/>
          <w:szCs w:val="20"/>
        </w:rPr>
        <w:t>Hydrogen sulfide half-life versus the molarity ratio of [DO/H</w:t>
      </w:r>
      <w:r w:rsidRPr="00935487">
        <w:rPr>
          <w:sz w:val="20"/>
          <w:szCs w:val="20"/>
          <w:vertAlign w:val="subscript"/>
        </w:rPr>
        <w:t>2</w:t>
      </w:r>
      <w:r w:rsidRPr="00935487">
        <w:rPr>
          <w:sz w:val="20"/>
          <w:szCs w:val="20"/>
        </w:rPr>
        <w:t>S] in a log-log plot</w:t>
      </w:r>
    </w:p>
    <w:p w:rsidR="009F4B02" w:rsidRPr="003F137C" w:rsidRDefault="009F4B02" w:rsidP="00125441">
      <w:pPr>
        <w:spacing w:after="120" w:line="240" w:lineRule="auto"/>
        <w:jc w:val="both"/>
        <w:rPr>
          <w:rFonts w:ascii="Times New Roman" w:hAnsi="Times New Roman"/>
          <w:sz w:val="20"/>
          <w:szCs w:val="20"/>
        </w:rPr>
      </w:pPr>
      <w:bookmarkStart w:id="22" w:name="_GoBack"/>
      <w:bookmarkEnd w:id="22"/>
    </w:p>
    <w:p w:rsidR="009F4B02" w:rsidRPr="003F137C" w:rsidRDefault="009F4B02" w:rsidP="003F137C">
      <w:pPr>
        <w:spacing w:after="0" w:line="240" w:lineRule="auto"/>
        <w:jc w:val="both"/>
        <w:rPr>
          <w:rFonts w:ascii="Times New Roman" w:hAnsi="Times New Roman"/>
          <w:sz w:val="20"/>
          <w:szCs w:val="20"/>
        </w:rPr>
      </w:pPr>
      <w:r w:rsidRPr="003F137C">
        <w:rPr>
          <w:rFonts w:ascii="Times New Roman" w:hAnsi="Times New Roman"/>
          <w:sz w:val="20"/>
          <w:szCs w:val="20"/>
        </w:rPr>
        <w:t>Table 4 shows a compilation of H</w:t>
      </w:r>
      <w:r w:rsidRPr="003F137C">
        <w:rPr>
          <w:rFonts w:ascii="Times New Roman" w:hAnsi="Times New Roman"/>
          <w:sz w:val="20"/>
          <w:szCs w:val="20"/>
          <w:vertAlign w:val="subscript"/>
        </w:rPr>
        <w:t>2</w:t>
      </w:r>
      <w:r w:rsidRPr="003F137C">
        <w:rPr>
          <w:rFonts w:ascii="Times New Roman" w:hAnsi="Times New Roman"/>
          <w:sz w:val="20"/>
          <w:szCs w:val="20"/>
        </w:rPr>
        <w:t>S half-life reported in various reports. The H</w:t>
      </w:r>
      <w:r w:rsidRPr="003F137C">
        <w:rPr>
          <w:rFonts w:ascii="Times New Roman" w:hAnsi="Times New Roman"/>
          <w:sz w:val="20"/>
          <w:szCs w:val="20"/>
          <w:vertAlign w:val="subscript"/>
        </w:rPr>
        <w:t>2</w:t>
      </w:r>
      <w:r w:rsidRPr="003F137C">
        <w:rPr>
          <w:rFonts w:ascii="Times New Roman" w:hAnsi="Times New Roman"/>
          <w:sz w:val="20"/>
          <w:szCs w:val="20"/>
        </w:rPr>
        <w:t>S half-life reported ranged from 17 minutes up to 55 days. Our current finding is consistent with the previous reports which reported that oxidation of H</w:t>
      </w:r>
      <w:r w:rsidRPr="003F137C">
        <w:rPr>
          <w:rFonts w:ascii="Times New Roman" w:hAnsi="Times New Roman"/>
          <w:sz w:val="20"/>
          <w:szCs w:val="20"/>
          <w:vertAlign w:val="subscript"/>
        </w:rPr>
        <w:t>2</w:t>
      </w:r>
      <w:r w:rsidRPr="003F137C">
        <w:rPr>
          <w:rFonts w:ascii="Times New Roman" w:hAnsi="Times New Roman"/>
          <w:sz w:val="20"/>
          <w:szCs w:val="20"/>
        </w:rPr>
        <w:t>S resembles a first order reaction in seawater when the dissolved oxygen is high and unlimited and becomes a second order reaction when dissolved oxygen is depleting [7, 8]. Nevertheless, both group of researchers reported that oxidation of H</w:t>
      </w:r>
      <w:r w:rsidRPr="003F137C">
        <w:rPr>
          <w:rFonts w:ascii="Times New Roman" w:hAnsi="Times New Roman"/>
          <w:sz w:val="20"/>
          <w:szCs w:val="20"/>
          <w:vertAlign w:val="subscript"/>
        </w:rPr>
        <w:t>2</w:t>
      </w:r>
      <w:r w:rsidRPr="003F137C">
        <w:rPr>
          <w:rFonts w:ascii="Times New Roman" w:hAnsi="Times New Roman"/>
          <w:sz w:val="20"/>
          <w:szCs w:val="20"/>
        </w:rPr>
        <w:t>S in seawater involved a series of complicated processes that are dependent on the composition and conditions of seawater. Different seawater conditions; which include physical, chemical and biological parameters is interacting and will influent H</w:t>
      </w:r>
      <w:r w:rsidRPr="003F137C">
        <w:rPr>
          <w:rFonts w:ascii="Times New Roman" w:hAnsi="Times New Roman"/>
          <w:sz w:val="20"/>
          <w:szCs w:val="20"/>
          <w:vertAlign w:val="subscript"/>
        </w:rPr>
        <w:t>2</w:t>
      </w:r>
      <w:r w:rsidRPr="003F137C">
        <w:rPr>
          <w:rFonts w:ascii="Times New Roman" w:hAnsi="Times New Roman"/>
          <w:sz w:val="20"/>
          <w:szCs w:val="20"/>
        </w:rPr>
        <w:t xml:space="preserve">S breakdown in the seawater. </w:t>
      </w:r>
    </w:p>
    <w:p w:rsidR="009F4B02" w:rsidRDefault="009F4B02" w:rsidP="003F137C">
      <w:pPr>
        <w:spacing w:after="0" w:line="240" w:lineRule="auto"/>
        <w:jc w:val="both"/>
        <w:rPr>
          <w:rFonts w:ascii="Times New Roman" w:hAnsi="Times New Roman"/>
          <w:sz w:val="20"/>
          <w:szCs w:val="20"/>
        </w:rPr>
      </w:pPr>
    </w:p>
    <w:p w:rsidR="00125441" w:rsidRPr="003F137C" w:rsidRDefault="00125441" w:rsidP="00125441">
      <w:pPr>
        <w:spacing w:after="0" w:line="240" w:lineRule="auto"/>
        <w:jc w:val="both"/>
        <w:rPr>
          <w:rFonts w:ascii="Times New Roman" w:hAnsi="Times New Roman"/>
          <w:sz w:val="20"/>
          <w:szCs w:val="20"/>
        </w:rPr>
      </w:pPr>
      <w:r w:rsidRPr="003F137C">
        <w:rPr>
          <w:rFonts w:ascii="Times New Roman" w:hAnsi="Times New Roman"/>
          <w:sz w:val="20"/>
          <w:szCs w:val="20"/>
        </w:rPr>
        <w:t>Pos et al. [18] reported H</w:t>
      </w:r>
      <w:r w:rsidRPr="003F137C">
        <w:rPr>
          <w:rFonts w:ascii="Times New Roman" w:hAnsi="Times New Roman"/>
          <w:sz w:val="20"/>
          <w:szCs w:val="20"/>
          <w:vertAlign w:val="subscript"/>
        </w:rPr>
        <w:t>2</w:t>
      </w:r>
      <w:r w:rsidRPr="003F137C">
        <w:rPr>
          <w:rFonts w:ascii="Times New Roman" w:hAnsi="Times New Roman"/>
          <w:sz w:val="20"/>
          <w:szCs w:val="20"/>
        </w:rPr>
        <w:t xml:space="preserve">S in seawater subjects to photo-oxidation that had a half-life of 45 </w:t>
      </w:r>
      <w:r w:rsidRPr="003F137C">
        <w:rPr>
          <w:rFonts w:ascii="Times New Roman" w:hAnsi="Times New Roman"/>
          <w:sz w:val="20"/>
          <w:szCs w:val="20"/>
        </w:rPr>
        <w:sym w:font="Symbol" w:char="F0B1"/>
      </w:r>
      <w:r w:rsidRPr="003F137C">
        <w:rPr>
          <w:rFonts w:ascii="Times New Roman" w:hAnsi="Times New Roman"/>
          <w:sz w:val="20"/>
          <w:szCs w:val="20"/>
        </w:rPr>
        <w:t xml:space="preserve"> 15 minutes in Biscayne Bay water and 147 </w:t>
      </w:r>
      <w:r w:rsidRPr="003F137C">
        <w:rPr>
          <w:rFonts w:ascii="Times New Roman" w:hAnsi="Times New Roman"/>
          <w:sz w:val="20"/>
          <w:szCs w:val="20"/>
        </w:rPr>
        <w:sym w:font="Symbol" w:char="F0B1"/>
      </w:r>
      <w:r w:rsidRPr="003F137C">
        <w:rPr>
          <w:rFonts w:ascii="Times New Roman" w:hAnsi="Times New Roman"/>
          <w:sz w:val="20"/>
          <w:szCs w:val="20"/>
        </w:rPr>
        <w:t xml:space="preserve"> 15 minutes in the Gulf stream while Heitmann and Blodau [19] reported oxidation and incorporation of H</w:t>
      </w:r>
      <w:r w:rsidRPr="003F137C">
        <w:rPr>
          <w:rFonts w:ascii="Times New Roman" w:hAnsi="Times New Roman"/>
          <w:sz w:val="20"/>
          <w:szCs w:val="20"/>
          <w:vertAlign w:val="subscript"/>
        </w:rPr>
        <w:t>2</w:t>
      </w:r>
      <w:r w:rsidRPr="003F137C">
        <w:rPr>
          <w:rFonts w:ascii="Times New Roman" w:hAnsi="Times New Roman"/>
          <w:sz w:val="20"/>
          <w:szCs w:val="20"/>
        </w:rPr>
        <w:t>S by dissolved organic matter in seawater. Luther et al. [20] reported a complicated inorganic and biological mediated processes in the fate of H</w:t>
      </w:r>
      <w:r w:rsidRPr="003F137C">
        <w:rPr>
          <w:rFonts w:ascii="Times New Roman" w:hAnsi="Times New Roman"/>
          <w:sz w:val="20"/>
          <w:szCs w:val="20"/>
          <w:vertAlign w:val="subscript"/>
        </w:rPr>
        <w:t>2</w:t>
      </w:r>
      <w:r w:rsidRPr="003F137C">
        <w:rPr>
          <w:rFonts w:ascii="Times New Roman" w:hAnsi="Times New Roman"/>
          <w:sz w:val="20"/>
          <w:szCs w:val="20"/>
        </w:rPr>
        <w:t xml:space="preserve">S in the seawater environment. To the best of our survey, we have not encounter any comprehensive report that reveals the total interaction of physical, chemical and </w:t>
      </w:r>
      <w:r w:rsidRPr="003F137C">
        <w:rPr>
          <w:rFonts w:ascii="Times New Roman" w:hAnsi="Times New Roman"/>
          <w:sz w:val="20"/>
          <w:szCs w:val="20"/>
        </w:rPr>
        <w:lastRenderedPageBreak/>
        <w:t>biological factors into the H</w:t>
      </w:r>
      <w:r w:rsidRPr="003F137C">
        <w:rPr>
          <w:rFonts w:ascii="Times New Roman" w:hAnsi="Times New Roman"/>
          <w:sz w:val="20"/>
          <w:szCs w:val="20"/>
          <w:vertAlign w:val="subscript"/>
        </w:rPr>
        <w:t>2</w:t>
      </w:r>
      <w:r w:rsidRPr="003F137C">
        <w:rPr>
          <w:rFonts w:ascii="Times New Roman" w:hAnsi="Times New Roman"/>
          <w:sz w:val="20"/>
          <w:szCs w:val="20"/>
        </w:rPr>
        <w:t>S breakdown in seawater and the complicated interaction is probably the reasons that lead to various H</w:t>
      </w:r>
      <w:r w:rsidRPr="003F137C">
        <w:rPr>
          <w:rFonts w:ascii="Times New Roman" w:hAnsi="Times New Roman"/>
          <w:sz w:val="20"/>
          <w:szCs w:val="20"/>
          <w:vertAlign w:val="subscript"/>
        </w:rPr>
        <w:t>2</w:t>
      </w:r>
      <w:r w:rsidRPr="003F137C">
        <w:rPr>
          <w:rFonts w:ascii="Times New Roman" w:hAnsi="Times New Roman"/>
          <w:sz w:val="20"/>
          <w:szCs w:val="20"/>
        </w:rPr>
        <w:t xml:space="preserve">S half-life reported in the seawater. </w:t>
      </w:r>
    </w:p>
    <w:p w:rsidR="00125441" w:rsidRPr="003F137C" w:rsidRDefault="00125441" w:rsidP="00125441">
      <w:pPr>
        <w:spacing w:after="120" w:line="240" w:lineRule="auto"/>
        <w:jc w:val="both"/>
        <w:rPr>
          <w:rFonts w:ascii="Times New Roman" w:hAnsi="Times New Roman"/>
          <w:sz w:val="20"/>
          <w:szCs w:val="20"/>
        </w:rPr>
      </w:pPr>
    </w:p>
    <w:p w:rsidR="009F4B02" w:rsidRPr="003F137C" w:rsidRDefault="009F4B02" w:rsidP="00125441">
      <w:pPr>
        <w:spacing w:after="120" w:line="240" w:lineRule="auto"/>
        <w:jc w:val="center"/>
        <w:rPr>
          <w:rFonts w:ascii="Times New Roman" w:hAnsi="Times New Roman"/>
          <w:sz w:val="20"/>
          <w:szCs w:val="20"/>
        </w:rPr>
      </w:pPr>
      <w:r w:rsidRPr="003F137C">
        <w:rPr>
          <w:rFonts w:ascii="Times New Roman" w:hAnsi="Times New Roman"/>
          <w:sz w:val="20"/>
          <w:szCs w:val="20"/>
        </w:rPr>
        <w:t xml:space="preserve">Table 4. </w:t>
      </w:r>
      <w:r w:rsidR="00125441">
        <w:rPr>
          <w:rFonts w:ascii="Times New Roman" w:hAnsi="Times New Roman"/>
          <w:sz w:val="20"/>
          <w:szCs w:val="20"/>
        </w:rPr>
        <w:t xml:space="preserve"> </w:t>
      </w:r>
      <w:r w:rsidRPr="003F137C">
        <w:rPr>
          <w:rFonts w:ascii="Times New Roman" w:hAnsi="Times New Roman"/>
          <w:sz w:val="20"/>
          <w:szCs w:val="20"/>
        </w:rPr>
        <w:t>H</w:t>
      </w:r>
      <w:r w:rsidRPr="003F137C">
        <w:rPr>
          <w:rFonts w:ascii="Times New Roman" w:hAnsi="Times New Roman"/>
          <w:sz w:val="20"/>
          <w:szCs w:val="20"/>
          <w:vertAlign w:val="subscript"/>
        </w:rPr>
        <w:t>2</w:t>
      </w:r>
      <w:r w:rsidRPr="003F137C">
        <w:rPr>
          <w:rFonts w:ascii="Times New Roman" w:hAnsi="Times New Roman"/>
          <w:sz w:val="20"/>
          <w:szCs w:val="20"/>
        </w:rPr>
        <w:t>S breakdown half-life reported in seawater</w:t>
      </w:r>
    </w:p>
    <w:tbl>
      <w:tblPr>
        <w:tblStyle w:val="PlainTable2"/>
        <w:tblW w:w="0" w:type="auto"/>
        <w:jc w:val="center"/>
        <w:tblLook w:val="04A0" w:firstRow="1" w:lastRow="0" w:firstColumn="1" w:lastColumn="0" w:noHBand="0" w:noVBand="1"/>
      </w:tblPr>
      <w:tblGrid>
        <w:gridCol w:w="1699"/>
        <w:gridCol w:w="3401"/>
        <w:gridCol w:w="1378"/>
        <w:gridCol w:w="1289"/>
      </w:tblGrid>
      <w:tr w:rsidR="009F4B02" w:rsidRPr="003F137C" w:rsidTr="009F4B02">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000000"/>
            </w:tcBorders>
          </w:tcPr>
          <w:p w:rsidR="009F4B02" w:rsidRPr="003F137C" w:rsidRDefault="009F4B02" w:rsidP="00125441">
            <w:pPr>
              <w:widowControl w:val="0"/>
              <w:autoSpaceDE w:val="0"/>
              <w:autoSpaceDN w:val="0"/>
              <w:adjustRightInd w:val="0"/>
              <w:spacing w:before="60" w:after="60" w:line="240" w:lineRule="auto"/>
              <w:ind w:right="34"/>
              <w:jc w:val="both"/>
              <w:rPr>
                <w:sz w:val="20"/>
                <w:szCs w:val="20"/>
              </w:rPr>
            </w:pPr>
            <w:r w:rsidRPr="003F137C">
              <w:rPr>
                <w:sz w:val="20"/>
                <w:szCs w:val="20"/>
              </w:rPr>
              <w:t>Medium</w:t>
            </w:r>
          </w:p>
        </w:tc>
        <w:tc>
          <w:tcPr>
            <w:tcW w:w="0" w:type="auto"/>
            <w:tcBorders>
              <w:bottom w:val="single" w:sz="4" w:space="0" w:color="000000"/>
            </w:tcBorders>
          </w:tcPr>
          <w:p w:rsidR="009F4B02" w:rsidRPr="003F137C" w:rsidRDefault="009F4B02" w:rsidP="00125441">
            <w:pPr>
              <w:widowControl w:val="0"/>
              <w:tabs>
                <w:tab w:val="left" w:pos="220"/>
                <w:tab w:val="left" w:pos="720"/>
              </w:tabs>
              <w:autoSpaceDE w:val="0"/>
              <w:autoSpaceDN w:val="0"/>
              <w:adjustRightInd w:val="0"/>
              <w:spacing w:before="60" w:after="60" w:line="240"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3F137C">
              <w:rPr>
                <w:sz w:val="20"/>
                <w:szCs w:val="20"/>
              </w:rPr>
              <w:t>Experimental Conditions</w:t>
            </w:r>
          </w:p>
        </w:tc>
        <w:tc>
          <w:tcPr>
            <w:tcW w:w="0" w:type="auto"/>
            <w:tcBorders>
              <w:bottom w:val="single" w:sz="4" w:space="0" w:color="000000"/>
            </w:tcBorders>
          </w:tcPr>
          <w:p w:rsidR="009F4B02" w:rsidRPr="003F137C" w:rsidRDefault="009F4B02" w:rsidP="00125441">
            <w:pPr>
              <w:widowControl w:val="0"/>
              <w:tabs>
                <w:tab w:val="left" w:pos="220"/>
                <w:tab w:val="left" w:pos="720"/>
              </w:tabs>
              <w:autoSpaceDE w:val="0"/>
              <w:autoSpaceDN w:val="0"/>
              <w:adjustRightInd w:val="0"/>
              <w:spacing w:before="60" w:after="6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3F137C">
              <w:rPr>
                <w:sz w:val="20"/>
                <w:szCs w:val="20"/>
              </w:rPr>
              <w:t>Half-Life</w:t>
            </w:r>
          </w:p>
        </w:tc>
        <w:tc>
          <w:tcPr>
            <w:tcW w:w="0" w:type="auto"/>
            <w:tcBorders>
              <w:bottom w:val="single" w:sz="4" w:space="0" w:color="000000"/>
            </w:tcBorders>
          </w:tcPr>
          <w:p w:rsidR="009F4B02" w:rsidRPr="003F137C" w:rsidRDefault="009F4B02" w:rsidP="00125441">
            <w:pPr>
              <w:widowControl w:val="0"/>
              <w:tabs>
                <w:tab w:val="left" w:pos="220"/>
                <w:tab w:val="left" w:pos="720"/>
              </w:tabs>
              <w:autoSpaceDE w:val="0"/>
              <w:autoSpaceDN w:val="0"/>
              <w:adjustRightInd w:val="0"/>
              <w:spacing w:before="60" w:after="60" w:line="240"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3F137C">
              <w:rPr>
                <w:sz w:val="20"/>
                <w:szCs w:val="20"/>
              </w:rPr>
              <w:t>References</w:t>
            </w:r>
          </w:p>
        </w:tc>
      </w:tr>
      <w:tr w:rsidR="009F4B02" w:rsidRPr="003F137C" w:rsidTr="009F4B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rPr>
                <w:sz w:val="20"/>
                <w:szCs w:val="20"/>
              </w:rPr>
            </w:pPr>
            <w:r w:rsidRPr="003F137C">
              <w:rPr>
                <w:b w:val="0"/>
                <w:sz w:val="20"/>
                <w:szCs w:val="20"/>
              </w:rPr>
              <w:t>Seawater</w:t>
            </w:r>
          </w:p>
        </w:tc>
        <w:tc>
          <w:tcPr>
            <w:tcW w:w="0" w:type="auto"/>
            <w:tcBorders>
              <w:top w:val="single" w:sz="4" w:space="0" w:color="000000"/>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 xml:space="preserve">Temperature = 28 </w:t>
            </w:r>
            <w:r w:rsidRPr="003F137C">
              <w:rPr>
                <w:sz w:val="20"/>
                <w:szCs w:val="20"/>
              </w:rPr>
              <w:sym w:font="Symbol" w:char="F0B0"/>
            </w:r>
            <w:r w:rsidRPr="003F137C">
              <w:rPr>
                <w:sz w:val="20"/>
                <w:szCs w:val="20"/>
              </w:rPr>
              <w:t>C</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Salinity = 30 ppt</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Hydrogen sulfide = 1.5 – 114 mg L</w:t>
            </w:r>
            <w:r w:rsidRPr="003F137C">
              <w:rPr>
                <w:sz w:val="20"/>
                <w:szCs w:val="20"/>
                <w:vertAlign w:val="superscript"/>
              </w:rPr>
              <w:t>-1</w:t>
            </w:r>
          </w:p>
          <w:p w:rsidR="009F4B02" w:rsidRPr="00125441"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vertAlign w:val="superscript"/>
              </w:rPr>
            </w:pPr>
            <w:r w:rsidRPr="003F137C">
              <w:rPr>
                <w:sz w:val="20"/>
                <w:szCs w:val="20"/>
              </w:rPr>
              <w:t>DO = 5 – 16.4 mg L</w:t>
            </w:r>
            <w:r w:rsidRPr="003F137C">
              <w:rPr>
                <w:sz w:val="20"/>
                <w:szCs w:val="20"/>
                <w:vertAlign w:val="superscript"/>
              </w:rPr>
              <w:t>-1</w:t>
            </w:r>
          </w:p>
        </w:tc>
        <w:tc>
          <w:tcPr>
            <w:tcW w:w="0" w:type="auto"/>
            <w:tcBorders>
              <w:top w:val="single" w:sz="4" w:space="0" w:color="000000"/>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3.3 – 82.1 min</w:t>
            </w:r>
          </w:p>
        </w:tc>
        <w:tc>
          <w:tcPr>
            <w:tcW w:w="0" w:type="auto"/>
            <w:tcBorders>
              <w:top w:val="single" w:sz="4" w:space="0" w:color="000000"/>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Present study</w:t>
            </w:r>
          </w:p>
        </w:tc>
      </w:tr>
      <w:tr w:rsidR="009F4B02" w:rsidRPr="003F137C" w:rsidTr="009F4B02">
        <w:trPr>
          <w:jc w:val="center"/>
        </w:trPr>
        <w:tc>
          <w:tcPr>
            <w:cnfStyle w:val="001000000000" w:firstRow="0" w:lastRow="0" w:firstColumn="1" w:lastColumn="0" w:oddVBand="0" w:evenVBand="0" w:oddHBand="0" w:evenHBand="0" w:firstRowFirstColumn="0" w:firstRowLastColumn="0" w:lastRowFirstColumn="0" w:lastRowLastColumn="0"/>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rPr>
                <w:b w:val="0"/>
                <w:sz w:val="20"/>
                <w:szCs w:val="20"/>
              </w:rPr>
            </w:pPr>
            <w:r w:rsidRPr="003F137C">
              <w:rPr>
                <w:b w:val="0"/>
                <w:sz w:val="20"/>
                <w:szCs w:val="20"/>
              </w:rPr>
              <w:t>Seawater</w:t>
            </w:r>
          </w:p>
        </w:tc>
        <w:tc>
          <w:tcPr>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 xml:space="preserve">Temperature = 9.8 </w:t>
            </w:r>
            <w:r w:rsidRPr="003F137C">
              <w:rPr>
                <w:sz w:val="20"/>
                <w:szCs w:val="20"/>
              </w:rPr>
              <w:sym w:font="Symbol" w:char="F0B0"/>
            </w:r>
            <w:r w:rsidRPr="003F137C">
              <w:rPr>
                <w:sz w:val="20"/>
                <w:szCs w:val="20"/>
              </w:rPr>
              <w:t>C</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Salinity = 30.27 ppt</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Total sulfide = 2.0 mg L</w:t>
            </w:r>
            <w:r w:rsidRPr="003F137C">
              <w:rPr>
                <w:sz w:val="20"/>
                <w:szCs w:val="20"/>
                <w:vertAlign w:val="superscript"/>
              </w:rPr>
              <w:t>-1</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DO = DO: Total sulfide ratio from 8 - 2</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pH = 9.6</w:t>
            </w:r>
          </w:p>
        </w:tc>
        <w:tc>
          <w:tcPr>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6-28 h</w:t>
            </w:r>
          </w:p>
        </w:tc>
        <w:tc>
          <w:tcPr>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 xml:space="preserve"> [7]</w:t>
            </w:r>
          </w:p>
        </w:tc>
      </w:tr>
      <w:tr w:rsidR="009F4B02" w:rsidRPr="003F137C" w:rsidTr="009F4B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rPr>
                <w:sz w:val="20"/>
                <w:szCs w:val="20"/>
              </w:rPr>
            </w:pPr>
            <w:r w:rsidRPr="003F137C">
              <w:rPr>
                <w:b w:val="0"/>
                <w:sz w:val="20"/>
                <w:szCs w:val="20"/>
              </w:rPr>
              <w:t>Seawater</w:t>
            </w:r>
          </w:p>
        </w:tc>
        <w:tc>
          <w:tcPr>
            <w:tcW w:w="0" w:type="auto"/>
            <w:tcBorders>
              <w:top w:val="none" w:sz="0" w:space="0" w:color="auto"/>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 xml:space="preserve">Temperature = 25 </w:t>
            </w:r>
            <w:r w:rsidRPr="003F137C">
              <w:rPr>
                <w:sz w:val="20"/>
                <w:szCs w:val="20"/>
              </w:rPr>
              <w:sym w:font="Symbol" w:char="F0B0"/>
            </w:r>
            <w:r w:rsidRPr="003F137C">
              <w:rPr>
                <w:sz w:val="20"/>
                <w:szCs w:val="20"/>
              </w:rPr>
              <w:t>C</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Salinity = 35 ppt</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H</w:t>
            </w:r>
            <w:r w:rsidRPr="003F137C">
              <w:rPr>
                <w:sz w:val="20"/>
                <w:szCs w:val="20"/>
                <w:vertAlign w:val="subscript"/>
              </w:rPr>
              <w:t>2</w:t>
            </w:r>
            <w:r w:rsidRPr="003F137C">
              <w:rPr>
                <w:sz w:val="20"/>
                <w:szCs w:val="20"/>
              </w:rPr>
              <w:t>S = 0.85 mg L</w:t>
            </w:r>
            <w:r w:rsidRPr="003F137C">
              <w:rPr>
                <w:sz w:val="20"/>
                <w:szCs w:val="20"/>
                <w:vertAlign w:val="superscript"/>
              </w:rPr>
              <w:t>-1</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pH = 8.0</w:t>
            </w:r>
          </w:p>
        </w:tc>
        <w:tc>
          <w:tcPr>
            <w:tcW w:w="0" w:type="auto"/>
            <w:tcBorders>
              <w:top w:val="none" w:sz="0" w:space="0" w:color="auto"/>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26 h</w:t>
            </w:r>
          </w:p>
        </w:tc>
        <w:tc>
          <w:tcPr>
            <w:tcW w:w="0" w:type="auto"/>
            <w:tcBorders>
              <w:top w:val="none" w:sz="0" w:space="0" w:color="auto"/>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 xml:space="preserve"> [8]</w:t>
            </w:r>
          </w:p>
        </w:tc>
      </w:tr>
      <w:tr w:rsidR="009F4B02" w:rsidRPr="003F137C" w:rsidTr="009F4B02">
        <w:trPr>
          <w:jc w:val="center"/>
        </w:trPr>
        <w:tc>
          <w:tcPr>
            <w:cnfStyle w:val="001000000000" w:firstRow="0" w:lastRow="0" w:firstColumn="1" w:lastColumn="0" w:oddVBand="0" w:evenVBand="0" w:oddHBand="0" w:evenHBand="0" w:firstRowFirstColumn="0" w:firstRowLastColumn="0" w:lastRowFirstColumn="0" w:lastRowLastColumn="0"/>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rPr>
                <w:b w:val="0"/>
                <w:sz w:val="20"/>
                <w:szCs w:val="20"/>
              </w:rPr>
            </w:pPr>
            <w:r w:rsidRPr="003F137C">
              <w:rPr>
                <w:b w:val="0"/>
                <w:sz w:val="20"/>
                <w:szCs w:val="20"/>
              </w:rPr>
              <w:t>Seawater</w:t>
            </w:r>
          </w:p>
        </w:tc>
        <w:tc>
          <w:tcPr>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 xml:space="preserve">Temperature = 25 </w:t>
            </w:r>
            <w:r w:rsidRPr="003F137C">
              <w:rPr>
                <w:sz w:val="20"/>
                <w:szCs w:val="20"/>
              </w:rPr>
              <w:sym w:font="Symbol" w:char="F0B0"/>
            </w:r>
            <w:r w:rsidRPr="003F137C">
              <w:rPr>
                <w:sz w:val="20"/>
                <w:szCs w:val="20"/>
              </w:rPr>
              <w:t>C</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Salinity = Not reported</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H</w:t>
            </w:r>
            <w:r w:rsidRPr="003F137C">
              <w:rPr>
                <w:sz w:val="20"/>
                <w:szCs w:val="20"/>
                <w:vertAlign w:val="subscript"/>
              </w:rPr>
              <w:t>2</w:t>
            </w:r>
            <w:r w:rsidRPr="003F137C">
              <w:rPr>
                <w:sz w:val="20"/>
                <w:szCs w:val="20"/>
              </w:rPr>
              <w:t>S = Not reported</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DO = 3.8 ml/l</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pH = Not reported</w:t>
            </w:r>
          </w:p>
        </w:tc>
        <w:tc>
          <w:tcPr>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17 min</w:t>
            </w:r>
          </w:p>
        </w:tc>
        <w:tc>
          <w:tcPr>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 xml:space="preserve"> [10]</w:t>
            </w:r>
          </w:p>
        </w:tc>
      </w:tr>
      <w:tr w:rsidR="009F4B02" w:rsidRPr="003F137C" w:rsidTr="009F4B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rPr>
                <w:b w:val="0"/>
                <w:sz w:val="20"/>
                <w:szCs w:val="20"/>
              </w:rPr>
            </w:pPr>
            <w:r w:rsidRPr="003F137C">
              <w:rPr>
                <w:b w:val="0"/>
                <w:sz w:val="20"/>
                <w:szCs w:val="20"/>
              </w:rPr>
              <w:t>Seawater</w:t>
            </w:r>
          </w:p>
        </w:tc>
        <w:tc>
          <w:tcPr>
            <w:tcW w:w="0" w:type="auto"/>
            <w:tcBorders>
              <w:top w:val="none" w:sz="0" w:space="0" w:color="auto"/>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Temperature = Not reported</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Salinity = 30 ppt</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H</w:t>
            </w:r>
            <w:r w:rsidRPr="003F137C">
              <w:rPr>
                <w:sz w:val="20"/>
                <w:szCs w:val="20"/>
                <w:vertAlign w:val="subscript"/>
              </w:rPr>
              <w:t>2</w:t>
            </w:r>
            <w:r w:rsidRPr="003F137C">
              <w:rPr>
                <w:sz w:val="20"/>
                <w:szCs w:val="20"/>
              </w:rPr>
              <w:t>S = 20 mg L</w:t>
            </w:r>
            <w:r w:rsidRPr="003F137C">
              <w:rPr>
                <w:sz w:val="20"/>
                <w:szCs w:val="20"/>
                <w:vertAlign w:val="superscript"/>
              </w:rPr>
              <w:t>-1</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DO = Not reported</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pH = Not reported</w:t>
            </w:r>
          </w:p>
        </w:tc>
        <w:tc>
          <w:tcPr>
            <w:tcW w:w="0" w:type="auto"/>
            <w:tcBorders>
              <w:top w:val="none" w:sz="0" w:space="0" w:color="auto"/>
              <w:bottom w:val="none" w:sz="0" w:space="0" w:color="auto"/>
            </w:tcBorders>
          </w:tcPr>
          <w:p w:rsidR="009F4B02" w:rsidRPr="003F137C" w:rsidRDefault="009F4B02" w:rsidP="00125441">
            <w:pPr>
              <w:widowControl w:val="0"/>
              <w:autoSpaceDE w:val="0"/>
              <w:autoSpaceDN w:val="0"/>
              <w:adjustRightInd w:val="0"/>
              <w:spacing w:before="60" w:after="0" w:line="240" w:lineRule="auto"/>
              <w:ind w:left="-108"/>
              <w:jc w:val="center"/>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45 min</w:t>
            </w:r>
          </w:p>
        </w:tc>
        <w:tc>
          <w:tcPr>
            <w:tcW w:w="0" w:type="auto"/>
            <w:tcBorders>
              <w:top w:val="none" w:sz="0" w:space="0" w:color="auto"/>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 xml:space="preserve"> [11]</w:t>
            </w:r>
          </w:p>
        </w:tc>
      </w:tr>
      <w:tr w:rsidR="009F4B02" w:rsidRPr="003F137C" w:rsidTr="009F4B02">
        <w:trPr>
          <w:trHeight w:val="1148"/>
          <w:jc w:val="center"/>
        </w:trPr>
        <w:tc>
          <w:tcPr>
            <w:cnfStyle w:val="001000000000" w:firstRow="0" w:lastRow="0" w:firstColumn="1" w:lastColumn="0" w:oddVBand="0" w:evenVBand="0" w:oddHBand="0" w:evenHBand="0" w:firstRowFirstColumn="0" w:firstRowLastColumn="0" w:lastRowFirstColumn="0" w:lastRowLastColumn="0"/>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rPr>
                <w:b w:val="0"/>
                <w:sz w:val="20"/>
                <w:szCs w:val="20"/>
              </w:rPr>
            </w:pPr>
            <w:r w:rsidRPr="003F137C">
              <w:rPr>
                <w:b w:val="0"/>
                <w:sz w:val="20"/>
                <w:szCs w:val="20"/>
              </w:rPr>
              <w:t>NaCl solution</w:t>
            </w:r>
          </w:p>
          <w:p w:rsidR="009F4B02" w:rsidRPr="003F137C" w:rsidRDefault="009F4B02" w:rsidP="00125441">
            <w:pPr>
              <w:widowControl w:val="0"/>
              <w:tabs>
                <w:tab w:val="left" w:pos="220"/>
                <w:tab w:val="left" w:pos="720"/>
              </w:tabs>
              <w:autoSpaceDE w:val="0"/>
              <w:autoSpaceDN w:val="0"/>
              <w:adjustRightInd w:val="0"/>
              <w:spacing w:before="60" w:after="0" w:line="240" w:lineRule="auto"/>
              <w:jc w:val="both"/>
              <w:rPr>
                <w:b w:val="0"/>
                <w:sz w:val="20"/>
                <w:szCs w:val="20"/>
              </w:rPr>
            </w:pPr>
          </w:p>
        </w:tc>
        <w:tc>
          <w:tcPr>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 xml:space="preserve">Temperature = 25 </w:t>
            </w:r>
            <w:r w:rsidRPr="003F137C">
              <w:rPr>
                <w:sz w:val="20"/>
                <w:szCs w:val="20"/>
              </w:rPr>
              <w:sym w:font="Symbol" w:char="F0B0"/>
            </w:r>
            <w:r w:rsidRPr="003F137C">
              <w:rPr>
                <w:sz w:val="20"/>
                <w:szCs w:val="20"/>
              </w:rPr>
              <w:t>C</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 xml:space="preserve">Salinity = Not reported </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H</w:t>
            </w:r>
            <w:r w:rsidRPr="003F137C">
              <w:rPr>
                <w:sz w:val="20"/>
                <w:szCs w:val="20"/>
                <w:vertAlign w:val="subscript"/>
              </w:rPr>
              <w:t>2</w:t>
            </w:r>
            <w:r w:rsidRPr="003F137C">
              <w:rPr>
                <w:sz w:val="20"/>
                <w:szCs w:val="20"/>
              </w:rPr>
              <w:t>S = Not specified</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DO = Saturation</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pH = 12</w:t>
            </w:r>
          </w:p>
        </w:tc>
        <w:tc>
          <w:tcPr>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55 day</w:t>
            </w:r>
          </w:p>
        </w:tc>
        <w:tc>
          <w:tcPr>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 xml:space="preserve"> [20]</w:t>
            </w:r>
          </w:p>
        </w:tc>
      </w:tr>
      <w:tr w:rsidR="009F4B02" w:rsidRPr="003F137C" w:rsidTr="009F4B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rPr>
                <w:b w:val="0"/>
                <w:sz w:val="20"/>
                <w:szCs w:val="20"/>
              </w:rPr>
            </w:pPr>
            <w:r w:rsidRPr="003F137C">
              <w:rPr>
                <w:b w:val="0"/>
                <w:sz w:val="20"/>
                <w:szCs w:val="20"/>
              </w:rPr>
              <w:t>Artificial seawater</w:t>
            </w:r>
          </w:p>
        </w:tc>
        <w:tc>
          <w:tcPr>
            <w:tcW w:w="0" w:type="auto"/>
            <w:tcBorders>
              <w:top w:val="none" w:sz="0" w:space="0" w:color="auto"/>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Temperature = Not reported</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Salinity = 16.5 ppt</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H</w:t>
            </w:r>
            <w:r w:rsidRPr="003F137C">
              <w:rPr>
                <w:sz w:val="20"/>
                <w:szCs w:val="20"/>
                <w:vertAlign w:val="subscript"/>
              </w:rPr>
              <w:t>2</w:t>
            </w:r>
            <w:r w:rsidRPr="003F137C">
              <w:rPr>
                <w:sz w:val="20"/>
                <w:szCs w:val="20"/>
              </w:rPr>
              <w:t>S = 25 mg L</w:t>
            </w:r>
            <w:r w:rsidRPr="003F137C">
              <w:rPr>
                <w:sz w:val="20"/>
                <w:szCs w:val="20"/>
                <w:vertAlign w:val="superscript"/>
              </w:rPr>
              <w:t>-1</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DO = Not reported</w:t>
            </w:r>
          </w:p>
          <w:p w:rsidR="009F4B02" w:rsidRPr="003F137C" w:rsidRDefault="00125441"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pH = Not reported</w:t>
            </w:r>
          </w:p>
        </w:tc>
        <w:tc>
          <w:tcPr>
            <w:tcW w:w="0" w:type="auto"/>
            <w:tcBorders>
              <w:top w:val="none" w:sz="0" w:space="0" w:color="auto"/>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57 min</w:t>
            </w:r>
          </w:p>
        </w:tc>
        <w:tc>
          <w:tcPr>
            <w:tcW w:w="0" w:type="auto"/>
            <w:tcBorders>
              <w:top w:val="none" w:sz="0" w:space="0" w:color="auto"/>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 xml:space="preserve"> [21]</w:t>
            </w:r>
          </w:p>
        </w:tc>
      </w:tr>
      <w:tr w:rsidR="009F4B02" w:rsidRPr="003F137C" w:rsidTr="009F4B02">
        <w:trPr>
          <w:jc w:val="center"/>
        </w:trPr>
        <w:tc>
          <w:tcPr>
            <w:cnfStyle w:val="001000000000" w:firstRow="0" w:lastRow="0" w:firstColumn="1" w:lastColumn="0" w:oddVBand="0" w:evenVBand="0" w:oddHBand="0" w:evenHBand="0" w:firstRowFirstColumn="0" w:firstRowLastColumn="0" w:lastRowFirstColumn="0" w:lastRowLastColumn="0"/>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rPr>
                <w:b w:val="0"/>
                <w:sz w:val="20"/>
                <w:szCs w:val="20"/>
              </w:rPr>
            </w:pPr>
            <w:r w:rsidRPr="003F137C">
              <w:rPr>
                <w:b w:val="0"/>
                <w:sz w:val="20"/>
                <w:szCs w:val="20"/>
              </w:rPr>
              <w:t>Seawater</w:t>
            </w:r>
          </w:p>
        </w:tc>
        <w:tc>
          <w:tcPr>
            <w:tcW w:w="0" w:type="auto"/>
          </w:tcPr>
          <w:p w:rsidR="009F4B02" w:rsidRPr="003F137C" w:rsidRDefault="00125441" w:rsidP="00125441">
            <w:pPr>
              <w:widowControl w:val="0"/>
              <w:tabs>
                <w:tab w:val="left" w:pos="220"/>
                <w:tab w:val="left" w:pos="720"/>
              </w:tabs>
              <w:autoSpaceDE w:val="0"/>
              <w:autoSpaceDN w:val="0"/>
              <w:adjustRightInd w:val="0"/>
              <w:spacing w:before="60"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reported</w:t>
            </w:r>
          </w:p>
        </w:tc>
        <w:tc>
          <w:tcPr>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2 – 5 h</w:t>
            </w:r>
          </w:p>
        </w:tc>
        <w:tc>
          <w:tcPr>
            <w:tcW w:w="0" w:type="auto"/>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3F137C">
              <w:rPr>
                <w:sz w:val="20"/>
                <w:szCs w:val="20"/>
              </w:rPr>
              <w:t xml:space="preserve"> [22]</w:t>
            </w:r>
          </w:p>
        </w:tc>
      </w:tr>
      <w:tr w:rsidR="009F4B02" w:rsidRPr="003F137C" w:rsidTr="009F4B02">
        <w:trPr>
          <w:cnfStyle w:val="000000100000" w:firstRow="0" w:lastRow="0" w:firstColumn="0" w:lastColumn="0" w:oddVBand="0" w:evenVBand="0" w:oddHBand="1" w:evenHBand="0" w:firstRowFirstColumn="0" w:firstRowLastColumn="0" w:lastRowFirstColumn="0" w:lastRowLastColumn="0"/>
          <w:trHeight w:val="1106"/>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tcPr>
          <w:p w:rsidR="009F4B02" w:rsidRPr="003F137C" w:rsidRDefault="009F4B02" w:rsidP="00125441">
            <w:pPr>
              <w:widowControl w:val="0"/>
              <w:tabs>
                <w:tab w:val="left" w:pos="220"/>
                <w:tab w:val="left" w:pos="720"/>
              </w:tabs>
              <w:autoSpaceDE w:val="0"/>
              <w:autoSpaceDN w:val="0"/>
              <w:adjustRightInd w:val="0"/>
              <w:spacing w:before="60" w:after="0" w:line="240" w:lineRule="auto"/>
              <w:jc w:val="both"/>
              <w:rPr>
                <w:b w:val="0"/>
                <w:sz w:val="20"/>
                <w:szCs w:val="20"/>
              </w:rPr>
            </w:pPr>
            <w:r w:rsidRPr="003F137C">
              <w:rPr>
                <w:b w:val="0"/>
                <w:sz w:val="20"/>
                <w:szCs w:val="20"/>
              </w:rPr>
              <w:t>Seawater</w:t>
            </w:r>
          </w:p>
        </w:tc>
        <w:tc>
          <w:tcPr>
            <w:tcW w:w="0" w:type="auto"/>
            <w:tcBorders>
              <w:top w:val="none" w:sz="0" w:space="0" w:color="auto"/>
              <w:bottom w:val="none" w:sz="0" w:space="0" w:color="auto"/>
            </w:tcBorders>
          </w:tcPr>
          <w:p w:rsidR="009F4B02" w:rsidRPr="003F137C" w:rsidRDefault="009F4B02" w:rsidP="00D42739">
            <w:pPr>
              <w:widowControl w:val="0"/>
              <w:tabs>
                <w:tab w:val="left" w:pos="220"/>
                <w:tab w:val="left" w:pos="720"/>
              </w:tabs>
              <w:autoSpaceDE w:val="0"/>
              <w:autoSpaceDN w:val="0"/>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Temperature = Not reported</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Salinity = Not reported</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H</w:t>
            </w:r>
            <w:r w:rsidRPr="003F137C">
              <w:rPr>
                <w:sz w:val="20"/>
                <w:szCs w:val="20"/>
                <w:vertAlign w:val="subscript"/>
              </w:rPr>
              <w:t>2</w:t>
            </w:r>
            <w:r w:rsidRPr="003F137C">
              <w:rPr>
                <w:sz w:val="20"/>
                <w:szCs w:val="20"/>
              </w:rPr>
              <w:t>S = 513 µg L</w:t>
            </w:r>
            <w:r w:rsidRPr="003F137C">
              <w:rPr>
                <w:sz w:val="20"/>
                <w:szCs w:val="20"/>
                <w:vertAlign w:val="superscript"/>
              </w:rPr>
              <w:t>-1</w:t>
            </w:r>
          </w:p>
          <w:p w:rsidR="009F4B02" w:rsidRPr="003F137C" w:rsidRDefault="009F4B02" w:rsidP="003F137C">
            <w:pPr>
              <w:widowControl w:val="0"/>
              <w:tabs>
                <w:tab w:val="left" w:pos="220"/>
                <w:tab w:val="left" w:pos="720"/>
              </w:tabs>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DO = Not reported</w:t>
            </w:r>
          </w:p>
          <w:p w:rsidR="009F4B02" w:rsidRPr="003F137C" w:rsidRDefault="009F4B02" w:rsidP="00D42739">
            <w:pPr>
              <w:widowControl w:val="0"/>
              <w:tabs>
                <w:tab w:val="left" w:pos="220"/>
                <w:tab w:val="left" w:pos="720"/>
              </w:tabs>
              <w:autoSpaceDE w:val="0"/>
              <w:autoSpaceDN w:val="0"/>
              <w:adjustRightInd w:val="0"/>
              <w:spacing w:after="6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pH = 9.6</w:t>
            </w:r>
          </w:p>
        </w:tc>
        <w:tc>
          <w:tcPr>
            <w:tcW w:w="0" w:type="auto"/>
            <w:tcBorders>
              <w:top w:val="none" w:sz="0" w:space="0" w:color="auto"/>
              <w:bottom w:val="none" w:sz="0" w:space="0" w:color="auto"/>
            </w:tcBorders>
          </w:tcPr>
          <w:p w:rsidR="009F4B02" w:rsidRPr="003F137C" w:rsidRDefault="009F4B02" w:rsidP="00D42739">
            <w:pPr>
              <w:widowControl w:val="0"/>
              <w:tabs>
                <w:tab w:val="left" w:pos="220"/>
                <w:tab w:val="left" w:pos="720"/>
              </w:tabs>
              <w:autoSpaceDE w:val="0"/>
              <w:autoSpaceDN w:val="0"/>
              <w:adjustRightInd w:val="0"/>
              <w:spacing w:before="6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30 min</w:t>
            </w:r>
          </w:p>
        </w:tc>
        <w:tc>
          <w:tcPr>
            <w:tcW w:w="0" w:type="auto"/>
            <w:tcBorders>
              <w:top w:val="none" w:sz="0" w:space="0" w:color="auto"/>
              <w:bottom w:val="none" w:sz="0" w:space="0" w:color="auto"/>
            </w:tcBorders>
          </w:tcPr>
          <w:p w:rsidR="009F4B02" w:rsidRPr="003F137C" w:rsidRDefault="009F4B02" w:rsidP="00D42739">
            <w:pPr>
              <w:widowControl w:val="0"/>
              <w:tabs>
                <w:tab w:val="left" w:pos="220"/>
                <w:tab w:val="left" w:pos="720"/>
              </w:tabs>
              <w:autoSpaceDE w:val="0"/>
              <w:autoSpaceDN w:val="0"/>
              <w:adjustRightInd w:val="0"/>
              <w:spacing w:before="60" w:after="0"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3F137C">
              <w:rPr>
                <w:sz w:val="20"/>
                <w:szCs w:val="20"/>
              </w:rPr>
              <w:t xml:space="preserve"> [23]</w:t>
            </w:r>
          </w:p>
        </w:tc>
      </w:tr>
    </w:tbl>
    <w:p w:rsidR="009F4B02" w:rsidRPr="003F137C" w:rsidRDefault="009F4B02" w:rsidP="003F137C">
      <w:pPr>
        <w:spacing w:after="0" w:line="240" w:lineRule="auto"/>
        <w:jc w:val="both"/>
        <w:rPr>
          <w:rFonts w:ascii="Times New Roman" w:hAnsi="Times New Roman"/>
          <w:sz w:val="20"/>
          <w:szCs w:val="20"/>
        </w:rPr>
      </w:pPr>
    </w:p>
    <w:p w:rsidR="006768E9" w:rsidRDefault="006768E9" w:rsidP="009F4B02">
      <w:pPr>
        <w:spacing w:after="0" w:line="240" w:lineRule="auto"/>
        <w:jc w:val="center"/>
        <w:rPr>
          <w:rFonts w:ascii="Times New Roman" w:hAnsi="Times New Roman"/>
          <w:noProof/>
          <w:sz w:val="20"/>
          <w:szCs w:val="20"/>
          <w:lang w:bidi="ar-SA"/>
        </w:rPr>
      </w:pPr>
    </w:p>
    <w:p w:rsidR="00D42739" w:rsidRDefault="00D42739" w:rsidP="009F4B02">
      <w:pPr>
        <w:spacing w:after="0" w:line="240" w:lineRule="auto"/>
        <w:jc w:val="center"/>
        <w:rPr>
          <w:rFonts w:ascii="Times New Roman" w:hAnsi="Times New Roman"/>
          <w:noProof/>
          <w:sz w:val="20"/>
          <w:szCs w:val="20"/>
          <w:lang w:bidi="ar-SA"/>
        </w:rPr>
      </w:pPr>
    </w:p>
    <w:p w:rsidR="00D42739" w:rsidRDefault="00D42739" w:rsidP="009F4B02">
      <w:pPr>
        <w:spacing w:after="0" w:line="240" w:lineRule="auto"/>
        <w:jc w:val="center"/>
        <w:rPr>
          <w:rFonts w:ascii="Times New Roman" w:hAnsi="Times New Roman"/>
          <w:noProof/>
          <w:sz w:val="20"/>
          <w:szCs w:val="20"/>
          <w:lang w:bidi="ar-SA"/>
        </w:rPr>
      </w:pPr>
    </w:p>
    <w:p w:rsidR="00D42739" w:rsidRPr="00F447A7" w:rsidRDefault="00D42739" w:rsidP="009F4B02">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D42739" w:rsidRPr="00D42739" w:rsidRDefault="00D42739" w:rsidP="00D42739">
      <w:pPr>
        <w:pStyle w:val="Paragraph"/>
        <w:spacing w:before="0" w:line="240" w:lineRule="auto"/>
        <w:jc w:val="both"/>
        <w:rPr>
          <w:sz w:val="20"/>
          <w:szCs w:val="20"/>
        </w:rPr>
      </w:pPr>
      <w:r w:rsidRPr="00D42739">
        <w:rPr>
          <w:sz w:val="20"/>
          <w:szCs w:val="20"/>
        </w:rPr>
        <w:t>Hydrogen sulfide (H</w:t>
      </w:r>
      <w:r w:rsidRPr="00D42739">
        <w:rPr>
          <w:sz w:val="20"/>
          <w:szCs w:val="20"/>
          <w:vertAlign w:val="subscript"/>
        </w:rPr>
        <w:t>2</w:t>
      </w:r>
      <w:r w:rsidRPr="00D42739">
        <w:rPr>
          <w:sz w:val="20"/>
          <w:szCs w:val="20"/>
        </w:rPr>
        <w:t>S) breakdown in seawater is highly dependent on the concentration of dissolved H</w:t>
      </w:r>
      <w:r w:rsidRPr="00D42739">
        <w:rPr>
          <w:sz w:val="20"/>
          <w:szCs w:val="20"/>
          <w:vertAlign w:val="subscript"/>
        </w:rPr>
        <w:t>2</w:t>
      </w:r>
      <w:r w:rsidRPr="00D42739">
        <w:rPr>
          <w:sz w:val="20"/>
          <w:szCs w:val="20"/>
        </w:rPr>
        <w:t>S and the concentration of dissolved oxygen (DO).  The rate of H</w:t>
      </w:r>
      <w:r w:rsidRPr="00D42739">
        <w:rPr>
          <w:sz w:val="20"/>
          <w:szCs w:val="20"/>
          <w:vertAlign w:val="subscript"/>
        </w:rPr>
        <w:t>2</w:t>
      </w:r>
      <w:r w:rsidRPr="00D42739">
        <w:rPr>
          <w:sz w:val="20"/>
          <w:szCs w:val="20"/>
        </w:rPr>
        <w:t>S breakdown can be generally estimated based on the molarity ratio of [DO/H</w:t>
      </w:r>
      <w:r w:rsidRPr="00D42739">
        <w:rPr>
          <w:sz w:val="20"/>
          <w:szCs w:val="20"/>
          <w:vertAlign w:val="subscript"/>
        </w:rPr>
        <w:t>2</w:t>
      </w:r>
      <w:r w:rsidRPr="00D42739">
        <w:rPr>
          <w:sz w:val="20"/>
          <w:szCs w:val="20"/>
        </w:rPr>
        <w:t>S]. At high [DO/H</w:t>
      </w:r>
      <w:r w:rsidRPr="00D42739">
        <w:rPr>
          <w:sz w:val="20"/>
          <w:szCs w:val="20"/>
          <w:vertAlign w:val="subscript"/>
        </w:rPr>
        <w:t>2</w:t>
      </w:r>
      <w:r w:rsidRPr="00D42739">
        <w:rPr>
          <w:sz w:val="20"/>
          <w:szCs w:val="20"/>
        </w:rPr>
        <w:t>S] ratio (&gt; 1), the H</w:t>
      </w:r>
      <w:r w:rsidRPr="00D42739">
        <w:rPr>
          <w:sz w:val="20"/>
          <w:szCs w:val="20"/>
          <w:vertAlign w:val="subscript"/>
        </w:rPr>
        <w:t>2</w:t>
      </w:r>
      <w:r w:rsidRPr="00D42739">
        <w:rPr>
          <w:sz w:val="20"/>
          <w:szCs w:val="20"/>
        </w:rPr>
        <w:t>S breakdown rate can be rapid, resulting in short half-life of H</w:t>
      </w:r>
      <w:r w:rsidRPr="00D42739">
        <w:rPr>
          <w:sz w:val="20"/>
          <w:szCs w:val="20"/>
          <w:vertAlign w:val="subscript"/>
        </w:rPr>
        <w:t>2</w:t>
      </w:r>
      <w:r w:rsidRPr="00D42739">
        <w:rPr>
          <w:sz w:val="20"/>
          <w:szCs w:val="20"/>
        </w:rPr>
        <w:t>S dissociation (within 10 minutes). Under this circumstance where the dissolved oxygen is not a limiting factor in the H</w:t>
      </w:r>
      <w:r w:rsidRPr="00D42739">
        <w:rPr>
          <w:sz w:val="20"/>
          <w:szCs w:val="20"/>
          <w:vertAlign w:val="subscript"/>
        </w:rPr>
        <w:t>2</w:t>
      </w:r>
      <w:r w:rsidRPr="00D42739">
        <w:rPr>
          <w:sz w:val="20"/>
          <w:szCs w:val="20"/>
        </w:rPr>
        <w:t>S oxidation, the breakdown rate appears as a first order reaction.  However, when the ratio of [DO/H</w:t>
      </w:r>
      <w:r w:rsidRPr="00D42739">
        <w:rPr>
          <w:sz w:val="20"/>
          <w:szCs w:val="20"/>
          <w:vertAlign w:val="subscript"/>
        </w:rPr>
        <w:t>2</w:t>
      </w:r>
      <w:r w:rsidRPr="00D42739">
        <w:rPr>
          <w:sz w:val="20"/>
          <w:szCs w:val="20"/>
        </w:rPr>
        <w:t>S] ratio is lower than 0.07, the breakdown rate became slower, resulting in longer half-life of H</w:t>
      </w:r>
      <w:r w:rsidRPr="00D42739">
        <w:rPr>
          <w:sz w:val="20"/>
          <w:szCs w:val="20"/>
          <w:vertAlign w:val="subscript"/>
        </w:rPr>
        <w:t>2</w:t>
      </w:r>
      <w:r w:rsidRPr="00D42739">
        <w:rPr>
          <w:sz w:val="20"/>
          <w:szCs w:val="20"/>
        </w:rPr>
        <w:t>S breakdown (more than an hour’s). In this case, the breakdown rate displays a second order reaction form, which concurred with reports from other investigators. This study also investigated relation between the dissolved H</w:t>
      </w:r>
      <w:r w:rsidRPr="00D42739">
        <w:rPr>
          <w:sz w:val="20"/>
          <w:szCs w:val="20"/>
          <w:vertAlign w:val="subscript"/>
        </w:rPr>
        <w:t>2</w:t>
      </w:r>
      <w:r w:rsidRPr="00D42739">
        <w:rPr>
          <w:sz w:val="20"/>
          <w:szCs w:val="20"/>
        </w:rPr>
        <w:t>S content and pH changes in the seawater. The pH of seawater became lowered with increasing initial H</w:t>
      </w:r>
      <w:r w:rsidRPr="00D42739">
        <w:rPr>
          <w:sz w:val="20"/>
          <w:szCs w:val="20"/>
          <w:vertAlign w:val="subscript"/>
        </w:rPr>
        <w:t>2</w:t>
      </w:r>
      <w:r w:rsidRPr="00D42739">
        <w:rPr>
          <w:sz w:val="20"/>
          <w:szCs w:val="20"/>
        </w:rPr>
        <w:t>S concentration in the seawater. It reached an asymptotic low value of about 4 as the dissolved H</w:t>
      </w:r>
      <w:r w:rsidRPr="00D42739">
        <w:rPr>
          <w:sz w:val="20"/>
          <w:szCs w:val="20"/>
          <w:vertAlign w:val="subscript"/>
        </w:rPr>
        <w:t>2</w:t>
      </w:r>
      <w:r w:rsidRPr="00D42739">
        <w:rPr>
          <w:sz w:val="20"/>
          <w:szCs w:val="20"/>
        </w:rPr>
        <w:t>S content approaches its saturation limit in the seawater at about 2,500 mg L</w:t>
      </w:r>
      <w:r w:rsidRPr="00D42739">
        <w:rPr>
          <w:sz w:val="20"/>
          <w:szCs w:val="20"/>
          <w:vertAlign w:val="superscript"/>
        </w:rPr>
        <w:t>-1</w:t>
      </w:r>
      <w:r w:rsidRPr="00D42739">
        <w:rPr>
          <w:sz w:val="20"/>
          <w:szCs w:val="20"/>
        </w:rPr>
        <w:t>.</w:t>
      </w:r>
    </w:p>
    <w:p w:rsidR="00D42739" w:rsidRPr="00D42739" w:rsidRDefault="00D42739" w:rsidP="00D42739">
      <w:pPr>
        <w:pStyle w:val="Newparagraph"/>
        <w:spacing w:line="240" w:lineRule="auto"/>
        <w:ind w:firstLine="0"/>
        <w:jc w:val="center"/>
      </w:pPr>
    </w:p>
    <w:p w:rsidR="00D42739" w:rsidRPr="00D42739" w:rsidRDefault="00D42739" w:rsidP="00D42739">
      <w:pPr>
        <w:pStyle w:val="Heading1"/>
        <w:spacing w:before="0" w:line="240" w:lineRule="auto"/>
        <w:contextualSpacing w:val="0"/>
        <w:jc w:val="center"/>
        <w:rPr>
          <w:rFonts w:ascii="Times New Roman" w:hAnsi="Times New Roman"/>
          <w:b/>
          <w:smallCaps w:val="0"/>
          <w:sz w:val="20"/>
        </w:rPr>
      </w:pPr>
      <w:r w:rsidRPr="00D42739">
        <w:rPr>
          <w:rFonts w:ascii="Times New Roman" w:hAnsi="Times New Roman"/>
          <w:b/>
          <w:smallCaps w:val="0"/>
          <w:sz w:val="20"/>
        </w:rPr>
        <w:t>Acknowledgement</w:t>
      </w:r>
    </w:p>
    <w:p w:rsidR="006768E9" w:rsidRPr="00D42739" w:rsidRDefault="00D42739" w:rsidP="00D42739">
      <w:pPr>
        <w:pStyle w:val="Paragraph"/>
        <w:spacing w:before="0" w:line="240" w:lineRule="auto"/>
        <w:jc w:val="both"/>
        <w:rPr>
          <w:sz w:val="20"/>
        </w:rPr>
      </w:pPr>
      <w:r w:rsidRPr="00D42739">
        <w:rPr>
          <w:sz w:val="20"/>
          <w:lang w:val="en-MY"/>
        </w:rPr>
        <w:t xml:space="preserve">The authors would like to thank </w:t>
      </w:r>
      <w:r w:rsidRPr="00D42739">
        <w:rPr>
          <w:sz w:val="20"/>
        </w:rPr>
        <w:t xml:space="preserve">Sapura Kencana Energy Inc. for supporting the study.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42739"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F069A1">
        <w:rPr>
          <w:rFonts w:ascii="Times New Roman" w:hAnsi="Times New Roman"/>
          <w:sz w:val="20"/>
          <w:lang w:val="en"/>
        </w:rPr>
        <w:t xml:space="preserve">Karl, D. M. </w:t>
      </w:r>
      <w:r>
        <w:rPr>
          <w:rFonts w:ascii="Times New Roman" w:hAnsi="Times New Roman"/>
          <w:sz w:val="20"/>
          <w:lang w:val="en"/>
        </w:rPr>
        <w:t>(</w:t>
      </w:r>
      <w:r w:rsidRPr="00F069A1">
        <w:rPr>
          <w:rFonts w:ascii="Times New Roman" w:hAnsi="Times New Roman"/>
          <w:sz w:val="20"/>
          <w:lang w:val="en"/>
        </w:rPr>
        <w:t>1995</w:t>
      </w:r>
      <w:r>
        <w:rPr>
          <w:rFonts w:ascii="Times New Roman" w:hAnsi="Times New Roman"/>
          <w:sz w:val="20"/>
          <w:lang w:val="en"/>
        </w:rPr>
        <w:t>).</w:t>
      </w:r>
      <w:r w:rsidRPr="00F069A1">
        <w:rPr>
          <w:rFonts w:ascii="Times New Roman" w:hAnsi="Times New Roman"/>
          <w:sz w:val="20"/>
          <w:lang w:val="en"/>
        </w:rPr>
        <w:t xml:space="preserve"> </w:t>
      </w:r>
      <w:r w:rsidRPr="00861AF0">
        <w:rPr>
          <w:rFonts w:ascii="Times New Roman" w:hAnsi="Times New Roman"/>
          <w:sz w:val="20"/>
          <w:lang w:val="en"/>
        </w:rPr>
        <w:t>The microbiology of deep sea thermal vents</w:t>
      </w:r>
      <w:r w:rsidRPr="00F069A1">
        <w:rPr>
          <w:rFonts w:ascii="Times New Roman" w:hAnsi="Times New Roman"/>
          <w:sz w:val="20"/>
          <w:lang w:val="en"/>
        </w:rPr>
        <w:t>. CRC Press</w:t>
      </w:r>
      <w:r>
        <w:rPr>
          <w:rFonts w:ascii="Times New Roman" w:hAnsi="Times New Roman"/>
          <w:sz w:val="20"/>
          <w:lang w:val="en"/>
        </w:rPr>
        <w:t xml:space="preserve">, New York, pp. 299. </w:t>
      </w:r>
    </w:p>
    <w:p w:rsidR="00D42739" w:rsidRPr="00EA6A03"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Pr>
          <w:rFonts w:ascii="Times New Roman" w:hAnsi="Times New Roman"/>
          <w:sz w:val="20"/>
          <w:lang w:val="en"/>
        </w:rPr>
        <w:t>Ellis, A. J.</w:t>
      </w:r>
      <w:r w:rsidRPr="00F069A1">
        <w:rPr>
          <w:rFonts w:ascii="Times New Roman" w:hAnsi="Times New Roman"/>
          <w:sz w:val="20"/>
          <w:lang w:val="en"/>
        </w:rPr>
        <w:t xml:space="preserve"> and Golding</w:t>
      </w:r>
      <w:r>
        <w:rPr>
          <w:rFonts w:ascii="Times New Roman" w:hAnsi="Times New Roman"/>
          <w:sz w:val="20"/>
          <w:lang w:val="en"/>
        </w:rPr>
        <w:t>,</w:t>
      </w:r>
      <w:r w:rsidRPr="00F069A1">
        <w:rPr>
          <w:rFonts w:ascii="Times New Roman" w:hAnsi="Times New Roman"/>
          <w:sz w:val="20"/>
          <w:lang w:val="en"/>
        </w:rPr>
        <w:t xml:space="preserve"> </w:t>
      </w:r>
      <w:r>
        <w:rPr>
          <w:rFonts w:ascii="Times New Roman" w:hAnsi="Times New Roman"/>
          <w:sz w:val="20"/>
          <w:lang w:val="en"/>
        </w:rPr>
        <w:t>R. M</w:t>
      </w:r>
      <w:r w:rsidRPr="00F069A1">
        <w:rPr>
          <w:rFonts w:ascii="Times New Roman" w:hAnsi="Times New Roman"/>
          <w:sz w:val="20"/>
          <w:lang w:val="en"/>
        </w:rPr>
        <w:t xml:space="preserve">. </w:t>
      </w:r>
      <w:r>
        <w:rPr>
          <w:rFonts w:ascii="Times New Roman" w:hAnsi="Times New Roman"/>
          <w:sz w:val="20"/>
          <w:lang w:val="en"/>
        </w:rPr>
        <w:t>(</w:t>
      </w:r>
      <w:r w:rsidRPr="00F069A1">
        <w:rPr>
          <w:rFonts w:ascii="Times New Roman" w:hAnsi="Times New Roman"/>
          <w:sz w:val="20"/>
          <w:lang w:val="en"/>
        </w:rPr>
        <w:t>1959</w:t>
      </w:r>
      <w:r>
        <w:rPr>
          <w:rFonts w:ascii="Times New Roman" w:hAnsi="Times New Roman"/>
          <w:sz w:val="20"/>
          <w:lang w:val="en"/>
        </w:rPr>
        <w:t>). Spectrophotometric d</w:t>
      </w:r>
      <w:r w:rsidRPr="00F069A1">
        <w:rPr>
          <w:rFonts w:ascii="Times New Roman" w:hAnsi="Times New Roman"/>
          <w:sz w:val="20"/>
          <w:lang w:val="en"/>
        </w:rPr>
        <w:t xml:space="preserve">etermination of the </w:t>
      </w:r>
      <w:r>
        <w:rPr>
          <w:rFonts w:ascii="Times New Roman" w:hAnsi="Times New Roman"/>
          <w:sz w:val="20"/>
          <w:lang w:val="en"/>
        </w:rPr>
        <w:t>a</w:t>
      </w:r>
      <w:r w:rsidRPr="00F069A1">
        <w:rPr>
          <w:rFonts w:ascii="Times New Roman" w:hAnsi="Times New Roman"/>
          <w:sz w:val="20"/>
          <w:lang w:val="en"/>
        </w:rPr>
        <w:t xml:space="preserve">cid </w:t>
      </w:r>
      <w:r>
        <w:rPr>
          <w:rFonts w:ascii="Times New Roman" w:hAnsi="Times New Roman"/>
          <w:sz w:val="20"/>
          <w:lang w:val="en"/>
        </w:rPr>
        <w:t>d</w:t>
      </w:r>
      <w:r w:rsidRPr="00F069A1">
        <w:rPr>
          <w:rFonts w:ascii="Times New Roman" w:hAnsi="Times New Roman"/>
          <w:sz w:val="20"/>
          <w:lang w:val="en"/>
        </w:rPr>
        <w:t xml:space="preserve">issociation </w:t>
      </w:r>
      <w:r>
        <w:rPr>
          <w:rFonts w:ascii="Times New Roman" w:hAnsi="Times New Roman"/>
          <w:sz w:val="20"/>
          <w:lang w:val="en"/>
        </w:rPr>
        <w:t>c</w:t>
      </w:r>
      <w:r w:rsidRPr="00F069A1">
        <w:rPr>
          <w:rFonts w:ascii="Times New Roman" w:hAnsi="Times New Roman"/>
          <w:sz w:val="20"/>
          <w:lang w:val="en"/>
        </w:rPr>
        <w:t xml:space="preserve">onstants of </w:t>
      </w:r>
      <w:r>
        <w:rPr>
          <w:rFonts w:ascii="Times New Roman" w:hAnsi="Times New Roman"/>
          <w:sz w:val="20"/>
          <w:lang w:val="en"/>
        </w:rPr>
        <w:t>h</w:t>
      </w:r>
      <w:r w:rsidRPr="00F069A1">
        <w:rPr>
          <w:rFonts w:ascii="Times New Roman" w:hAnsi="Times New Roman"/>
          <w:sz w:val="20"/>
          <w:lang w:val="en"/>
        </w:rPr>
        <w:t xml:space="preserve">ydrogen </w:t>
      </w:r>
      <w:r>
        <w:rPr>
          <w:rFonts w:ascii="Times New Roman" w:hAnsi="Times New Roman"/>
          <w:sz w:val="20"/>
          <w:lang w:val="en"/>
        </w:rPr>
        <w:t>s</w:t>
      </w:r>
      <w:r w:rsidRPr="00F069A1">
        <w:rPr>
          <w:rFonts w:ascii="Times New Roman" w:hAnsi="Times New Roman"/>
          <w:sz w:val="20"/>
          <w:lang w:val="en"/>
        </w:rPr>
        <w:t xml:space="preserve">ulphide. </w:t>
      </w:r>
      <w:r w:rsidRPr="00DC5214">
        <w:rPr>
          <w:rFonts w:ascii="Times New Roman" w:hAnsi="Times New Roman"/>
          <w:i/>
          <w:sz w:val="20"/>
          <w:lang w:val="en"/>
        </w:rPr>
        <w:t>Journal of the Chemical Society</w:t>
      </w:r>
      <w:r w:rsidRPr="006C75D5">
        <w:rPr>
          <w:rFonts w:ascii="Times New Roman" w:hAnsi="Times New Roman"/>
          <w:sz w:val="20"/>
          <w:lang w:val="en"/>
        </w:rPr>
        <w:t>, 1959:</w:t>
      </w:r>
      <w:r w:rsidRPr="00F069A1">
        <w:rPr>
          <w:rFonts w:ascii="Times New Roman" w:hAnsi="Times New Roman"/>
          <w:sz w:val="20"/>
          <w:lang w:val="en"/>
        </w:rPr>
        <w:t xml:space="preserve"> 127</w:t>
      </w:r>
      <w:r>
        <w:rPr>
          <w:rFonts w:ascii="Times New Roman" w:hAnsi="Times New Roman"/>
          <w:sz w:val="20"/>
          <w:lang w:val="en"/>
        </w:rPr>
        <w:t xml:space="preserve"> – </w:t>
      </w:r>
      <w:r w:rsidRPr="00EA6A03">
        <w:rPr>
          <w:rFonts w:ascii="Times New Roman" w:hAnsi="Times New Roman"/>
          <w:sz w:val="20"/>
          <w:lang w:val="en"/>
        </w:rPr>
        <w:t>130.</w:t>
      </w:r>
    </w:p>
    <w:p w:rsidR="00D42739" w:rsidRPr="00EA6A03"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032715">
        <w:rPr>
          <w:rFonts w:ascii="Times New Roman" w:hAnsi="Times New Roman"/>
          <w:sz w:val="20"/>
          <w:lang w:val="en"/>
        </w:rPr>
        <w:t xml:space="preserve">Savenko, V. S. </w:t>
      </w:r>
      <w:r>
        <w:rPr>
          <w:rFonts w:ascii="Times New Roman" w:hAnsi="Times New Roman"/>
          <w:sz w:val="20"/>
          <w:lang w:val="en"/>
        </w:rPr>
        <w:t>(</w:t>
      </w:r>
      <w:r w:rsidRPr="00032715">
        <w:rPr>
          <w:rFonts w:ascii="Times New Roman" w:hAnsi="Times New Roman"/>
          <w:sz w:val="20"/>
          <w:lang w:val="en"/>
        </w:rPr>
        <w:t>1977</w:t>
      </w:r>
      <w:r>
        <w:rPr>
          <w:rFonts w:ascii="Times New Roman" w:hAnsi="Times New Roman"/>
          <w:sz w:val="20"/>
          <w:lang w:val="en"/>
        </w:rPr>
        <w:t>). The dissociation of hydrogen sulfide in s</w:t>
      </w:r>
      <w:r w:rsidRPr="00032715">
        <w:rPr>
          <w:rFonts w:ascii="Times New Roman" w:hAnsi="Times New Roman"/>
          <w:sz w:val="20"/>
          <w:lang w:val="en"/>
        </w:rPr>
        <w:t xml:space="preserve">eawater. </w:t>
      </w:r>
      <w:r w:rsidRPr="00032715">
        <w:rPr>
          <w:rFonts w:ascii="Times New Roman" w:hAnsi="Times New Roman"/>
          <w:i/>
          <w:sz w:val="20"/>
          <w:lang w:val="en"/>
        </w:rPr>
        <w:t>Oceanology</w:t>
      </w:r>
      <w:r>
        <w:rPr>
          <w:rFonts w:ascii="Times New Roman" w:hAnsi="Times New Roman"/>
          <w:sz w:val="20"/>
          <w:lang w:val="en"/>
        </w:rPr>
        <w:t xml:space="preserve">, </w:t>
      </w:r>
      <w:r w:rsidRPr="00032715">
        <w:rPr>
          <w:rFonts w:ascii="Times New Roman" w:hAnsi="Times New Roman"/>
          <w:sz w:val="20"/>
          <w:lang w:val="en"/>
        </w:rPr>
        <w:t>16: 347</w:t>
      </w:r>
      <w:r>
        <w:rPr>
          <w:rFonts w:ascii="Times New Roman" w:hAnsi="Times New Roman"/>
          <w:sz w:val="20"/>
          <w:lang w:val="en"/>
        </w:rPr>
        <w:t xml:space="preserve"> – </w:t>
      </w:r>
      <w:r w:rsidRPr="00EA6A03">
        <w:rPr>
          <w:rFonts w:ascii="Times New Roman" w:hAnsi="Times New Roman"/>
          <w:sz w:val="20"/>
          <w:lang w:val="en"/>
        </w:rPr>
        <w:t>350.</w:t>
      </w:r>
    </w:p>
    <w:p w:rsidR="00D42739" w:rsidRPr="00EA6A03"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032715">
        <w:rPr>
          <w:rFonts w:ascii="Times New Roman" w:hAnsi="Times New Roman"/>
          <w:sz w:val="20"/>
          <w:lang w:val="en"/>
        </w:rPr>
        <w:t>Barbero, J. A., McCurdy,</w:t>
      </w:r>
      <w:r>
        <w:rPr>
          <w:rFonts w:ascii="Times New Roman" w:hAnsi="Times New Roman"/>
          <w:sz w:val="20"/>
          <w:lang w:val="en"/>
        </w:rPr>
        <w:t xml:space="preserve"> </w:t>
      </w:r>
      <w:r w:rsidRPr="00032715">
        <w:rPr>
          <w:rFonts w:ascii="Times New Roman" w:hAnsi="Times New Roman"/>
          <w:sz w:val="20"/>
          <w:lang w:val="en"/>
        </w:rPr>
        <w:t>K. G. and Tremaine</w:t>
      </w:r>
      <w:r>
        <w:rPr>
          <w:rFonts w:ascii="Times New Roman" w:hAnsi="Times New Roman"/>
          <w:sz w:val="20"/>
          <w:lang w:val="en"/>
        </w:rPr>
        <w:t>,</w:t>
      </w:r>
      <w:r w:rsidRPr="00032715">
        <w:rPr>
          <w:rFonts w:ascii="Times New Roman" w:hAnsi="Times New Roman"/>
          <w:sz w:val="20"/>
          <w:lang w:val="en"/>
        </w:rPr>
        <w:t xml:space="preserve"> </w:t>
      </w:r>
      <w:r>
        <w:rPr>
          <w:rFonts w:ascii="Times New Roman" w:hAnsi="Times New Roman"/>
          <w:sz w:val="20"/>
          <w:lang w:val="en"/>
        </w:rPr>
        <w:t>P. R</w:t>
      </w:r>
      <w:r w:rsidRPr="00032715">
        <w:rPr>
          <w:rFonts w:ascii="Times New Roman" w:hAnsi="Times New Roman"/>
          <w:sz w:val="20"/>
          <w:lang w:val="en"/>
        </w:rPr>
        <w:t xml:space="preserve">. </w:t>
      </w:r>
      <w:r>
        <w:rPr>
          <w:rFonts w:ascii="Times New Roman" w:hAnsi="Times New Roman"/>
          <w:sz w:val="20"/>
          <w:lang w:val="en"/>
        </w:rPr>
        <w:t>(</w:t>
      </w:r>
      <w:r w:rsidRPr="00032715">
        <w:rPr>
          <w:rFonts w:ascii="Times New Roman" w:hAnsi="Times New Roman"/>
          <w:sz w:val="20"/>
          <w:lang w:val="en"/>
        </w:rPr>
        <w:t>1982</w:t>
      </w:r>
      <w:r>
        <w:rPr>
          <w:rFonts w:ascii="Times New Roman" w:hAnsi="Times New Roman"/>
          <w:sz w:val="20"/>
          <w:lang w:val="en"/>
        </w:rPr>
        <w:t>)</w:t>
      </w:r>
      <w:r w:rsidRPr="00032715">
        <w:rPr>
          <w:rFonts w:ascii="Times New Roman" w:hAnsi="Times New Roman"/>
          <w:sz w:val="20"/>
          <w:lang w:val="en"/>
        </w:rPr>
        <w:t xml:space="preserve">. Apparent </w:t>
      </w:r>
      <w:r>
        <w:rPr>
          <w:rFonts w:ascii="Times New Roman" w:hAnsi="Times New Roman"/>
          <w:sz w:val="20"/>
          <w:lang w:val="en"/>
        </w:rPr>
        <w:t>m</w:t>
      </w:r>
      <w:r w:rsidRPr="00032715">
        <w:rPr>
          <w:rFonts w:ascii="Times New Roman" w:hAnsi="Times New Roman"/>
          <w:sz w:val="20"/>
          <w:lang w:val="en"/>
        </w:rPr>
        <w:t xml:space="preserve">olal </w:t>
      </w:r>
      <w:r>
        <w:rPr>
          <w:rFonts w:ascii="Times New Roman" w:hAnsi="Times New Roman"/>
          <w:sz w:val="20"/>
          <w:lang w:val="en"/>
        </w:rPr>
        <w:t>h</w:t>
      </w:r>
      <w:r w:rsidRPr="00032715">
        <w:rPr>
          <w:rFonts w:ascii="Times New Roman" w:hAnsi="Times New Roman"/>
          <w:sz w:val="20"/>
          <w:lang w:val="en"/>
        </w:rPr>
        <w:t xml:space="preserve">eat </w:t>
      </w:r>
      <w:r>
        <w:rPr>
          <w:rFonts w:ascii="Times New Roman" w:hAnsi="Times New Roman"/>
          <w:sz w:val="20"/>
          <w:lang w:val="en"/>
        </w:rPr>
        <w:t>c</w:t>
      </w:r>
      <w:r w:rsidRPr="00032715">
        <w:rPr>
          <w:rFonts w:ascii="Times New Roman" w:hAnsi="Times New Roman"/>
          <w:sz w:val="20"/>
          <w:lang w:val="en"/>
        </w:rPr>
        <w:t xml:space="preserve">apacities and </w:t>
      </w:r>
      <w:r>
        <w:rPr>
          <w:rFonts w:ascii="Times New Roman" w:hAnsi="Times New Roman"/>
          <w:sz w:val="20"/>
          <w:lang w:val="en"/>
        </w:rPr>
        <w:t>v</w:t>
      </w:r>
      <w:r w:rsidRPr="00032715">
        <w:rPr>
          <w:rFonts w:ascii="Times New Roman" w:hAnsi="Times New Roman"/>
          <w:sz w:val="20"/>
          <w:lang w:val="en"/>
        </w:rPr>
        <w:t xml:space="preserve">olumes of </w:t>
      </w:r>
      <w:r>
        <w:rPr>
          <w:rFonts w:ascii="Times New Roman" w:hAnsi="Times New Roman"/>
          <w:sz w:val="20"/>
          <w:lang w:val="en"/>
        </w:rPr>
        <w:t>a</w:t>
      </w:r>
      <w:r w:rsidRPr="00032715">
        <w:rPr>
          <w:rFonts w:ascii="Times New Roman" w:hAnsi="Times New Roman"/>
          <w:sz w:val="20"/>
          <w:lang w:val="en"/>
        </w:rPr>
        <w:t xml:space="preserve">queous </w:t>
      </w:r>
      <w:r>
        <w:rPr>
          <w:rFonts w:ascii="Times New Roman" w:hAnsi="Times New Roman"/>
          <w:sz w:val="20"/>
          <w:lang w:val="en"/>
        </w:rPr>
        <w:t>h</w:t>
      </w:r>
      <w:r w:rsidRPr="00032715">
        <w:rPr>
          <w:rFonts w:ascii="Times New Roman" w:hAnsi="Times New Roman"/>
          <w:sz w:val="20"/>
          <w:lang w:val="en"/>
        </w:rPr>
        <w:t xml:space="preserve">ydrogen </w:t>
      </w:r>
      <w:r>
        <w:rPr>
          <w:rFonts w:ascii="Times New Roman" w:hAnsi="Times New Roman"/>
          <w:sz w:val="20"/>
          <w:lang w:val="en"/>
        </w:rPr>
        <w:t>s</w:t>
      </w:r>
      <w:r w:rsidRPr="00032715">
        <w:rPr>
          <w:rFonts w:ascii="Times New Roman" w:hAnsi="Times New Roman"/>
          <w:sz w:val="20"/>
          <w:lang w:val="en"/>
        </w:rPr>
        <w:t xml:space="preserve">ulfide and </w:t>
      </w:r>
      <w:r>
        <w:rPr>
          <w:rFonts w:ascii="Times New Roman" w:hAnsi="Times New Roman"/>
          <w:sz w:val="20"/>
          <w:lang w:val="en"/>
        </w:rPr>
        <w:t>s</w:t>
      </w:r>
      <w:r w:rsidRPr="00032715">
        <w:rPr>
          <w:rFonts w:ascii="Times New Roman" w:hAnsi="Times New Roman"/>
          <w:sz w:val="20"/>
          <w:lang w:val="en"/>
        </w:rPr>
        <w:t xml:space="preserve">odium </w:t>
      </w:r>
      <w:r>
        <w:rPr>
          <w:rFonts w:ascii="Times New Roman" w:hAnsi="Times New Roman"/>
          <w:sz w:val="20"/>
          <w:lang w:val="en"/>
        </w:rPr>
        <w:t>h</w:t>
      </w:r>
      <w:r w:rsidRPr="00032715">
        <w:rPr>
          <w:rFonts w:ascii="Times New Roman" w:hAnsi="Times New Roman"/>
          <w:sz w:val="20"/>
          <w:lang w:val="en"/>
        </w:rPr>
        <w:t xml:space="preserve">ydrogen </w:t>
      </w:r>
      <w:r>
        <w:rPr>
          <w:rFonts w:ascii="Times New Roman" w:hAnsi="Times New Roman"/>
          <w:sz w:val="20"/>
          <w:lang w:val="en"/>
        </w:rPr>
        <w:t>s</w:t>
      </w:r>
      <w:r w:rsidRPr="00032715">
        <w:rPr>
          <w:rFonts w:ascii="Times New Roman" w:hAnsi="Times New Roman"/>
          <w:sz w:val="20"/>
          <w:lang w:val="en"/>
        </w:rPr>
        <w:t xml:space="preserve">ulfide </w:t>
      </w:r>
      <w:r>
        <w:rPr>
          <w:rFonts w:ascii="Times New Roman" w:hAnsi="Times New Roman"/>
          <w:sz w:val="20"/>
          <w:lang w:val="en"/>
        </w:rPr>
        <w:t>n</w:t>
      </w:r>
      <w:r w:rsidRPr="00032715">
        <w:rPr>
          <w:rFonts w:ascii="Times New Roman" w:hAnsi="Times New Roman"/>
          <w:sz w:val="20"/>
          <w:lang w:val="en"/>
        </w:rPr>
        <w:t xml:space="preserve">ear 25°C: The </w:t>
      </w:r>
      <w:r>
        <w:rPr>
          <w:rFonts w:ascii="Times New Roman" w:hAnsi="Times New Roman"/>
          <w:sz w:val="20"/>
          <w:lang w:val="en"/>
        </w:rPr>
        <w:t>t</w:t>
      </w:r>
      <w:r w:rsidRPr="00032715">
        <w:rPr>
          <w:rFonts w:ascii="Times New Roman" w:hAnsi="Times New Roman"/>
          <w:sz w:val="20"/>
          <w:lang w:val="en"/>
        </w:rPr>
        <w:t xml:space="preserve">emperature </w:t>
      </w:r>
      <w:r>
        <w:rPr>
          <w:rFonts w:ascii="Times New Roman" w:hAnsi="Times New Roman"/>
          <w:sz w:val="20"/>
          <w:lang w:val="en"/>
        </w:rPr>
        <w:t>d</w:t>
      </w:r>
      <w:r w:rsidRPr="00032715">
        <w:rPr>
          <w:rFonts w:ascii="Times New Roman" w:hAnsi="Times New Roman"/>
          <w:sz w:val="20"/>
          <w:lang w:val="en"/>
        </w:rPr>
        <w:t>ependence of H</w:t>
      </w:r>
      <w:r w:rsidRPr="006D670A">
        <w:rPr>
          <w:rFonts w:ascii="Times New Roman" w:hAnsi="Times New Roman"/>
          <w:sz w:val="20"/>
          <w:vertAlign w:val="subscript"/>
          <w:lang w:val="en"/>
        </w:rPr>
        <w:t>2</w:t>
      </w:r>
      <w:r w:rsidRPr="00032715">
        <w:rPr>
          <w:rFonts w:ascii="Times New Roman" w:hAnsi="Times New Roman"/>
          <w:sz w:val="20"/>
          <w:lang w:val="en"/>
        </w:rPr>
        <w:t xml:space="preserve">S </w:t>
      </w:r>
      <w:r>
        <w:rPr>
          <w:rFonts w:ascii="Times New Roman" w:hAnsi="Times New Roman"/>
          <w:sz w:val="20"/>
          <w:lang w:val="en"/>
        </w:rPr>
        <w:t>ionization.</w:t>
      </w:r>
      <w:r w:rsidRPr="00032715">
        <w:rPr>
          <w:rFonts w:ascii="Times New Roman" w:hAnsi="Times New Roman"/>
          <w:sz w:val="20"/>
          <w:lang w:val="en"/>
        </w:rPr>
        <w:t xml:space="preserve"> </w:t>
      </w:r>
      <w:r w:rsidRPr="006D670A">
        <w:rPr>
          <w:rFonts w:ascii="Times New Roman" w:hAnsi="Times New Roman"/>
          <w:i/>
          <w:sz w:val="20"/>
          <w:lang w:val="en"/>
        </w:rPr>
        <w:t>Canadian Journal of Chemistry</w:t>
      </w:r>
      <w:r>
        <w:rPr>
          <w:rFonts w:ascii="Times New Roman" w:hAnsi="Times New Roman"/>
          <w:sz w:val="20"/>
          <w:lang w:val="en"/>
        </w:rPr>
        <w:t>,</w:t>
      </w:r>
      <w:r w:rsidRPr="00032715">
        <w:rPr>
          <w:rFonts w:ascii="Times New Roman" w:hAnsi="Times New Roman"/>
          <w:sz w:val="20"/>
          <w:lang w:val="en"/>
        </w:rPr>
        <w:t xml:space="preserve"> 60(14): 1872</w:t>
      </w:r>
      <w:r>
        <w:rPr>
          <w:rFonts w:ascii="Times New Roman" w:hAnsi="Times New Roman"/>
          <w:sz w:val="20"/>
          <w:lang w:val="en"/>
        </w:rPr>
        <w:t xml:space="preserve"> – </w:t>
      </w:r>
      <w:r w:rsidRPr="00EA6A03">
        <w:rPr>
          <w:rFonts w:ascii="Times New Roman" w:hAnsi="Times New Roman"/>
          <w:sz w:val="20"/>
          <w:lang w:val="en"/>
        </w:rPr>
        <w:t>1880.</w:t>
      </w:r>
    </w:p>
    <w:p w:rsidR="00D42739" w:rsidRPr="00EA6A03"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2D0CDA">
        <w:rPr>
          <w:rFonts w:ascii="Times New Roman" w:hAnsi="Times New Roman"/>
          <w:sz w:val="20"/>
          <w:lang w:val="en"/>
        </w:rPr>
        <w:t>Millero, F. J., Plese,</w:t>
      </w:r>
      <w:r>
        <w:rPr>
          <w:rFonts w:ascii="Times New Roman" w:hAnsi="Times New Roman"/>
          <w:sz w:val="20"/>
          <w:lang w:val="en"/>
        </w:rPr>
        <w:t xml:space="preserve"> </w:t>
      </w:r>
      <w:r w:rsidRPr="002D0CDA">
        <w:rPr>
          <w:rFonts w:ascii="Times New Roman" w:hAnsi="Times New Roman"/>
          <w:sz w:val="20"/>
          <w:lang w:val="en"/>
        </w:rPr>
        <w:t>T. and Fernandez</w:t>
      </w:r>
      <w:r>
        <w:rPr>
          <w:rFonts w:ascii="Times New Roman" w:hAnsi="Times New Roman"/>
          <w:sz w:val="20"/>
          <w:lang w:val="en"/>
        </w:rPr>
        <w:t>, M</w:t>
      </w:r>
      <w:r w:rsidRPr="002D0CDA">
        <w:rPr>
          <w:rFonts w:ascii="Times New Roman" w:hAnsi="Times New Roman"/>
          <w:sz w:val="20"/>
          <w:lang w:val="en"/>
        </w:rPr>
        <w:t xml:space="preserve">. </w:t>
      </w:r>
      <w:r>
        <w:rPr>
          <w:rFonts w:ascii="Times New Roman" w:hAnsi="Times New Roman"/>
          <w:sz w:val="20"/>
          <w:lang w:val="en"/>
        </w:rPr>
        <w:t>(</w:t>
      </w:r>
      <w:r w:rsidRPr="002D0CDA">
        <w:rPr>
          <w:rFonts w:ascii="Times New Roman" w:hAnsi="Times New Roman"/>
          <w:sz w:val="20"/>
          <w:lang w:val="en"/>
        </w:rPr>
        <w:t>1988</w:t>
      </w:r>
      <w:r>
        <w:rPr>
          <w:rFonts w:ascii="Times New Roman" w:hAnsi="Times New Roman"/>
          <w:sz w:val="20"/>
          <w:lang w:val="en"/>
        </w:rPr>
        <w:t>)</w:t>
      </w:r>
      <w:r w:rsidRPr="002D0CDA">
        <w:rPr>
          <w:rFonts w:ascii="Times New Roman" w:hAnsi="Times New Roman"/>
          <w:sz w:val="20"/>
          <w:lang w:val="en"/>
        </w:rPr>
        <w:t xml:space="preserve">. The </w:t>
      </w:r>
      <w:r>
        <w:rPr>
          <w:rFonts w:ascii="Times New Roman" w:hAnsi="Times New Roman"/>
          <w:sz w:val="20"/>
          <w:lang w:val="en"/>
        </w:rPr>
        <w:t>d</w:t>
      </w:r>
      <w:r w:rsidRPr="002D0CDA">
        <w:rPr>
          <w:rFonts w:ascii="Times New Roman" w:hAnsi="Times New Roman"/>
          <w:sz w:val="20"/>
          <w:lang w:val="en"/>
        </w:rPr>
        <w:t xml:space="preserve">issociation of </w:t>
      </w:r>
      <w:r>
        <w:rPr>
          <w:rFonts w:ascii="Times New Roman" w:hAnsi="Times New Roman"/>
          <w:sz w:val="20"/>
          <w:lang w:val="en"/>
        </w:rPr>
        <w:t>h</w:t>
      </w:r>
      <w:r w:rsidRPr="002D0CDA">
        <w:rPr>
          <w:rFonts w:ascii="Times New Roman" w:hAnsi="Times New Roman"/>
          <w:sz w:val="20"/>
          <w:lang w:val="en"/>
        </w:rPr>
        <w:t xml:space="preserve">ydrogen </w:t>
      </w:r>
      <w:r>
        <w:rPr>
          <w:rFonts w:ascii="Times New Roman" w:hAnsi="Times New Roman"/>
          <w:sz w:val="20"/>
          <w:lang w:val="en"/>
        </w:rPr>
        <w:t>s</w:t>
      </w:r>
      <w:r w:rsidRPr="002D0CDA">
        <w:rPr>
          <w:rFonts w:ascii="Times New Roman" w:hAnsi="Times New Roman"/>
          <w:sz w:val="20"/>
          <w:lang w:val="en"/>
        </w:rPr>
        <w:t xml:space="preserve">ulfide in </w:t>
      </w:r>
      <w:r>
        <w:rPr>
          <w:rFonts w:ascii="Times New Roman" w:hAnsi="Times New Roman"/>
          <w:sz w:val="20"/>
          <w:lang w:val="en"/>
        </w:rPr>
        <w:t>s</w:t>
      </w:r>
      <w:r w:rsidRPr="002D0CDA">
        <w:rPr>
          <w:rFonts w:ascii="Times New Roman" w:hAnsi="Times New Roman"/>
          <w:sz w:val="20"/>
          <w:lang w:val="en"/>
        </w:rPr>
        <w:t xml:space="preserve">eawater. </w:t>
      </w:r>
      <w:r w:rsidRPr="002D0CDA">
        <w:rPr>
          <w:rFonts w:ascii="Times New Roman" w:hAnsi="Times New Roman"/>
          <w:i/>
          <w:sz w:val="20"/>
          <w:lang w:val="en"/>
        </w:rPr>
        <w:t>Limnology and Oceanography</w:t>
      </w:r>
      <w:r>
        <w:rPr>
          <w:rFonts w:ascii="Times New Roman" w:hAnsi="Times New Roman"/>
          <w:sz w:val="20"/>
          <w:lang w:val="en"/>
        </w:rPr>
        <w:t>,</w:t>
      </w:r>
      <w:r w:rsidRPr="002D0CDA">
        <w:rPr>
          <w:rFonts w:ascii="Times New Roman" w:hAnsi="Times New Roman"/>
          <w:sz w:val="20"/>
          <w:lang w:val="en"/>
        </w:rPr>
        <w:t xml:space="preserve"> 33(2): 269</w:t>
      </w:r>
      <w:r>
        <w:rPr>
          <w:rFonts w:ascii="Times New Roman" w:hAnsi="Times New Roman"/>
          <w:sz w:val="20"/>
          <w:lang w:val="en"/>
        </w:rPr>
        <w:t xml:space="preserve"> – </w:t>
      </w:r>
      <w:r w:rsidRPr="00EA6A03">
        <w:rPr>
          <w:rFonts w:ascii="Times New Roman" w:hAnsi="Times New Roman"/>
          <w:sz w:val="20"/>
          <w:lang w:val="en"/>
        </w:rPr>
        <w:t>274.</w:t>
      </w:r>
    </w:p>
    <w:p w:rsidR="00D42739" w:rsidRPr="00EA6A03"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455858">
        <w:rPr>
          <w:rFonts w:ascii="Times New Roman" w:hAnsi="Times New Roman"/>
          <w:sz w:val="20"/>
          <w:lang w:val="en"/>
        </w:rPr>
        <w:t>Zavodnov, S. S., and Kryukov</w:t>
      </w:r>
      <w:r>
        <w:rPr>
          <w:rFonts w:ascii="Times New Roman" w:hAnsi="Times New Roman"/>
          <w:sz w:val="20"/>
          <w:lang w:val="en"/>
        </w:rPr>
        <w:t>,</w:t>
      </w:r>
      <w:r w:rsidRPr="00455858">
        <w:rPr>
          <w:rFonts w:ascii="Times New Roman" w:hAnsi="Times New Roman"/>
          <w:sz w:val="20"/>
          <w:lang w:val="en"/>
        </w:rPr>
        <w:t xml:space="preserve"> P. A. </w:t>
      </w:r>
      <w:r>
        <w:rPr>
          <w:rFonts w:ascii="Times New Roman" w:hAnsi="Times New Roman"/>
          <w:sz w:val="20"/>
          <w:lang w:val="en"/>
        </w:rPr>
        <w:t>(</w:t>
      </w:r>
      <w:r w:rsidRPr="00455858">
        <w:rPr>
          <w:rFonts w:ascii="Times New Roman" w:hAnsi="Times New Roman"/>
          <w:sz w:val="20"/>
          <w:lang w:val="en"/>
        </w:rPr>
        <w:t>1960</w:t>
      </w:r>
      <w:r>
        <w:rPr>
          <w:rFonts w:ascii="Times New Roman" w:hAnsi="Times New Roman"/>
          <w:sz w:val="20"/>
          <w:lang w:val="en"/>
        </w:rPr>
        <w:t>)</w:t>
      </w:r>
      <w:r w:rsidRPr="00455858">
        <w:rPr>
          <w:rFonts w:ascii="Times New Roman" w:hAnsi="Times New Roman"/>
          <w:sz w:val="20"/>
          <w:lang w:val="en"/>
        </w:rPr>
        <w:t xml:space="preserve">. The </w:t>
      </w:r>
      <w:r>
        <w:rPr>
          <w:rFonts w:ascii="Times New Roman" w:hAnsi="Times New Roman"/>
          <w:sz w:val="20"/>
          <w:lang w:val="en"/>
        </w:rPr>
        <w:t>v</w:t>
      </w:r>
      <w:r w:rsidRPr="00455858">
        <w:rPr>
          <w:rFonts w:ascii="Times New Roman" w:hAnsi="Times New Roman"/>
          <w:sz w:val="20"/>
          <w:lang w:val="en"/>
        </w:rPr>
        <w:t xml:space="preserve">alue of the </w:t>
      </w:r>
      <w:r>
        <w:rPr>
          <w:rFonts w:ascii="Times New Roman" w:hAnsi="Times New Roman"/>
          <w:sz w:val="20"/>
          <w:lang w:val="en"/>
        </w:rPr>
        <w:t>s</w:t>
      </w:r>
      <w:r w:rsidRPr="00455858">
        <w:rPr>
          <w:rFonts w:ascii="Times New Roman" w:hAnsi="Times New Roman"/>
          <w:sz w:val="20"/>
          <w:lang w:val="en"/>
        </w:rPr>
        <w:t xml:space="preserve">econd </w:t>
      </w:r>
      <w:r>
        <w:rPr>
          <w:rFonts w:ascii="Times New Roman" w:hAnsi="Times New Roman"/>
          <w:sz w:val="20"/>
          <w:lang w:val="en"/>
        </w:rPr>
        <w:t>d</w:t>
      </w:r>
      <w:r w:rsidRPr="00455858">
        <w:rPr>
          <w:rFonts w:ascii="Times New Roman" w:hAnsi="Times New Roman"/>
          <w:sz w:val="20"/>
          <w:lang w:val="en"/>
        </w:rPr>
        <w:t xml:space="preserve">issociation </w:t>
      </w:r>
      <w:r>
        <w:rPr>
          <w:rFonts w:ascii="Times New Roman" w:hAnsi="Times New Roman"/>
          <w:sz w:val="20"/>
          <w:lang w:val="en"/>
        </w:rPr>
        <w:t>c</w:t>
      </w:r>
      <w:r w:rsidRPr="00455858">
        <w:rPr>
          <w:rFonts w:ascii="Times New Roman" w:hAnsi="Times New Roman"/>
          <w:sz w:val="20"/>
          <w:lang w:val="en"/>
        </w:rPr>
        <w:t xml:space="preserve">onstant of </w:t>
      </w:r>
      <w:r>
        <w:rPr>
          <w:rFonts w:ascii="Times New Roman" w:hAnsi="Times New Roman"/>
          <w:sz w:val="20"/>
          <w:lang w:val="en"/>
        </w:rPr>
        <w:t>h</w:t>
      </w:r>
      <w:r w:rsidRPr="00455858">
        <w:rPr>
          <w:rFonts w:ascii="Times New Roman" w:hAnsi="Times New Roman"/>
          <w:sz w:val="20"/>
          <w:lang w:val="en"/>
        </w:rPr>
        <w:t xml:space="preserve">ydrogen </w:t>
      </w:r>
      <w:r>
        <w:rPr>
          <w:rFonts w:ascii="Times New Roman" w:hAnsi="Times New Roman"/>
          <w:sz w:val="20"/>
          <w:lang w:val="en"/>
        </w:rPr>
        <w:t>s</w:t>
      </w:r>
      <w:r w:rsidRPr="00455858">
        <w:rPr>
          <w:rFonts w:ascii="Times New Roman" w:hAnsi="Times New Roman"/>
          <w:sz w:val="20"/>
          <w:lang w:val="en"/>
        </w:rPr>
        <w:t xml:space="preserve">ulfide. </w:t>
      </w:r>
      <w:r w:rsidRPr="00455858">
        <w:rPr>
          <w:rFonts w:ascii="Times New Roman" w:hAnsi="Times New Roman"/>
          <w:i/>
          <w:sz w:val="20"/>
          <w:lang w:val="en"/>
        </w:rPr>
        <w:t xml:space="preserve">Bulletin of the Academy of Sciences of the USSR, Division of </w:t>
      </w:r>
      <w:r>
        <w:rPr>
          <w:rFonts w:ascii="Times New Roman" w:hAnsi="Times New Roman"/>
          <w:i/>
          <w:sz w:val="20"/>
          <w:lang w:val="en"/>
        </w:rPr>
        <w:t>C</w:t>
      </w:r>
      <w:r w:rsidRPr="00455858">
        <w:rPr>
          <w:rFonts w:ascii="Times New Roman" w:hAnsi="Times New Roman"/>
          <w:i/>
          <w:sz w:val="20"/>
          <w:lang w:val="en"/>
        </w:rPr>
        <w:t xml:space="preserve">hemical </w:t>
      </w:r>
      <w:r>
        <w:rPr>
          <w:rFonts w:ascii="Times New Roman" w:hAnsi="Times New Roman"/>
          <w:i/>
          <w:sz w:val="20"/>
          <w:lang w:val="en"/>
        </w:rPr>
        <w:t>S</w:t>
      </w:r>
      <w:r w:rsidRPr="00455858">
        <w:rPr>
          <w:rFonts w:ascii="Times New Roman" w:hAnsi="Times New Roman"/>
          <w:i/>
          <w:sz w:val="20"/>
          <w:lang w:val="en"/>
        </w:rPr>
        <w:t>cience</w:t>
      </w:r>
      <w:r>
        <w:rPr>
          <w:rFonts w:ascii="Times New Roman" w:hAnsi="Times New Roman"/>
          <w:sz w:val="20"/>
          <w:lang w:val="en"/>
        </w:rPr>
        <w:t>,</w:t>
      </w:r>
      <w:r w:rsidRPr="00455858">
        <w:rPr>
          <w:rFonts w:ascii="Times New Roman" w:hAnsi="Times New Roman"/>
          <w:sz w:val="20"/>
          <w:lang w:val="en"/>
        </w:rPr>
        <w:t xml:space="preserve"> 9(9): 1583</w:t>
      </w:r>
      <w:r>
        <w:rPr>
          <w:rFonts w:ascii="Times New Roman" w:hAnsi="Times New Roman"/>
          <w:sz w:val="20"/>
          <w:lang w:val="en"/>
        </w:rPr>
        <w:t xml:space="preserve"> –</w:t>
      </w:r>
      <w:r w:rsidRPr="00EA6A03">
        <w:rPr>
          <w:rFonts w:ascii="Times New Roman" w:hAnsi="Times New Roman"/>
          <w:sz w:val="20"/>
          <w:lang w:val="en"/>
        </w:rPr>
        <w:t>1585.</w:t>
      </w:r>
    </w:p>
    <w:p w:rsidR="00D42739" w:rsidRPr="00EA6A03"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3F609F">
        <w:rPr>
          <w:rFonts w:ascii="Times New Roman" w:hAnsi="Times New Roman"/>
          <w:sz w:val="20"/>
          <w:lang w:val="en"/>
        </w:rPr>
        <w:t>C</w:t>
      </w:r>
      <w:r>
        <w:rPr>
          <w:rFonts w:ascii="Times New Roman" w:hAnsi="Times New Roman"/>
          <w:sz w:val="20"/>
          <w:lang w:val="en"/>
        </w:rPr>
        <w:t>line, I. D.</w:t>
      </w:r>
      <w:r w:rsidRPr="003F609F">
        <w:rPr>
          <w:rFonts w:ascii="Times New Roman" w:hAnsi="Times New Roman"/>
          <w:sz w:val="20"/>
          <w:lang w:val="en"/>
        </w:rPr>
        <w:t xml:space="preserve"> and Richards</w:t>
      </w:r>
      <w:r>
        <w:rPr>
          <w:rFonts w:ascii="Times New Roman" w:hAnsi="Times New Roman"/>
          <w:sz w:val="20"/>
          <w:lang w:val="en"/>
        </w:rPr>
        <w:t>,</w:t>
      </w:r>
      <w:r w:rsidRPr="003F609F">
        <w:rPr>
          <w:rFonts w:ascii="Times New Roman" w:hAnsi="Times New Roman"/>
          <w:sz w:val="20"/>
          <w:lang w:val="en"/>
        </w:rPr>
        <w:t xml:space="preserve"> F. A. </w:t>
      </w:r>
      <w:r>
        <w:rPr>
          <w:rFonts w:ascii="Times New Roman" w:hAnsi="Times New Roman"/>
          <w:sz w:val="20"/>
          <w:lang w:val="en"/>
        </w:rPr>
        <w:t>(</w:t>
      </w:r>
      <w:r w:rsidRPr="003F609F">
        <w:rPr>
          <w:rFonts w:ascii="Times New Roman" w:hAnsi="Times New Roman"/>
          <w:sz w:val="20"/>
          <w:lang w:val="en"/>
        </w:rPr>
        <w:t>1969</w:t>
      </w:r>
      <w:r>
        <w:rPr>
          <w:rFonts w:ascii="Times New Roman" w:hAnsi="Times New Roman"/>
          <w:sz w:val="20"/>
          <w:lang w:val="en"/>
        </w:rPr>
        <w:t>). Oxygenation of hydrogen sulfide in seawater at constant salinity, t</w:t>
      </w:r>
      <w:r w:rsidRPr="003F609F">
        <w:rPr>
          <w:rFonts w:ascii="Times New Roman" w:hAnsi="Times New Roman"/>
          <w:sz w:val="20"/>
          <w:lang w:val="en"/>
        </w:rPr>
        <w:t xml:space="preserve">emperature and pH. </w:t>
      </w:r>
      <w:r w:rsidRPr="003F609F">
        <w:rPr>
          <w:rFonts w:ascii="Times New Roman" w:hAnsi="Times New Roman"/>
          <w:i/>
          <w:sz w:val="20"/>
          <w:lang w:val="en"/>
        </w:rPr>
        <w:t>Environmental Science and Technology</w:t>
      </w:r>
      <w:r>
        <w:rPr>
          <w:rFonts w:ascii="Times New Roman" w:hAnsi="Times New Roman"/>
          <w:sz w:val="20"/>
          <w:lang w:val="en"/>
        </w:rPr>
        <w:t>,</w:t>
      </w:r>
      <w:r w:rsidRPr="003F609F">
        <w:rPr>
          <w:rFonts w:ascii="Times New Roman" w:hAnsi="Times New Roman"/>
          <w:sz w:val="20"/>
          <w:lang w:val="en"/>
        </w:rPr>
        <w:t xml:space="preserve"> 3(9): 838</w:t>
      </w:r>
      <w:r>
        <w:rPr>
          <w:rFonts w:ascii="Times New Roman" w:hAnsi="Times New Roman"/>
          <w:sz w:val="20"/>
          <w:lang w:val="en"/>
        </w:rPr>
        <w:t xml:space="preserve"> – </w:t>
      </w:r>
      <w:r w:rsidRPr="00EA6A03">
        <w:rPr>
          <w:rFonts w:ascii="Times New Roman" w:hAnsi="Times New Roman"/>
          <w:sz w:val="20"/>
          <w:lang w:val="en"/>
        </w:rPr>
        <w:t>843.</w:t>
      </w:r>
    </w:p>
    <w:p w:rsidR="00D42739" w:rsidRPr="004117C5"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4E5789">
        <w:rPr>
          <w:rFonts w:ascii="Times New Roman" w:hAnsi="Times New Roman"/>
          <w:sz w:val="20"/>
          <w:lang w:val="en"/>
        </w:rPr>
        <w:t>Millero, F. J., Hubinger, S., Fernandez, M. and Garnett, S. (1987). Oxidation of H</w:t>
      </w:r>
      <w:r w:rsidRPr="004117C5">
        <w:rPr>
          <w:rFonts w:ascii="Times New Roman" w:hAnsi="Times New Roman"/>
          <w:sz w:val="20"/>
          <w:vertAlign w:val="subscript"/>
          <w:lang w:val="en"/>
        </w:rPr>
        <w:t>2</w:t>
      </w:r>
      <w:r w:rsidRPr="004E5789">
        <w:rPr>
          <w:rFonts w:ascii="Times New Roman" w:hAnsi="Times New Roman"/>
          <w:sz w:val="20"/>
          <w:lang w:val="en"/>
        </w:rPr>
        <w:t xml:space="preserve">S in seawater as a function of temperature, pH, and ionic strength. </w:t>
      </w:r>
      <w:r w:rsidRPr="003F25C0">
        <w:rPr>
          <w:rFonts w:ascii="Times New Roman" w:hAnsi="Times New Roman"/>
          <w:i/>
          <w:sz w:val="20"/>
          <w:lang w:val="en"/>
        </w:rPr>
        <w:t>Environmental Science and Technology</w:t>
      </w:r>
      <w:r w:rsidRPr="004E5789">
        <w:rPr>
          <w:rFonts w:ascii="Times New Roman" w:hAnsi="Times New Roman"/>
          <w:sz w:val="20"/>
          <w:lang w:val="en"/>
        </w:rPr>
        <w:t>, 21(5): 439</w:t>
      </w:r>
      <w:r>
        <w:rPr>
          <w:rFonts w:ascii="Times New Roman" w:hAnsi="Times New Roman"/>
          <w:sz w:val="20"/>
          <w:lang w:val="en"/>
        </w:rPr>
        <w:t xml:space="preserve"> –</w:t>
      </w:r>
      <w:r w:rsidRPr="004117C5">
        <w:rPr>
          <w:rFonts w:ascii="Times New Roman" w:hAnsi="Times New Roman"/>
          <w:sz w:val="20"/>
          <w:lang w:val="en"/>
        </w:rPr>
        <w:t>443.</w:t>
      </w:r>
    </w:p>
    <w:p w:rsidR="00D42739" w:rsidRPr="004117C5"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BD6714">
        <w:rPr>
          <w:rFonts w:ascii="Times New Roman" w:hAnsi="Times New Roman"/>
          <w:sz w:val="20"/>
        </w:rPr>
        <w:t>C</w:t>
      </w:r>
      <w:r>
        <w:rPr>
          <w:rFonts w:ascii="Times New Roman" w:hAnsi="Times New Roman"/>
          <w:sz w:val="20"/>
        </w:rPr>
        <w:t>hen, K. Y.</w:t>
      </w:r>
      <w:r w:rsidRPr="00BD6714">
        <w:rPr>
          <w:rFonts w:ascii="Times New Roman" w:hAnsi="Times New Roman"/>
          <w:sz w:val="20"/>
        </w:rPr>
        <w:t xml:space="preserve"> and J. C. Morris. </w:t>
      </w:r>
      <w:r>
        <w:rPr>
          <w:rFonts w:ascii="Times New Roman" w:hAnsi="Times New Roman"/>
          <w:sz w:val="20"/>
        </w:rPr>
        <w:t>(</w:t>
      </w:r>
      <w:r w:rsidRPr="00BD6714">
        <w:rPr>
          <w:rFonts w:ascii="Times New Roman" w:hAnsi="Times New Roman"/>
          <w:sz w:val="20"/>
        </w:rPr>
        <w:t>1972</w:t>
      </w:r>
      <w:r>
        <w:rPr>
          <w:rFonts w:ascii="Times New Roman" w:hAnsi="Times New Roman"/>
          <w:sz w:val="20"/>
        </w:rPr>
        <w:t>)</w:t>
      </w:r>
      <w:r w:rsidRPr="00BD6714">
        <w:rPr>
          <w:rFonts w:ascii="Times New Roman" w:hAnsi="Times New Roman"/>
          <w:sz w:val="20"/>
        </w:rPr>
        <w:t>. Kinetics of oxidation of aqueous sulphide by O</w:t>
      </w:r>
      <w:r w:rsidRPr="00BD6714">
        <w:rPr>
          <w:rFonts w:ascii="Times New Roman" w:hAnsi="Times New Roman"/>
          <w:sz w:val="20"/>
          <w:vertAlign w:val="subscript"/>
        </w:rPr>
        <w:t>2</w:t>
      </w:r>
      <w:r w:rsidRPr="00BD6714">
        <w:rPr>
          <w:rFonts w:ascii="Times New Roman" w:hAnsi="Times New Roman"/>
          <w:sz w:val="20"/>
        </w:rPr>
        <w:t xml:space="preserve">.  </w:t>
      </w:r>
      <w:r w:rsidRPr="00BD6714">
        <w:rPr>
          <w:rFonts w:ascii="Times New Roman" w:hAnsi="Times New Roman"/>
          <w:i/>
          <w:iCs/>
          <w:sz w:val="20"/>
          <w:lang w:val="en"/>
        </w:rPr>
        <w:t>Environmental Science and Technology</w:t>
      </w:r>
      <w:r>
        <w:rPr>
          <w:rFonts w:ascii="Times New Roman" w:hAnsi="Times New Roman"/>
          <w:i/>
          <w:iCs/>
          <w:sz w:val="20"/>
          <w:lang w:val="en"/>
        </w:rPr>
        <w:t>,</w:t>
      </w:r>
      <w:r w:rsidRPr="00BD6714">
        <w:rPr>
          <w:rFonts w:ascii="Times New Roman" w:hAnsi="Times New Roman"/>
          <w:sz w:val="20"/>
        </w:rPr>
        <w:t xml:space="preserve"> 6(6): 529</w:t>
      </w:r>
      <w:r>
        <w:rPr>
          <w:rFonts w:ascii="Times New Roman" w:hAnsi="Times New Roman"/>
          <w:sz w:val="20"/>
        </w:rPr>
        <w:t xml:space="preserve"> – </w:t>
      </w:r>
      <w:r w:rsidRPr="004117C5">
        <w:rPr>
          <w:rFonts w:ascii="Times New Roman" w:hAnsi="Times New Roman"/>
          <w:sz w:val="20"/>
        </w:rPr>
        <w:t>537.</w:t>
      </w:r>
    </w:p>
    <w:p w:rsidR="00D42739" w:rsidRPr="004117C5"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5B1E60">
        <w:rPr>
          <w:rFonts w:ascii="Times New Roman" w:hAnsi="Times New Roman"/>
          <w:sz w:val="20"/>
          <w:lang w:val="en"/>
        </w:rPr>
        <w:t>Göte,</w:t>
      </w:r>
      <w:r>
        <w:rPr>
          <w:rFonts w:ascii="Times New Roman" w:hAnsi="Times New Roman"/>
          <w:sz w:val="20"/>
          <w:lang w:val="en"/>
        </w:rPr>
        <w:t xml:space="preserve"> </w:t>
      </w:r>
      <w:r w:rsidRPr="005B1E60">
        <w:rPr>
          <w:rFonts w:ascii="Times New Roman" w:hAnsi="Times New Roman"/>
          <w:sz w:val="20"/>
          <w:lang w:val="en"/>
        </w:rPr>
        <w:t xml:space="preserve">H. </w:t>
      </w:r>
      <w:r>
        <w:rPr>
          <w:rFonts w:ascii="Times New Roman" w:hAnsi="Times New Roman"/>
          <w:sz w:val="20"/>
          <w:lang w:val="en"/>
        </w:rPr>
        <w:t>Ö.</w:t>
      </w:r>
      <w:r w:rsidRPr="005B1E60">
        <w:rPr>
          <w:rFonts w:ascii="Times New Roman" w:hAnsi="Times New Roman"/>
          <w:sz w:val="20"/>
          <w:lang w:val="en"/>
        </w:rPr>
        <w:t xml:space="preserve"> and Alexander</w:t>
      </w:r>
      <w:r>
        <w:rPr>
          <w:rFonts w:ascii="Times New Roman" w:hAnsi="Times New Roman"/>
          <w:sz w:val="20"/>
          <w:lang w:val="en"/>
        </w:rPr>
        <w:t>, J</w:t>
      </w:r>
      <w:r w:rsidRPr="005B1E60">
        <w:rPr>
          <w:rFonts w:ascii="Times New Roman" w:hAnsi="Times New Roman"/>
          <w:sz w:val="20"/>
          <w:lang w:val="en"/>
        </w:rPr>
        <w:t xml:space="preserve">. </w:t>
      </w:r>
      <w:r>
        <w:rPr>
          <w:rFonts w:ascii="Times New Roman" w:hAnsi="Times New Roman"/>
          <w:sz w:val="20"/>
          <w:lang w:val="en"/>
        </w:rPr>
        <w:t>(</w:t>
      </w:r>
      <w:r w:rsidRPr="005B1E60">
        <w:rPr>
          <w:rFonts w:ascii="Times New Roman" w:hAnsi="Times New Roman"/>
          <w:sz w:val="20"/>
          <w:lang w:val="en"/>
        </w:rPr>
        <w:t>1963</w:t>
      </w:r>
      <w:r>
        <w:rPr>
          <w:rFonts w:ascii="Times New Roman" w:hAnsi="Times New Roman"/>
          <w:sz w:val="20"/>
          <w:lang w:val="en"/>
        </w:rPr>
        <w:t>)</w:t>
      </w:r>
      <w:r w:rsidRPr="005B1E60">
        <w:rPr>
          <w:rFonts w:ascii="Times New Roman" w:hAnsi="Times New Roman"/>
          <w:sz w:val="20"/>
          <w:lang w:val="en"/>
        </w:rPr>
        <w:t xml:space="preserve">. Oxidation </w:t>
      </w:r>
      <w:r>
        <w:rPr>
          <w:rFonts w:ascii="Times New Roman" w:hAnsi="Times New Roman"/>
          <w:sz w:val="20"/>
          <w:lang w:val="en"/>
        </w:rPr>
        <w:t>r</w:t>
      </w:r>
      <w:r w:rsidRPr="005B1E60">
        <w:rPr>
          <w:rFonts w:ascii="Times New Roman" w:hAnsi="Times New Roman"/>
          <w:sz w:val="20"/>
          <w:lang w:val="en"/>
        </w:rPr>
        <w:t xml:space="preserve">ate of </w:t>
      </w:r>
      <w:r>
        <w:rPr>
          <w:rFonts w:ascii="Times New Roman" w:hAnsi="Times New Roman"/>
          <w:sz w:val="20"/>
          <w:lang w:val="en"/>
        </w:rPr>
        <w:t>s</w:t>
      </w:r>
      <w:r w:rsidRPr="005B1E60">
        <w:rPr>
          <w:rFonts w:ascii="Times New Roman" w:hAnsi="Times New Roman"/>
          <w:sz w:val="20"/>
          <w:lang w:val="en"/>
        </w:rPr>
        <w:t xml:space="preserve">ulfide in </w:t>
      </w:r>
      <w:r>
        <w:rPr>
          <w:rFonts w:ascii="Times New Roman" w:hAnsi="Times New Roman"/>
          <w:sz w:val="20"/>
          <w:lang w:val="en"/>
        </w:rPr>
        <w:t>s</w:t>
      </w:r>
      <w:r w:rsidRPr="005B1E60">
        <w:rPr>
          <w:rFonts w:ascii="Times New Roman" w:hAnsi="Times New Roman"/>
          <w:sz w:val="20"/>
          <w:lang w:val="en"/>
        </w:rPr>
        <w:t xml:space="preserve">eawater, a </w:t>
      </w:r>
      <w:r>
        <w:rPr>
          <w:rFonts w:ascii="Times New Roman" w:hAnsi="Times New Roman"/>
          <w:sz w:val="20"/>
          <w:lang w:val="en"/>
        </w:rPr>
        <w:t>p</w:t>
      </w:r>
      <w:r w:rsidRPr="005B1E60">
        <w:rPr>
          <w:rFonts w:ascii="Times New Roman" w:hAnsi="Times New Roman"/>
          <w:sz w:val="20"/>
          <w:lang w:val="en"/>
        </w:rPr>
        <w:t xml:space="preserve">reliminary </w:t>
      </w:r>
      <w:r>
        <w:rPr>
          <w:rFonts w:ascii="Times New Roman" w:hAnsi="Times New Roman"/>
          <w:sz w:val="20"/>
          <w:lang w:val="en"/>
        </w:rPr>
        <w:t>s</w:t>
      </w:r>
      <w:r w:rsidRPr="005B1E60">
        <w:rPr>
          <w:rFonts w:ascii="Times New Roman" w:hAnsi="Times New Roman"/>
          <w:sz w:val="20"/>
          <w:lang w:val="en"/>
        </w:rPr>
        <w:t xml:space="preserve">tudy. </w:t>
      </w:r>
      <w:r w:rsidRPr="005B1E60">
        <w:rPr>
          <w:rFonts w:ascii="Times New Roman" w:hAnsi="Times New Roman"/>
          <w:i/>
          <w:sz w:val="20"/>
          <w:lang w:val="en"/>
        </w:rPr>
        <w:t>Journal of Geophysical Research</w:t>
      </w:r>
      <w:r>
        <w:rPr>
          <w:rFonts w:ascii="Times New Roman" w:hAnsi="Times New Roman"/>
          <w:sz w:val="20"/>
          <w:lang w:val="en"/>
        </w:rPr>
        <w:t>,</w:t>
      </w:r>
      <w:r w:rsidRPr="005B1E60">
        <w:rPr>
          <w:rFonts w:ascii="Times New Roman" w:hAnsi="Times New Roman"/>
          <w:sz w:val="20"/>
          <w:lang w:val="en"/>
        </w:rPr>
        <w:t xml:space="preserve"> 68(13): 3995</w:t>
      </w:r>
      <w:r>
        <w:rPr>
          <w:rFonts w:ascii="Times New Roman" w:hAnsi="Times New Roman"/>
          <w:sz w:val="20"/>
          <w:lang w:val="en"/>
        </w:rPr>
        <w:t xml:space="preserve"> – </w:t>
      </w:r>
      <w:r w:rsidRPr="004117C5">
        <w:rPr>
          <w:rFonts w:ascii="Times New Roman" w:hAnsi="Times New Roman"/>
          <w:sz w:val="20"/>
          <w:lang w:val="en"/>
        </w:rPr>
        <w:t>3997.</w:t>
      </w:r>
    </w:p>
    <w:p w:rsidR="00D42739" w:rsidRPr="004117C5"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446BB3">
        <w:rPr>
          <w:rFonts w:ascii="Times New Roman" w:hAnsi="Times New Roman"/>
          <w:sz w:val="20"/>
          <w:lang w:val="en"/>
        </w:rPr>
        <w:t>Sharma, K. R. and Yuan</w:t>
      </w:r>
      <w:r>
        <w:rPr>
          <w:rFonts w:ascii="Times New Roman" w:hAnsi="Times New Roman"/>
          <w:sz w:val="20"/>
          <w:lang w:val="en"/>
        </w:rPr>
        <w:t>, Z</w:t>
      </w:r>
      <w:r w:rsidRPr="00446BB3">
        <w:rPr>
          <w:rFonts w:ascii="Times New Roman" w:hAnsi="Times New Roman"/>
          <w:sz w:val="20"/>
          <w:lang w:val="en"/>
        </w:rPr>
        <w:t xml:space="preserve">. </w:t>
      </w:r>
      <w:r>
        <w:rPr>
          <w:rFonts w:ascii="Times New Roman" w:hAnsi="Times New Roman"/>
          <w:sz w:val="20"/>
          <w:lang w:val="en"/>
        </w:rPr>
        <w:t>(</w:t>
      </w:r>
      <w:r w:rsidRPr="00446BB3">
        <w:rPr>
          <w:rFonts w:ascii="Times New Roman" w:hAnsi="Times New Roman"/>
          <w:sz w:val="20"/>
          <w:lang w:val="en"/>
        </w:rPr>
        <w:t>2010</w:t>
      </w:r>
      <w:r>
        <w:rPr>
          <w:rFonts w:ascii="Times New Roman" w:hAnsi="Times New Roman"/>
          <w:sz w:val="20"/>
          <w:lang w:val="en"/>
        </w:rPr>
        <w:t>)</w:t>
      </w:r>
      <w:r w:rsidRPr="00446BB3">
        <w:rPr>
          <w:rFonts w:ascii="Times New Roman" w:hAnsi="Times New Roman"/>
          <w:sz w:val="20"/>
          <w:lang w:val="en"/>
        </w:rPr>
        <w:t xml:space="preserve">. Kinetics of chemical sulfide oxidation under high dissolved oxygen levels. </w:t>
      </w:r>
      <w:r w:rsidRPr="00446BB3">
        <w:rPr>
          <w:rFonts w:ascii="Times New Roman" w:hAnsi="Times New Roman"/>
          <w:i/>
          <w:sz w:val="20"/>
          <w:lang w:val="en"/>
        </w:rPr>
        <w:t>Proceedings of 6</w:t>
      </w:r>
      <w:r w:rsidRPr="004117C5">
        <w:rPr>
          <w:rFonts w:ascii="Times New Roman" w:hAnsi="Times New Roman"/>
          <w:i/>
          <w:sz w:val="20"/>
          <w:vertAlign w:val="superscript"/>
          <w:lang w:val="en"/>
        </w:rPr>
        <w:t>th</w:t>
      </w:r>
      <w:r>
        <w:rPr>
          <w:rFonts w:ascii="Times New Roman" w:hAnsi="Times New Roman"/>
          <w:i/>
          <w:sz w:val="20"/>
          <w:lang w:val="en"/>
        </w:rPr>
        <w:t xml:space="preserve"> </w:t>
      </w:r>
      <w:r w:rsidRPr="00446BB3">
        <w:rPr>
          <w:rFonts w:ascii="Times New Roman" w:hAnsi="Times New Roman"/>
          <w:i/>
          <w:sz w:val="20"/>
          <w:lang w:val="en"/>
        </w:rPr>
        <w:t>International Conference of Sewer Processes and Networks</w:t>
      </w:r>
      <w:r>
        <w:rPr>
          <w:rFonts w:ascii="Times New Roman" w:hAnsi="Times New Roman"/>
          <w:sz w:val="20"/>
          <w:lang w:val="en"/>
        </w:rPr>
        <w:t xml:space="preserve">: </w:t>
      </w:r>
      <w:r w:rsidRPr="00F64923">
        <w:rPr>
          <w:rFonts w:ascii="Times New Roman" w:hAnsi="Times New Roman"/>
          <w:sz w:val="20"/>
          <w:lang w:val="en"/>
        </w:rPr>
        <w:t>1</w:t>
      </w:r>
      <w:r>
        <w:rPr>
          <w:rFonts w:ascii="Times New Roman" w:hAnsi="Times New Roman"/>
          <w:sz w:val="20"/>
          <w:lang w:val="en"/>
        </w:rPr>
        <w:t xml:space="preserve"> – </w:t>
      </w:r>
      <w:r w:rsidRPr="004117C5">
        <w:rPr>
          <w:rFonts w:ascii="Times New Roman" w:hAnsi="Times New Roman"/>
          <w:sz w:val="20"/>
          <w:lang w:val="en"/>
        </w:rPr>
        <w:t>3.</w:t>
      </w:r>
    </w:p>
    <w:p w:rsidR="00D42739" w:rsidRPr="004117C5"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446BB3">
        <w:rPr>
          <w:rFonts w:ascii="Times New Roman" w:hAnsi="Times New Roman"/>
          <w:sz w:val="20"/>
          <w:lang w:val="en"/>
        </w:rPr>
        <w:t>Asaoka S., Yamamoto,</w:t>
      </w:r>
      <w:r>
        <w:rPr>
          <w:rFonts w:ascii="Times New Roman" w:hAnsi="Times New Roman"/>
          <w:sz w:val="20"/>
          <w:lang w:val="en"/>
        </w:rPr>
        <w:t xml:space="preserve"> </w:t>
      </w:r>
      <w:r w:rsidRPr="00446BB3">
        <w:rPr>
          <w:rFonts w:ascii="Times New Roman" w:hAnsi="Times New Roman"/>
          <w:sz w:val="20"/>
          <w:lang w:val="en"/>
        </w:rPr>
        <w:t>T.</w:t>
      </w:r>
      <w:r>
        <w:rPr>
          <w:rFonts w:ascii="Times New Roman" w:hAnsi="Times New Roman"/>
          <w:sz w:val="20"/>
          <w:lang w:val="en"/>
        </w:rPr>
        <w:t>,</w:t>
      </w:r>
      <w:r w:rsidRPr="00446BB3">
        <w:rPr>
          <w:rFonts w:ascii="Times New Roman" w:hAnsi="Times New Roman"/>
          <w:sz w:val="20"/>
          <w:lang w:val="en"/>
        </w:rPr>
        <w:t xml:space="preserve"> Takahashi,</w:t>
      </w:r>
      <w:r>
        <w:rPr>
          <w:rFonts w:ascii="Times New Roman" w:hAnsi="Times New Roman"/>
          <w:sz w:val="20"/>
          <w:lang w:val="en"/>
        </w:rPr>
        <w:t xml:space="preserve"> </w:t>
      </w:r>
      <w:r w:rsidRPr="00446BB3">
        <w:rPr>
          <w:rFonts w:ascii="Times New Roman" w:hAnsi="Times New Roman"/>
          <w:sz w:val="20"/>
          <w:lang w:val="en"/>
        </w:rPr>
        <w:t>Y.</w:t>
      </w:r>
      <w:r>
        <w:rPr>
          <w:rFonts w:ascii="Times New Roman" w:hAnsi="Times New Roman"/>
          <w:sz w:val="20"/>
          <w:lang w:val="en"/>
        </w:rPr>
        <w:t>,</w:t>
      </w:r>
      <w:r w:rsidRPr="00446BB3">
        <w:rPr>
          <w:rFonts w:ascii="Times New Roman" w:hAnsi="Times New Roman"/>
          <w:sz w:val="20"/>
          <w:lang w:val="en"/>
        </w:rPr>
        <w:t xml:space="preserve"> Yamamoto</w:t>
      </w:r>
      <w:r>
        <w:rPr>
          <w:rFonts w:ascii="Times New Roman" w:hAnsi="Times New Roman"/>
          <w:sz w:val="20"/>
          <w:lang w:val="en"/>
        </w:rPr>
        <w:t>,</w:t>
      </w:r>
      <w:r w:rsidRPr="00446BB3">
        <w:rPr>
          <w:rFonts w:ascii="Times New Roman" w:hAnsi="Times New Roman"/>
          <w:sz w:val="20"/>
          <w:lang w:val="en"/>
        </w:rPr>
        <w:t xml:space="preserve"> H., Kim</w:t>
      </w:r>
      <w:r>
        <w:rPr>
          <w:rFonts w:ascii="Times New Roman" w:hAnsi="Times New Roman"/>
          <w:sz w:val="20"/>
          <w:lang w:val="en"/>
        </w:rPr>
        <w:t>,</w:t>
      </w:r>
      <w:r w:rsidRPr="00446BB3">
        <w:rPr>
          <w:rFonts w:ascii="Times New Roman" w:hAnsi="Times New Roman"/>
          <w:sz w:val="20"/>
          <w:lang w:val="en"/>
        </w:rPr>
        <w:t xml:space="preserve"> K. H. and </w:t>
      </w:r>
      <w:r>
        <w:rPr>
          <w:rFonts w:ascii="Times New Roman" w:hAnsi="Times New Roman"/>
          <w:sz w:val="20"/>
          <w:lang w:val="en"/>
        </w:rPr>
        <w:t xml:space="preserve">Orimoto, </w:t>
      </w:r>
      <w:r w:rsidRPr="00446BB3">
        <w:rPr>
          <w:rFonts w:ascii="Times New Roman" w:hAnsi="Times New Roman"/>
          <w:sz w:val="20"/>
          <w:lang w:val="en"/>
        </w:rPr>
        <w:t xml:space="preserve">K. </w:t>
      </w:r>
      <w:r>
        <w:rPr>
          <w:rFonts w:ascii="Times New Roman" w:hAnsi="Times New Roman"/>
          <w:sz w:val="20"/>
          <w:lang w:val="en"/>
        </w:rPr>
        <w:t>(</w:t>
      </w:r>
      <w:r w:rsidRPr="00446BB3">
        <w:rPr>
          <w:rFonts w:ascii="Times New Roman" w:hAnsi="Times New Roman"/>
          <w:sz w:val="20"/>
          <w:lang w:val="en"/>
        </w:rPr>
        <w:t>2012</w:t>
      </w:r>
      <w:r>
        <w:rPr>
          <w:rFonts w:ascii="Times New Roman" w:hAnsi="Times New Roman"/>
          <w:sz w:val="20"/>
          <w:lang w:val="en"/>
        </w:rPr>
        <w:t>)</w:t>
      </w:r>
      <w:r w:rsidRPr="00446BB3">
        <w:rPr>
          <w:rFonts w:ascii="Times New Roman" w:hAnsi="Times New Roman"/>
          <w:sz w:val="20"/>
          <w:lang w:val="en"/>
        </w:rPr>
        <w:t xml:space="preserve">.  Development of an </w:t>
      </w:r>
      <w:r>
        <w:rPr>
          <w:rFonts w:ascii="Times New Roman" w:hAnsi="Times New Roman"/>
          <w:sz w:val="20"/>
          <w:lang w:val="en"/>
        </w:rPr>
        <w:t>o</w:t>
      </w:r>
      <w:r w:rsidRPr="00446BB3">
        <w:rPr>
          <w:rFonts w:ascii="Times New Roman" w:hAnsi="Times New Roman"/>
          <w:sz w:val="20"/>
          <w:lang w:val="en"/>
        </w:rPr>
        <w:t xml:space="preserve">n-site </w:t>
      </w:r>
      <w:r>
        <w:rPr>
          <w:rFonts w:ascii="Times New Roman" w:hAnsi="Times New Roman"/>
          <w:sz w:val="20"/>
          <w:lang w:val="en"/>
        </w:rPr>
        <w:t>s</w:t>
      </w:r>
      <w:r w:rsidRPr="00446BB3">
        <w:rPr>
          <w:rFonts w:ascii="Times New Roman" w:hAnsi="Times New Roman"/>
          <w:sz w:val="20"/>
          <w:lang w:val="en"/>
        </w:rPr>
        <w:t xml:space="preserve">implified </w:t>
      </w:r>
      <w:r>
        <w:rPr>
          <w:rFonts w:ascii="Times New Roman" w:hAnsi="Times New Roman"/>
          <w:sz w:val="20"/>
          <w:lang w:val="en"/>
        </w:rPr>
        <w:t>d</w:t>
      </w:r>
      <w:r w:rsidRPr="00446BB3">
        <w:rPr>
          <w:rFonts w:ascii="Times New Roman" w:hAnsi="Times New Roman"/>
          <w:sz w:val="20"/>
          <w:lang w:val="en"/>
        </w:rPr>
        <w:t xml:space="preserve">etermination </w:t>
      </w:r>
      <w:r>
        <w:rPr>
          <w:rFonts w:ascii="Times New Roman" w:hAnsi="Times New Roman"/>
          <w:sz w:val="20"/>
          <w:lang w:val="en"/>
        </w:rPr>
        <w:t>method for h</w:t>
      </w:r>
      <w:r w:rsidRPr="00446BB3">
        <w:rPr>
          <w:rFonts w:ascii="Times New Roman" w:hAnsi="Times New Roman"/>
          <w:sz w:val="20"/>
          <w:lang w:val="en"/>
        </w:rPr>
        <w:t xml:space="preserve">ydrogen </w:t>
      </w:r>
      <w:r>
        <w:rPr>
          <w:rFonts w:ascii="Times New Roman" w:hAnsi="Times New Roman"/>
          <w:sz w:val="20"/>
          <w:lang w:val="en"/>
        </w:rPr>
        <w:t>s</w:t>
      </w:r>
      <w:r w:rsidRPr="00446BB3">
        <w:rPr>
          <w:rFonts w:ascii="Times New Roman" w:hAnsi="Times New Roman"/>
          <w:sz w:val="20"/>
          <w:lang w:val="en"/>
        </w:rPr>
        <w:t xml:space="preserve">ulfide in </w:t>
      </w:r>
      <w:r>
        <w:rPr>
          <w:rFonts w:ascii="Times New Roman" w:hAnsi="Times New Roman"/>
          <w:sz w:val="20"/>
          <w:lang w:val="en"/>
        </w:rPr>
        <w:t>m</w:t>
      </w:r>
      <w:r w:rsidRPr="00446BB3">
        <w:rPr>
          <w:rFonts w:ascii="Times New Roman" w:hAnsi="Times New Roman"/>
          <w:sz w:val="20"/>
          <w:lang w:val="en"/>
        </w:rPr>
        <w:t xml:space="preserve">arine </w:t>
      </w:r>
      <w:r>
        <w:rPr>
          <w:rFonts w:ascii="Times New Roman" w:hAnsi="Times New Roman"/>
          <w:sz w:val="20"/>
          <w:lang w:val="en"/>
        </w:rPr>
        <w:t>s</w:t>
      </w:r>
      <w:r w:rsidRPr="00446BB3">
        <w:rPr>
          <w:rFonts w:ascii="Times New Roman" w:hAnsi="Times New Roman"/>
          <w:sz w:val="20"/>
          <w:lang w:val="en"/>
        </w:rPr>
        <w:t xml:space="preserve">ediment </w:t>
      </w:r>
      <w:r>
        <w:rPr>
          <w:rFonts w:ascii="Times New Roman" w:hAnsi="Times New Roman"/>
          <w:sz w:val="20"/>
          <w:lang w:val="en"/>
        </w:rPr>
        <w:t>p</w:t>
      </w:r>
      <w:r w:rsidRPr="00446BB3">
        <w:rPr>
          <w:rFonts w:ascii="Times New Roman" w:hAnsi="Times New Roman"/>
          <w:sz w:val="20"/>
          <w:lang w:val="en"/>
        </w:rPr>
        <w:t xml:space="preserve">ore </w:t>
      </w:r>
      <w:r>
        <w:rPr>
          <w:rFonts w:ascii="Times New Roman" w:hAnsi="Times New Roman"/>
          <w:sz w:val="20"/>
          <w:lang w:val="en"/>
        </w:rPr>
        <w:t>w</w:t>
      </w:r>
      <w:r w:rsidRPr="00446BB3">
        <w:rPr>
          <w:rFonts w:ascii="Times New Roman" w:hAnsi="Times New Roman"/>
          <w:sz w:val="20"/>
          <w:lang w:val="en"/>
        </w:rPr>
        <w:t xml:space="preserve">ater </w:t>
      </w:r>
      <w:r>
        <w:rPr>
          <w:rFonts w:ascii="Times New Roman" w:hAnsi="Times New Roman"/>
          <w:sz w:val="20"/>
          <w:lang w:val="en"/>
        </w:rPr>
        <w:t>u</w:t>
      </w:r>
      <w:r w:rsidRPr="00446BB3">
        <w:rPr>
          <w:rFonts w:ascii="Times New Roman" w:hAnsi="Times New Roman"/>
          <w:sz w:val="20"/>
          <w:lang w:val="en"/>
        </w:rPr>
        <w:t xml:space="preserve">sing a </w:t>
      </w:r>
      <w:r>
        <w:rPr>
          <w:rFonts w:ascii="Times New Roman" w:hAnsi="Times New Roman"/>
          <w:sz w:val="20"/>
          <w:lang w:val="en"/>
        </w:rPr>
        <w:t>s</w:t>
      </w:r>
      <w:r w:rsidRPr="00446BB3">
        <w:rPr>
          <w:rFonts w:ascii="Times New Roman" w:hAnsi="Times New Roman"/>
          <w:sz w:val="20"/>
          <w:lang w:val="en"/>
        </w:rPr>
        <w:t xml:space="preserve">hipboard </w:t>
      </w:r>
      <w:r>
        <w:rPr>
          <w:rFonts w:ascii="Times New Roman" w:hAnsi="Times New Roman"/>
          <w:sz w:val="20"/>
          <w:lang w:val="en"/>
        </w:rPr>
        <w:t>i</w:t>
      </w:r>
      <w:r w:rsidRPr="00446BB3">
        <w:rPr>
          <w:rFonts w:ascii="Times New Roman" w:hAnsi="Times New Roman"/>
          <w:sz w:val="20"/>
          <w:lang w:val="en"/>
        </w:rPr>
        <w:t xml:space="preserve">on </w:t>
      </w:r>
      <w:r>
        <w:rPr>
          <w:rFonts w:ascii="Times New Roman" w:hAnsi="Times New Roman"/>
          <w:sz w:val="20"/>
          <w:lang w:val="en"/>
        </w:rPr>
        <w:t>e</w:t>
      </w:r>
      <w:r w:rsidRPr="00446BB3">
        <w:rPr>
          <w:rFonts w:ascii="Times New Roman" w:hAnsi="Times New Roman"/>
          <w:sz w:val="20"/>
          <w:lang w:val="en"/>
        </w:rPr>
        <w:t xml:space="preserve">lectrode with </w:t>
      </w:r>
      <w:r>
        <w:rPr>
          <w:rFonts w:ascii="Times New Roman" w:hAnsi="Times New Roman"/>
          <w:sz w:val="20"/>
          <w:lang w:val="en"/>
        </w:rPr>
        <w:t>c</w:t>
      </w:r>
      <w:r w:rsidRPr="00446BB3">
        <w:rPr>
          <w:rFonts w:ascii="Times New Roman" w:hAnsi="Times New Roman"/>
          <w:sz w:val="20"/>
          <w:lang w:val="en"/>
        </w:rPr>
        <w:t xml:space="preserve">onsideration of </w:t>
      </w:r>
      <w:r>
        <w:rPr>
          <w:rFonts w:ascii="Times New Roman" w:hAnsi="Times New Roman"/>
          <w:sz w:val="20"/>
          <w:lang w:val="en"/>
        </w:rPr>
        <w:t>h</w:t>
      </w:r>
      <w:r w:rsidRPr="00446BB3">
        <w:rPr>
          <w:rFonts w:ascii="Times New Roman" w:hAnsi="Times New Roman"/>
          <w:sz w:val="20"/>
          <w:lang w:val="en"/>
        </w:rPr>
        <w:t xml:space="preserve">ydrogen </w:t>
      </w:r>
      <w:r>
        <w:rPr>
          <w:rFonts w:ascii="Times New Roman" w:hAnsi="Times New Roman"/>
          <w:sz w:val="20"/>
          <w:lang w:val="en"/>
        </w:rPr>
        <w:t>s</w:t>
      </w:r>
      <w:r w:rsidRPr="00446BB3">
        <w:rPr>
          <w:rFonts w:ascii="Times New Roman" w:hAnsi="Times New Roman"/>
          <w:sz w:val="20"/>
          <w:lang w:val="en"/>
        </w:rPr>
        <w:t xml:space="preserve">ulfide </w:t>
      </w:r>
      <w:r>
        <w:rPr>
          <w:rFonts w:ascii="Times New Roman" w:hAnsi="Times New Roman"/>
          <w:sz w:val="20"/>
          <w:lang w:val="en"/>
        </w:rPr>
        <w:t>oxidation r</w:t>
      </w:r>
      <w:r w:rsidRPr="00446BB3">
        <w:rPr>
          <w:rFonts w:ascii="Times New Roman" w:hAnsi="Times New Roman"/>
          <w:sz w:val="20"/>
          <w:lang w:val="en"/>
        </w:rPr>
        <w:t xml:space="preserve">ate. </w:t>
      </w:r>
      <w:r w:rsidRPr="007902E6">
        <w:rPr>
          <w:rFonts w:ascii="Times New Roman" w:hAnsi="Times New Roman"/>
          <w:i/>
          <w:sz w:val="20"/>
          <w:lang w:val="en"/>
        </w:rPr>
        <w:t>Interdisciplinary Studies on Environmental Chemistry - Environmental Pollution and Ecotoxicology</w:t>
      </w:r>
      <w:r>
        <w:rPr>
          <w:rFonts w:ascii="Times New Roman" w:hAnsi="Times New Roman"/>
          <w:sz w:val="20"/>
          <w:lang w:val="en"/>
        </w:rPr>
        <w:t>,</w:t>
      </w:r>
      <w:r w:rsidRPr="00446BB3">
        <w:rPr>
          <w:rFonts w:ascii="Times New Roman" w:hAnsi="Times New Roman"/>
          <w:sz w:val="20"/>
          <w:lang w:val="en"/>
        </w:rPr>
        <w:t xml:space="preserve"> 6: 345</w:t>
      </w:r>
      <w:r>
        <w:rPr>
          <w:rFonts w:ascii="Times New Roman" w:hAnsi="Times New Roman"/>
          <w:sz w:val="20"/>
          <w:lang w:val="en"/>
        </w:rPr>
        <w:t xml:space="preserve"> – </w:t>
      </w:r>
      <w:r w:rsidRPr="004117C5">
        <w:rPr>
          <w:rFonts w:ascii="Times New Roman" w:hAnsi="Times New Roman"/>
          <w:sz w:val="20"/>
          <w:lang w:val="en"/>
        </w:rPr>
        <w:t>352.</w:t>
      </w:r>
    </w:p>
    <w:p w:rsidR="00D42739" w:rsidRPr="004117C5"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5A14CE">
        <w:rPr>
          <w:rFonts w:ascii="Times New Roman" w:hAnsi="Times New Roman"/>
          <w:sz w:val="20"/>
          <w:lang w:val="en"/>
        </w:rPr>
        <w:t>Baumgartner, L. K., Reid,</w:t>
      </w:r>
      <w:r>
        <w:rPr>
          <w:rFonts w:ascii="Times New Roman" w:hAnsi="Times New Roman"/>
          <w:sz w:val="20"/>
          <w:lang w:val="en"/>
        </w:rPr>
        <w:t xml:space="preserve"> </w:t>
      </w:r>
      <w:r w:rsidRPr="005A14CE">
        <w:rPr>
          <w:rFonts w:ascii="Times New Roman" w:hAnsi="Times New Roman"/>
          <w:sz w:val="20"/>
          <w:lang w:val="en"/>
        </w:rPr>
        <w:t>R. P.</w:t>
      </w:r>
      <w:r>
        <w:rPr>
          <w:rFonts w:ascii="Times New Roman" w:hAnsi="Times New Roman"/>
          <w:sz w:val="20"/>
          <w:lang w:val="en"/>
        </w:rPr>
        <w:t>,</w:t>
      </w:r>
      <w:r w:rsidRPr="005A14CE">
        <w:rPr>
          <w:rFonts w:ascii="Times New Roman" w:hAnsi="Times New Roman"/>
          <w:sz w:val="20"/>
          <w:lang w:val="en"/>
        </w:rPr>
        <w:t xml:space="preserve"> Dupraz,</w:t>
      </w:r>
      <w:r>
        <w:rPr>
          <w:rFonts w:ascii="Times New Roman" w:hAnsi="Times New Roman"/>
          <w:sz w:val="20"/>
          <w:lang w:val="en"/>
        </w:rPr>
        <w:t xml:space="preserve"> </w:t>
      </w:r>
      <w:r w:rsidRPr="005A14CE">
        <w:rPr>
          <w:rFonts w:ascii="Times New Roman" w:hAnsi="Times New Roman"/>
          <w:sz w:val="20"/>
          <w:lang w:val="en"/>
        </w:rPr>
        <w:t>C.</w:t>
      </w:r>
      <w:r>
        <w:rPr>
          <w:rFonts w:ascii="Times New Roman" w:hAnsi="Times New Roman"/>
          <w:sz w:val="20"/>
          <w:lang w:val="en"/>
        </w:rPr>
        <w:t>,</w:t>
      </w:r>
      <w:r w:rsidRPr="005A14CE">
        <w:rPr>
          <w:rFonts w:ascii="Times New Roman" w:hAnsi="Times New Roman"/>
          <w:sz w:val="20"/>
          <w:lang w:val="en"/>
        </w:rPr>
        <w:t xml:space="preserve"> Decho,</w:t>
      </w:r>
      <w:r>
        <w:rPr>
          <w:rFonts w:ascii="Times New Roman" w:hAnsi="Times New Roman"/>
          <w:sz w:val="20"/>
          <w:lang w:val="en"/>
        </w:rPr>
        <w:t xml:space="preserve"> </w:t>
      </w:r>
      <w:r w:rsidRPr="005A14CE">
        <w:rPr>
          <w:rFonts w:ascii="Times New Roman" w:hAnsi="Times New Roman"/>
          <w:sz w:val="20"/>
          <w:lang w:val="en"/>
        </w:rPr>
        <w:t>A. W.</w:t>
      </w:r>
      <w:r>
        <w:rPr>
          <w:rFonts w:ascii="Times New Roman" w:hAnsi="Times New Roman"/>
          <w:sz w:val="20"/>
          <w:lang w:val="en"/>
        </w:rPr>
        <w:t>,</w:t>
      </w:r>
      <w:r w:rsidRPr="005A14CE">
        <w:rPr>
          <w:rFonts w:ascii="Times New Roman" w:hAnsi="Times New Roman"/>
          <w:sz w:val="20"/>
          <w:lang w:val="en"/>
        </w:rPr>
        <w:t xml:space="preserve"> Buckley,</w:t>
      </w:r>
      <w:r>
        <w:rPr>
          <w:rFonts w:ascii="Times New Roman" w:hAnsi="Times New Roman"/>
          <w:sz w:val="20"/>
          <w:lang w:val="en"/>
        </w:rPr>
        <w:t xml:space="preserve"> </w:t>
      </w:r>
      <w:r w:rsidRPr="005A14CE">
        <w:rPr>
          <w:rFonts w:ascii="Times New Roman" w:hAnsi="Times New Roman"/>
          <w:sz w:val="20"/>
          <w:lang w:val="en"/>
        </w:rPr>
        <w:t>D. H.</w:t>
      </w:r>
      <w:r>
        <w:rPr>
          <w:rFonts w:ascii="Times New Roman" w:hAnsi="Times New Roman"/>
          <w:sz w:val="20"/>
          <w:lang w:val="en"/>
        </w:rPr>
        <w:t>,</w:t>
      </w:r>
      <w:r w:rsidRPr="005A14CE">
        <w:rPr>
          <w:rFonts w:ascii="Times New Roman" w:hAnsi="Times New Roman"/>
          <w:sz w:val="20"/>
          <w:lang w:val="en"/>
        </w:rPr>
        <w:t xml:space="preserve"> Spear,</w:t>
      </w:r>
      <w:r>
        <w:rPr>
          <w:rFonts w:ascii="Times New Roman" w:hAnsi="Times New Roman"/>
          <w:sz w:val="20"/>
          <w:lang w:val="en"/>
        </w:rPr>
        <w:t xml:space="preserve"> </w:t>
      </w:r>
      <w:r w:rsidRPr="005A14CE">
        <w:rPr>
          <w:rFonts w:ascii="Times New Roman" w:hAnsi="Times New Roman"/>
          <w:sz w:val="20"/>
          <w:lang w:val="en"/>
        </w:rPr>
        <w:t>J. R.</w:t>
      </w:r>
      <w:r>
        <w:rPr>
          <w:rFonts w:ascii="Times New Roman" w:hAnsi="Times New Roman"/>
          <w:sz w:val="20"/>
          <w:lang w:val="en"/>
        </w:rPr>
        <w:t>,</w:t>
      </w:r>
      <w:r w:rsidRPr="005A14CE">
        <w:rPr>
          <w:rFonts w:ascii="Times New Roman" w:hAnsi="Times New Roman"/>
          <w:sz w:val="20"/>
          <w:lang w:val="en"/>
        </w:rPr>
        <w:t xml:space="preserve"> Przekop,</w:t>
      </w:r>
      <w:r>
        <w:rPr>
          <w:rFonts w:ascii="Times New Roman" w:hAnsi="Times New Roman"/>
          <w:sz w:val="20"/>
          <w:lang w:val="en"/>
        </w:rPr>
        <w:t xml:space="preserve"> </w:t>
      </w:r>
      <w:r w:rsidRPr="005A14CE">
        <w:rPr>
          <w:rFonts w:ascii="Times New Roman" w:hAnsi="Times New Roman"/>
          <w:sz w:val="20"/>
          <w:lang w:val="en"/>
        </w:rPr>
        <w:t>K. M. and Visscher</w:t>
      </w:r>
      <w:r>
        <w:rPr>
          <w:rFonts w:ascii="Times New Roman" w:hAnsi="Times New Roman"/>
          <w:sz w:val="20"/>
          <w:lang w:val="en"/>
        </w:rPr>
        <w:t>, P. T</w:t>
      </w:r>
      <w:r w:rsidRPr="005A14CE">
        <w:rPr>
          <w:rFonts w:ascii="Times New Roman" w:hAnsi="Times New Roman"/>
          <w:sz w:val="20"/>
          <w:lang w:val="en"/>
        </w:rPr>
        <w:t xml:space="preserve">. </w:t>
      </w:r>
      <w:r>
        <w:rPr>
          <w:rFonts w:ascii="Times New Roman" w:hAnsi="Times New Roman"/>
          <w:sz w:val="20"/>
          <w:lang w:val="en"/>
        </w:rPr>
        <w:t>(</w:t>
      </w:r>
      <w:r w:rsidRPr="005A14CE">
        <w:rPr>
          <w:rFonts w:ascii="Times New Roman" w:hAnsi="Times New Roman"/>
          <w:sz w:val="20"/>
          <w:lang w:val="en"/>
        </w:rPr>
        <w:t>2006</w:t>
      </w:r>
      <w:r>
        <w:rPr>
          <w:rFonts w:ascii="Times New Roman" w:hAnsi="Times New Roman"/>
          <w:sz w:val="20"/>
          <w:lang w:val="en"/>
        </w:rPr>
        <w:t>)</w:t>
      </w:r>
      <w:r w:rsidRPr="005A14CE">
        <w:rPr>
          <w:rFonts w:ascii="Times New Roman" w:hAnsi="Times New Roman"/>
          <w:sz w:val="20"/>
          <w:lang w:val="en"/>
        </w:rPr>
        <w:t xml:space="preserve">. Sulfate </w:t>
      </w:r>
      <w:r>
        <w:rPr>
          <w:rFonts w:ascii="Times New Roman" w:hAnsi="Times New Roman"/>
          <w:sz w:val="20"/>
          <w:lang w:val="en"/>
        </w:rPr>
        <w:t>reducing bacteria in microbial mats: changing p</w:t>
      </w:r>
      <w:r w:rsidRPr="005A14CE">
        <w:rPr>
          <w:rFonts w:ascii="Times New Roman" w:hAnsi="Times New Roman"/>
          <w:sz w:val="20"/>
          <w:lang w:val="en"/>
        </w:rPr>
        <w:t xml:space="preserve">aradigms, </w:t>
      </w:r>
      <w:r>
        <w:rPr>
          <w:rFonts w:ascii="Times New Roman" w:hAnsi="Times New Roman"/>
          <w:sz w:val="20"/>
          <w:lang w:val="en"/>
        </w:rPr>
        <w:t>n</w:t>
      </w:r>
      <w:r w:rsidRPr="005A14CE">
        <w:rPr>
          <w:rFonts w:ascii="Times New Roman" w:hAnsi="Times New Roman"/>
          <w:sz w:val="20"/>
          <w:lang w:val="en"/>
        </w:rPr>
        <w:t xml:space="preserve">ew </w:t>
      </w:r>
      <w:r>
        <w:rPr>
          <w:rFonts w:ascii="Times New Roman" w:hAnsi="Times New Roman"/>
          <w:sz w:val="20"/>
          <w:lang w:val="en"/>
        </w:rPr>
        <w:t>d</w:t>
      </w:r>
      <w:r w:rsidRPr="005A14CE">
        <w:rPr>
          <w:rFonts w:ascii="Times New Roman" w:hAnsi="Times New Roman"/>
          <w:sz w:val="20"/>
          <w:lang w:val="en"/>
        </w:rPr>
        <w:t xml:space="preserve">iscoveries. </w:t>
      </w:r>
      <w:r w:rsidRPr="005A14CE">
        <w:rPr>
          <w:rFonts w:ascii="Times New Roman" w:hAnsi="Times New Roman"/>
          <w:i/>
          <w:sz w:val="20"/>
          <w:lang w:val="en"/>
        </w:rPr>
        <w:t>Sedimentary Geology</w:t>
      </w:r>
      <w:r>
        <w:rPr>
          <w:rFonts w:ascii="Times New Roman" w:hAnsi="Times New Roman"/>
          <w:sz w:val="20"/>
          <w:lang w:val="en"/>
        </w:rPr>
        <w:t>,</w:t>
      </w:r>
      <w:r w:rsidRPr="005A14CE">
        <w:rPr>
          <w:rFonts w:ascii="Times New Roman" w:hAnsi="Times New Roman"/>
          <w:sz w:val="20"/>
          <w:lang w:val="en"/>
        </w:rPr>
        <w:t xml:space="preserve"> 185: 131</w:t>
      </w:r>
      <w:r>
        <w:rPr>
          <w:rFonts w:ascii="Times New Roman" w:hAnsi="Times New Roman"/>
          <w:sz w:val="20"/>
          <w:lang w:val="en"/>
        </w:rPr>
        <w:t xml:space="preserve"> – </w:t>
      </w:r>
      <w:r w:rsidRPr="004117C5">
        <w:rPr>
          <w:rFonts w:ascii="Times New Roman" w:hAnsi="Times New Roman"/>
          <w:sz w:val="20"/>
          <w:lang w:val="en"/>
        </w:rPr>
        <w:t>145.</w:t>
      </w:r>
    </w:p>
    <w:p w:rsidR="00D42739" w:rsidRPr="004117C5"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59520B">
        <w:rPr>
          <w:rFonts w:ascii="Times New Roman" w:hAnsi="Times New Roman"/>
          <w:sz w:val="20"/>
          <w:lang w:val="en"/>
        </w:rPr>
        <w:t>Poulton, S. W., Krom,</w:t>
      </w:r>
      <w:r>
        <w:rPr>
          <w:rFonts w:ascii="Times New Roman" w:hAnsi="Times New Roman"/>
          <w:sz w:val="20"/>
          <w:lang w:val="en"/>
        </w:rPr>
        <w:t xml:space="preserve"> </w:t>
      </w:r>
      <w:r w:rsidRPr="0059520B">
        <w:rPr>
          <w:rFonts w:ascii="Times New Roman" w:hAnsi="Times New Roman"/>
          <w:sz w:val="20"/>
          <w:lang w:val="en"/>
        </w:rPr>
        <w:t>M. D.</w:t>
      </w:r>
      <w:r>
        <w:rPr>
          <w:rFonts w:ascii="Times New Roman" w:hAnsi="Times New Roman"/>
          <w:sz w:val="20"/>
          <w:lang w:val="en"/>
        </w:rPr>
        <w:t>,</w:t>
      </w:r>
      <w:r w:rsidRPr="0059520B">
        <w:rPr>
          <w:rFonts w:ascii="Times New Roman" w:hAnsi="Times New Roman"/>
          <w:sz w:val="20"/>
          <w:lang w:val="en"/>
        </w:rPr>
        <w:t xml:space="preserve"> Raiswell,</w:t>
      </w:r>
      <w:r>
        <w:rPr>
          <w:rFonts w:ascii="Times New Roman" w:hAnsi="Times New Roman"/>
          <w:sz w:val="20"/>
          <w:lang w:val="en"/>
        </w:rPr>
        <w:t xml:space="preserve"> </w:t>
      </w:r>
      <w:r w:rsidRPr="0059520B">
        <w:rPr>
          <w:rFonts w:ascii="Times New Roman" w:hAnsi="Times New Roman"/>
          <w:sz w:val="20"/>
          <w:lang w:val="en"/>
        </w:rPr>
        <w:t xml:space="preserve">R. and </w:t>
      </w:r>
      <w:r>
        <w:rPr>
          <w:rFonts w:ascii="Times New Roman" w:hAnsi="Times New Roman"/>
          <w:sz w:val="20"/>
          <w:lang w:val="en"/>
        </w:rPr>
        <w:t>Raiswell, R</w:t>
      </w:r>
      <w:r w:rsidRPr="0059520B">
        <w:rPr>
          <w:rFonts w:ascii="Times New Roman" w:hAnsi="Times New Roman"/>
          <w:sz w:val="20"/>
          <w:lang w:val="en"/>
        </w:rPr>
        <w:t xml:space="preserve">. </w:t>
      </w:r>
      <w:r>
        <w:rPr>
          <w:rFonts w:ascii="Times New Roman" w:hAnsi="Times New Roman"/>
          <w:sz w:val="20"/>
          <w:lang w:val="en"/>
        </w:rPr>
        <w:t>(</w:t>
      </w:r>
      <w:r w:rsidRPr="0059520B">
        <w:rPr>
          <w:rFonts w:ascii="Times New Roman" w:hAnsi="Times New Roman"/>
          <w:sz w:val="20"/>
          <w:lang w:val="en"/>
        </w:rPr>
        <w:t>2004</w:t>
      </w:r>
      <w:r>
        <w:rPr>
          <w:rFonts w:ascii="Times New Roman" w:hAnsi="Times New Roman"/>
          <w:sz w:val="20"/>
          <w:lang w:val="en"/>
        </w:rPr>
        <w:t>)</w:t>
      </w:r>
      <w:r w:rsidRPr="0059520B">
        <w:rPr>
          <w:rFonts w:ascii="Times New Roman" w:hAnsi="Times New Roman"/>
          <w:sz w:val="20"/>
          <w:lang w:val="en"/>
        </w:rPr>
        <w:t xml:space="preserve">. A </w:t>
      </w:r>
      <w:r>
        <w:rPr>
          <w:rFonts w:ascii="Times New Roman" w:hAnsi="Times New Roman"/>
          <w:sz w:val="20"/>
          <w:lang w:val="en"/>
        </w:rPr>
        <w:t>r</w:t>
      </w:r>
      <w:r w:rsidRPr="0059520B">
        <w:rPr>
          <w:rFonts w:ascii="Times New Roman" w:hAnsi="Times New Roman"/>
          <w:sz w:val="20"/>
          <w:lang w:val="en"/>
        </w:rPr>
        <w:t xml:space="preserve">evised </w:t>
      </w:r>
      <w:r>
        <w:rPr>
          <w:rFonts w:ascii="Times New Roman" w:hAnsi="Times New Roman"/>
          <w:sz w:val="20"/>
          <w:lang w:val="en"/>
        </w:rPr>
        <w:t>s</w:t>
      </w:r>
      <w:r w:rsidRPr="0059520B">
        <w:rPr>
          <w:rFonts w:ascii="Times New Roman" w:hAnsi="Times New Roman"/>
          <w:sz w:val="20"/>
          <w:lang w:val="en"/>
        </w:rPr>
        <w:t xml:space="preserve">cheme for the </w:t>
      </w:r>
      <w:r>
        <w:rPr>
          <w:rFonts w:ascii="Times New Roman" w:hAnsi="Times New Roman"/>
          <w:sz w:val="20"/>
          <w:lang w:val="en"/>
        </w:rPr>
        <w:t>r</w:t>
      </w:r>
      <w:r w:rsidRPr="0059520B">
        <w:rPr>
          <w:rFonts w:ascii="Times New Roman" w:hAnsi="Times New Roman"/>
          <w:sz w:val="20"/>
          <w:lang w:val="en"/>
        </w:rPr>
        <w:t xml:space="preserve">eactivity of </w:t>
      </w:r>
      <w:r>
        <w:rPr>
          <w:rFonts w:ascii="Times New Roman" w:hAnsi="Times New Roman"/>
          <w:sz w:val="20"/>
          <w:lang w:val="en"/>
        </w:rPr>
        <w:t>iron (o</w:t>
      </w:r>
      <w:r w:rsidRPr="0059520B">
        <w:rPr>
          <w:rFonts w:ascii="Times New Roman" w:hAnsi="Times New Roman"/>
          <w:sz w:val="20"/>
          <w:lang w:val="en"/>
        </w:rPr>
        <w:t xml:space="preserve">xyhydr)oxide </w:t>
      </w:r>
      <w:r>
        <w:rPr>
          <w:rFonts w:ascii="Times New Roman" w:hAnsi="Times New Roman"/>
          <w:sz w:val="20"/>
          <w:lang w:val="en"/>
        </w:rPr>
        <w:t>m</w:t>
      </w:r>
      <w:r w:rsidRPr="0059520B">
        <w:rPr>
          <w:rFonts w:ascii="Times New Roman" w:hAnsi="Times New Roman"/>
          <w:sz w:val="20"/>
          <w:lang w:val="en"/>
        </w:rPr>
        <w:t xml:space="preserve">inerals towards </w:t>
      </w:r>
      <w:r>
        <w:rPr>
          <w:rFonts w:ascii="Times New Roman" w:hAnsi="Times New Roman"/>
          <w:sz w:val="20"/>
          <w:lang w:val="en"/>
        </w:rPr>
        <w:t>d</w:t>
      </w:r>
      <w:r w:rsidRPr="0059520B">
        <w:rPr>
          <w:rFonts w:ascii="Times New Roman" w:hAnsi="Times New Roman"/>
          <w:sz w:val="20"/>
          <w:lang w:val="en"/>
        </w:rPr>
        <w:t xml:space="preserve">issolved </w:t>
      </w:r>
      <w:r>
        <w:rPr>
          <w:rFonts w:ascii="Times New Roman" w:hAnsi="Times New Roman"/>
          <w:sz w:val="20"/>
          <w:lang w:val="en"/>
        </w:rPr>
        <w:t>s</w:t>
      </w:r>
      <w:r w:rsidRPr="0059520B">
        <w:rPr>
          <w:rFonts w:ascii="Times New Roman" w:hAnsi="Times New Roman"/>
          <w:sz w:val="20"/>
          <w:lang w:val="en"/>
        </w:rPr>
        <w:t xml:space="preserve">ulfide. </w:t>
      </w:r>
      <w:r w:rsidRPr="0059520B">
        <w:rPr>
          <w:rFonts w:ascii="Times New Roman" w:hAnsi="Times New Roman"/>
          <w:i/>
          <w:sz w:val="20"/>
          <w:lang w:val="en"/>
        </w:rPr>
        <w:t>Geochimica et Cosmochimica Acta</w:t>
      </w:r>
      <w:r>
        <w:rPr>
          <w:rFonts w:ascii="Times New Roman" w:hAnsi="Times New Roman"/>
          <w:sz w:val="20"/>
          <w:lang w:val="en"/>
        </w:rPr>
        <w:t>,</w:t>
      </w:r>
      <w:r w:rsidRPr="0059520B">
        <w:rPr>
          <w:rFonts w:ascii="Times New Roman" w:hAnsi="Times New Roman"/>
          <w:sz w:val="20"/>
          <w:lang w:val="en"/>
        </w:rPr>
        <w:t xml:space="preserve"> 68: 3703</w:t>
      </w:r>
      <w:r>
        <w:rPr>
          <w:rFonts w:ascii="Times New Roman" w:hAnsi="Times New Roman"/>
          <w:sz w:val="20"/>
          <w:lang w:val="en"/>
        </w:rPr>
        <w:t xml:space="preserve"> – </w:t>
      </w:r>
      <w:r w:rsidRPr="004117C5">
        <w:rPr>
          <w:rFonts w:ascii="Times New Roman" w:hAnsi="Times New Roman"/>
          <w:sz w:val="20"/>
          <w:lang w:val="en"/>
        </w:rPr>
        <w:t>3715.</w:t>
      </w:r>
    </w:p>
    <w:p w:rsidR="00D42739" w:rsidRPr="004117C5"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A34728">
        <w:rPr>
          <w:rFonts w:ascii="Times New Roman" w:hAnsi="Times New Roman"/>
          <w:sz w:val="20"/>
          <w:lang w:val="en"/>
        </w:rPr>
        <w:t>Yao, W., and Millero</w:t>
      </w:r>
      <w:r>
        <w:rPr>
          <w:rFonts w:ascii="Times New Roman" w:hAnsi="Times New Roman"/>
          <w:sz w:val="20"/>
          <w:lang w:val="en"/>
        </w:rPr>
        <w:t>,</w:t>
      </w:r>
      <w:r w:rsidRPr="00A34728">
        <w:rPr>
          <w:rFonts w:ascii="Times New Roman" w:hAnsi="Times New Roman"/>
          <w:sz w:val="20"/>
          <w:lang w:val="en"/>
        </w:rPr>
        <w:t xml:space="preserve"> </w:t>
      </w:r>
      <w:r>
        <w:rPr>
          <w:rFonts w:ascii="Times New Roman" w:hAnsi="Times New Roman"/>
          <w:sz w:val="20"/>
          <w:lang w:val="en"/>
        </w:rPr>
        <w:t>F. J</w:t>
      </w:r>
      <w:r w:rsidRPr="00A34728">
        <w:rPr>
          <w:rFonts w:ascii="Times New Roman" w:hAnsi="Times New Roman"/>
          <w:sz w:val="20"/>
          <w:lang w:val="en"/>
        </w:rPr>
        <w:t xml:space="preserve">. </w:t>
      </w:r>
      <w:r>
        <w:rPr>
          <w:rFonts w:ascii="Times New Roman" w:hAnsi="Times New Roman"/>
          <w:sz w:val="20"/>
          <w:lang w:val="en"/>
        </w:rPr>
        <w:t>(</w:t>
      </w:r>
      <w:r w:rsidRPr="00A34728">
        <w:rPr>
          <w:rFonts w:ascii="Times New Roman" w:hAnsi="Times New Roman"/>
          <w:sz w:val="20"/>
          <w:lang w:val="en"/>
        </w:rPr>
        <w:t>1996</w:t>
      </w:r>
      <w:r>
        <w:rPr>
          <w:rFonts w:ascii="Times New Roman" w:hAnsi="Times New Roman"/>
          <w:sz w:val="20"/>
          <w:lang w:val="en"/>
        </w:rPr>
        <w:t>)</w:t>
      </w:r>
      <w:r w:rsidRPr="00A34728">
        <w:rPr>
          <w:rFonts w:ascii="Times New Roman" w:hAnsi="Times New Roman"/>
          <w:sz w:val="20"/>
          <w:lang w:val="en"/>
        </w:rPr>
        <w:t>. Oxidatio</w:t>
      </w:r>
      <w:r>
        <w:rPr>
          <w:rFonts w:ascii="Times New Roman" w:hAnsi="Times New Roman"/>
          <w:sz w:val="20"/>
          <w:lang w:val="en"/>
        </w:rPr>
        <w:t>n of hydrogen sulfide by hydrous Fe(III) o</w:t>
      </w:r>
      <w:r w:rsidRPr="00A34728">
        <w:rPr>
          <w:rFonts w:ascii="Times New Roman" w:hAnsi="Times New Roman"/>
          <w:sz w:val="20"/>
          <w:lang w:val="en"/>
        </w:rPr>
        <w:t xml:space="preserve">xides in </w:t>
      </w:r>
      <w:r>
        <w:rPr>
          <w:rFonts w:ascii="Times New Roman" w:hAnsi="Times New Roman"/>
          <w:sz w:val="20"/>
          <w:lang w:val="en"/>
        </w:rPr>
        <w:t>s</w:t>
      </w:r>
      <w:r w:rsidRPr="00A34728">
        <w:rPr>
          <w:rFonts w:ascii="Times New Roman" w:hAnsi="Times New Roman"/>
          <w:sz w:val="20"/>
          <w:lang w:val="en"/>
        </w:rPr>
        <w:t>eawater.</w:t>
      </w:r>
      <w:r>
        <w:rPr>
          <w:rFonts w:ascii="Times New Roman" w:hAnsi="Times New Roman"/>
          <w:sz w:val="20"/>
          <w:lang w:val="en"/>
        </w:rPr>
        <w:t xml:space="preserve"> </w:t>
      </w:r>
      <w:r w:rsidRPr="00A34728">
        <w:rPr>
          <w:rFonts w:ascii="Times New Roman" w:hAnsi="Times New Roman"/>
          <w:i/>
          <w:sz w:val="20"/>
          <w:lang w:val="en"/>
        </w:rPr>
        <w:t>Marine Chemistry</w:t>
      </w:r>
      <w:r>
        <w:rPr>
          <w:rFonts w:ascii="Times New Roman" w:hAnsi="Times New Roman"/>
          <w:sz w:val="20"/>
          <w:lang w:val="en"/>
        </w:rPr>
        <w:t>,</w:t>
      </w:r>
      <w:r w:rsidRPr="00A34728">
        <w:rPr>
          <w:rFonts w:ascii="Times New Roman" w:hAnsi="Times New Roman"/>
          <w:sz w:val="20"/>
          <w:lang w:val="en"/>
        </w:rPr>
        <w:t xml:space="preserve"> 52: 1</w:t>
      </w:r>
      <w:r>
        <w:rPr>
          <w:rFonts w:ascii="Times New Roman" w:hAnsi="Times New Roman"/>
          <w:sz w:val="20"/>
          <w:lang w:val="en"/>
        </w:rPr>
        <w:t xml:space="preserve"> – </w:t>
      </w:r>
      <w:r w:rsidRPr="004117C5">
        <w:rPr>
          <w:rFonts w:ascii="Times New Roman" w:hAnsi="Times New Roman"/>
          <w:sz w:val="20"/>
          <w:lang w:val="en"/>
        </w:rPr>
        <w:t>16.</w:t>
      </w:r>
    </w:p>
    <w:p w:rsidR="00D42739"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Pr>
          <w:rFonts w:ascii="Times New Roman" w:hAnsi="Times New Roman"/>
          <w:sz w:val="20"/>
          <w:lang w:val="en"/>
        </w:rPr>
        <w:t>American Public Health Association (</w:t>
      </w:r>
      <w:r w:rsidRPr="0043743E">
        <w:rPr>
          <w:rFonts w:ascii="Times New Roman" w:hAnsi="Times New Roman"/>
          <w:sz w:val="20"/>
          <w:lang w:val="en"/>
        </w:rPr>
        <w:t>2005</w:t>
      </w:r>
      <w:r>
        <w:rPr>
          <w:rFonts w:ascii="Times New Roman" w:hAnsi="Times New Roman"/>
          <w:sz w:val="20"/>
          <w:lang w:val="en"/>
        </w:rPr>
        <w:t>)</w:t>
      </w:r>
      <w:r w:rsidRPr="0043743E">
        <w:rPr>
          <w:rFonts w:ascii="Times New Roman" w:hAnsi="Times New Roman"/>
          <w:sz w:val="20"/>
          <w:lang w:val="en"/>
        </w:rPr>
        <w:t xml:space="preserve">. Standard methods for examination of water and wastewater, </w:t>
      </w:r>
      <w:r w:rsidRPr="002F0837">
        <w:rPr>
          <w:rFonts w:ascii="Times New Roman" w:hAnsi="Times New Roman"/>
          <w:sz w:val="20"/>
          <w:lang w:val="en"/>
        </w:rPr>
        <w:t>American Public Health Association</w:t>
      </w:r>
      <w:r>
        <w:rPr>
          <w:rFonts w:ascii="Times New Roman" w:hAnsi="Times New Roman"/>
          <w:sz w:val="20"/>
          <w:lang w:val="en"/>
        </w:rPr>
        <w:t>, W.W.</w:t>
      </w:r>
      <w:r w:rsidRPr="0043743E">
        <w:rPr>
          <w:rFonts w:ascii="Times New Roman" w:hAnsi="Times New Roman"/>
          <w:sz w:val="20"/>
          <w:lang w:val="en"/>
        </w:rPr>
        <w:t>A, Washington, D.C.</w:t>
      </w:r>
    </w:p>
    <w:p w:rsidR="00D42739" w:rsidRDefault="00D42739" w:rsidP="00D42739">
      <w:pPr>
        <w:widowControl w:val="0"/>
        <w:autoSpaceDE w:val="0"/>
        <w:autoSpaceDN w:val="0"/>
        <w:adjustRightInd w:val="0"/>
        <w:spacing w:after="0" w:line="240" w:lineRule="auto"/>
        <w:jc w:val="both"/>
        <w:rPr>
          <w:rFonts w:ascii="Times New Roman" w:hAnsi="Times New Roman"/>
          <w:sz w:val="20"/>
          <w:lang w:val="en"/>
        </w:rPr>
      </w:pPr>
    </w:p>
    <w:p w:rsidR="00D42739" w:rsidRPr="00D42739" w:rsidRDefault="00D42739" w:rsidP="00D42739">
      <w:pPr>
        <w:widowControl w:val="0"/>
        <w:autoSpaceDE w:val="0"/>
        <w:autoSpaceDN w:val="0"/>
        <w:adjustRightInd w:val="0"/>
        <w:spacing w:after="0" w:line="240" w:lineRule="auto"/>
        <w:jc w:val="both"/>
        <w:rPr>
          <w:rFonts w:ascii="Times New Roman" w:hAnsi="Times New Roman"/>
          <w:sz w:val="20"/>
          <w:lang w:val="en"/>
        </w:rPr>
      </w:pPr>
    </w:p>
    <w:p w:rsidR="00D42739"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521B4D">
        <w:rPr>
          <w:rFonts w:ascii="Times New Roman" w:hAnsi="Times New Roman"/>
          <w:sz w:val="20"/>
          <w:lang w:val="en"/>
        </w:rPr>
        <w:lastRenderedPageBreak/>
        <w:t>Han</w:t>
      </w:r>
      <w:r>
        <w:rPr>
          <w:rFonts w:ascii="Times New Roman" w:hAnsi="Times New Roman"/>
          <w:sz w:val="20"/>
          <w:lang w:val="en"/>
        </w:rPr>
        <w:t>,</w:t>
      </w:r>
      <w:r w:rsidRPr="00521B4D">
        <w:rPr>
          <w:rFonts w:ascii="Times New Roman" w:hAnsi="Times New Roman"/>
          <w:sz w:val="20"/>
          <w:lang w:val="en"/>
        </w:rPr>
        <w:t xml:space="preserve"> K</w:t>
      </w:r>
      <w:r>
        <w:rPr>
          <w:rFonts w:ascii="Times New Roman" w:hAnsi="Times New Roman"/>
          <w:sz w:val="20"/>
          <w:lang w:val="en"/>
        </w:rPr>
        <w:t>.</w:t>
      </w:r>
      <w:r w:rsidRPr="00521B4D">
        <w:rPr>
          <w:rFonts w:ascii="Times New Roman" w:hAnsi="Times New Roman"/>
          <w:sz w:val="20"/>
          <w:lang w:val="en"/>
        </w:rPr>
        <w:t>, Chu,</w:t>
      </w:r>
      <w:r>
        <w:rPr>
          <w:rFonts w:ascii="Times New Roman" w:hAnsi="Times New Roman"/>
          <w:sz w:val="20"/>
          <w:lang w:val="en"/>
        </w:rPr>
        <w:t xml:space="preserve"> T.,</w:t>
      </w:r>
      <w:r w:rsidRPr="00521B4D">
        <w:rPr>
          <w:rFonts w:ascii="Times New Roman" w:hAnsi="Times New Roman"/>
          <w:sz w:val="20"/>
          <w:lang w:val="en"/>
        </w:rPr>
        <w:t xml:space="preserve"> Hirst, </w:t>
      </w:r>
      <w:r>
        <w:rPr>
          <w:rFonts w:ascii="Times New Roman" w:hAnsi="Times New Roman"/>
          <w:sz w:val="20"/>
          <w:lang w:val="en"/>
        </w:rPr>
        <w:t xml:space="preserve">J., </w:t>
      </w:r>
      <w:r w:rsidRPr="00521B4D">
        <w:rPr>
          <w:rFonts w:ascii="Times New Roman" w:hAnsi="Times New Roman"/>
          <w:sz w:val="20"/>
          <w:lang w:val="en"/>
        </w:rPr>
        <w:t>Smith,</w:t>
      </w:r>
      <w:r>
        <w:rPr>
          <w:rFonts w:ascii="Times New Roman" w:hAnsi="Times New Roman"/>
          <w:sz w:val="20"/>
          <w:lang w:val="en"/>
        </w:rPr>
        <w:t xml:space="preserve"> I. W. M.,</w:t>
      </w:r>
      <w:r w:rsidRPr="00521B4D">
        <w:rPr>
          <w:rFonts w:ascii="Times New Roman" w:hAnsi="Times New Roman"/>
          <w:sz w:val="20"/>
          <w:lang w:val="en"/>
        </w:rPr>
        <w:t xml:space="preserve"> Canneaux,</w:t>
      </w:r>
      <w:r>
        <w:rPr>
          <w:rFonts w:ascii="Times New Roman" w:hAnsi="Times New Roman"/>
          <w:sz w:val="20"/>
          <w:lang w:val="en"/>
        </w:rPr>
        <w:t xml:space="preserve"> S.,</w:t>
      </w:r>
      <w:r w:rsidRPr="00521B4D">
        <w:rPr>
          <w:rFonts w:ascii="Times New Roman" w:hAnsi="Times New Roman"/>
          <w:sz w:val="20"/>
          <w:lang w:val="en"/>
        </w:rPr>
        <w:t xml:space="preserve"> Kim, </w:t>
      </w:r>
      <w:r>
        <w:rPr>
          <w:rFonts w:ascii="Times New Roman" w:hAnsi="Times New Roman"/>
          <w:sz w:val="20"/>
          <w:lang w:val="en"/>
        </w:rPr>
        <w:t xml:space="preserve">Y., </w:t>
      </w:r>
      <w:r w:rsidRPr="00521B4D">
        <w:rPr>
          <w:rFonts w:ascii="Times New Roman" w:hAnsi="Times New Roman"/>
          <w:sz w:val="20"/>
          <w:lang w:val="en"/>
        </w:rPr>
        <w:t xml:space="preserve">Calvo, </w:t>
      </w:r>
      <w:r>
        <w:rPr>
          <w:rFonts w:ascii="Times New Roman" w:hAnsi="Times New Roman"/>
          <w:sz w:val="20"/>
          <w:lang w:val="en"/>
        </w:rPr>
        <w:t xml:space="preserve">F., </w:t>
      </w:r>
      <w:r w:rsidRPr="00521B4D">
        <w:rPr>
          <w:rFonts w:ascii="Times New Roman" w:hAnsi="Times New Roman"/>
          <w:sz w:val="20"/>
          <w:lang w:val="en"/>
        </w:rPr>
        <w:t xml:space="preserve">de la Lande, </w:t>
      </w:r>
      <w:r>
        <w:rPr>
          <w:rFonts w:ascii="Times New Roman" w:hAnsi="Times New Roman"/>
          <w:sz w:val="20"/>
          <w:lang w:val="en"/>
        </w:rPr>
        <w:t xml:space="preserve">A. </w:t>
      </w:r>
      <w:r w:rsidRPr="00521B4D">
        <w:rPr>
          <w:rFonts w:ascii="Times New Roman" w:hAnsi="Times New Roman"/>
          <w:sz w:val="20"/>
          <w:lang w:val="en"/>
        </w:rPr>
        <w:t xml:space="preserve">Skodje, </w:t>
      </w:r>
      <w:r>
        <w:rPr>
          <w:rFonts w:ascii="Times New Roman" w:hAnsi="Times New Roman"/>
          <w:sz w:val="20"/>
          <w:lang w:val="en"/>
        </w:rPr>
        <w:t xml:space="preserve">R. T., </w:t>
      </w:r>
      <w:r w:rsidRPr="00521B4D">
        <w:rPr>
          <w:rFonts w:ascii="Times New Roman" w:hAnsi="Times New Roman"/>
          <w:sz w:val="20"/>
          <w:lang w:val="en"/>
        </w:rPr>
        <w:t>Kawai,</w:t>
      </w:r>
      <w:r>
        <w:rPr>
          <w:rFonts w:ascii="Times New Roman" w:hAnsi="Times New Roman"/>
          <w:sz w:val="20"/>
          <w:lang w:val="en"/>
        </w:rPr>
        <w:t xml:space="preserve"> S.,</w:t>
      </w:r>
      <w:r w:rsidRPr="00521B4D">
        <w:rPr>
          <w:rFonts w:ascii="Times New Roman" w:hAnsi="Times New Roman"/>
          <w:sz w:val="20"/>
          <w:lang w:val="en"/>
        </w:rPr>
        <w:t xml:space="preserve"> Petters, </w:t>
      </w:r>
      <w:r>
        <w:rPr>
          <w:rFonts w:ascii="Times New Roman" w:hAnsi="Times New Roman"/>
          <w:sz w:val="20"/>
          <w:lang w:val="en"/>
        </w:rPr>
        <w:t xml:space="preserve">B., </w:t>
      </w:r>
      <w:r w:rsidRPr="00521B4D">
        <w:rPr>
          <w:rFonts w:ascii="Times New Roman" w:hAnsi="Times New Roman"/>
          <w:sz w:val="20"/>
          <w:lang w:val="en"/>
        </w:rPr>
        <w:t xml:space="preserve">Kapral, </w:t>
      </w:r>
      <w:r>
        <w:rPr>
          <w:rFonts w:ascii="Times New Roman" w:hAnsi="Times New Roman"/>
          <w:sz w:val="20"/>
          <w:lang w:val="en"/>
        </w:rPr>
        <w:t xml:space="preserve">R., </w:t>
      </w:r>
      <w:r w:rsidRPr="00521B4D">
        <w:rPr>
          <w:rFonts w:ascii="Times New Roman" w:hAnsi="Times New Roman"/>
          <w:sz w:val="20"/>
          <w:lang w:val="en"/>
        </w:rPr>
        <w:t>Kim,</w:t>
      </w:r>
      <w:r>
        <w:rPr>
          <w:rFonts w:ascii="Times New Roman" w:hAnsi="Times New Roman"/>
          <w:sz w:val="20"/>
          <w:lang w:val="en"/>
        </w:rPr>
        <w:t xml:space="preserve"> H. J.,</w:t>
      </w:r>
      <w:r w:rsidRPr="00521B4D">
        <w:rPr>
          <w:rFonts w:ascii="Times New Roman" w:hAnsi="Times New Roman"/>
          <w:sz w:val="20"/>
          <w:lang w:val="en"/>
        </w:rPr>
        <w:t xml:space="preserve"> Zhao,</w:t>
      </w:r>
      <w:r>
        <w:rPr>
          <w:rFonts w:ascii="Times New Roman" w:hAnsi="Times New Roman"/>
          <w:sz w:val="20"/>
          <w:lang w:val="en"/>
        </w:rPr>
        <w:t xml:space="preserve"> Y.,</w:t>
      </w:r>
      <w:r w:rsidRPr="00521B4D">
        <w:rPr>
          <w:rFonts w:ascii="Times New Roman" w:hAnsi="Times New Roman"/>
          <w:sz w:val="20"/>
          <w:lang w:val="en"/>
        </w:rPr>
        <w:t xml:space="preserve"> Yan,</w:t>
      </w:r>
      <w:r>
        <w:rPr>
          <w:rFonts w:ascii="Times New Roman" w:hAnsi="Times New Roman"/>
          <w:sz w:val="20"/>
          <w:lang w:val="en"/>
        </w:rPr>
        <w:t xml:space="preserve"> Y.,</w:t>
      </w:r>
      <w:r w:rsidRPr="00521B4D">
        <w:rPr>
          <w:rFonts w:ascii="Times New Roman" w:hAnsi="Times New Roman"/>
          <w:sz w:val="20"/>
          <w:lang w:val="en"/>
        </w:rPr>
        <w:t xml:space="preserve"> Zhang</w:t>
      </w:r>
      <w:r>
        <w:rPr>
          <w:rFonts w:ascii="Times New Roman" w:hAnsi="Times New Roman"/>
          <w:sz w:val="20"/>
          <w:lang w:val="en"/>
        </w:rPr>
        <w:t xml:space="preserve"> J.</w:t>
      </w:r>
      <w:r w:rsidRPr="00521B4D">
        <w:rPr>
          <w:rFonts w:ascii="Times New Roman" w:hAnsi="Times New Roman"/>
          <w:sz w:val="20"/>
          <w:lang w:val="en"/>
        </w:rPr>
        <w:t>, Swiatla-Wojcik,</w:t>
      </w:r>
      <w:r>
        <w:rPr>
          <w:rFonts w:ascii="Times New Roman" w:hAnsi="Times New Roman"/>
          <w:sz w:val="20"/>
          <w:lang w:val="en"/>
        </w:rPr>
        <w:t xml:space="preserve"> D.,</w:t>
      </w:r>
      <w:r w:rsidRPr="00521B4D">
        <w:rPr>
          <w:rFonts w:ascii="Times New Roman" w:hAnsi="Times New Roman"/>
          <w:sz w:val="20"/>
          <w:lang w:val="en"/>
        </w:rPr>
        <w:t xml:space="preserve"> Bertrand, </w:t>
      </w:r>
      <w:r>
        <w:rPr>
          <w:rFonts w:ascii="Times New Roman" w:hAnsi="Times New Roman"/>
          <w:sz w:val="20"/>
          <w:lang w:val="en"/>
        </w:rPr>
        <w:t xml:space="preserve">P., </w:t>
      </w:r>
      <w:r w:rsidRPr="00521B4D">
        <w:rPr>
          <w:rFonts w:ascii="Times New Roman" w:hAnsi="Times New Roman"/>
          <w:sz w:val="20"/>
          <w:lang w:val="en"/>
        </w:rPr>
        <w:t>Varandas,</w:t>
      </w:r>
      <w:r>
        <w:rPr>
          <w:rFonts w:ascii="Times New Roman" w:hAnsi="Times New Roman"/>
          <w:sz w:val="20"/>
          <w:lang w:val="en"/>
        </w:rPr>
        <w:t xml:space="preserve"> A. J. S.,</w:t>
      </w:r>
      <w:r w:rsidRPr="00521B4D">
        <w:rPr>
          <w:rFonts w:ascii="Times New Roman" w:hAnsi="Times New Roman"/>
          <w:sz w:val="20"/>
          <w:lang w:val="en"/>
        </w:rPr>
        <w:t xml:space="preserve"> Borgis,</w:t>
      </w:r>
      <w:r>
        <w:rPr>
          <w:rFonts w:ascii="Times New Roman" w:hAnsi="Times New Roman"/>
          <w:sz w:val="20"/>
          <w:lang w:val="en"/>
        </w:rPr>
        <w:t xml:space="preserve"> D.,</w:t>
      </w:r>
      <w:r w:rsidRPr="00521B4D">
        <w:rPr>
          <w:rFonts w:ascii="Times New Roman" w:hAnsi="Times New Roman"/>
          <w:sz w:val="20"/>
          <w:lang w:val="en"/>
        </w:rPr>
        <w:t xml:space="preserve"> Senthilkumar,</w:t>
      </w:r>
      <w:r>
        <w:rPr>
          <w:rFonts w:ascii="Times New Roman" w:hAnsi="Times New Roman"/>
          <w:sz w:val="20"/>
          <w:lang w:val="en"/>
        </w:rPr>
        <w:t xml:space="preserve"> K.,</w:t>
      </w:r>
      <w:r w:rsidRPr="00521B4D">
        <w:rPr>
          <w:rFonts w:ascii="Times New Roman" w:hAnsi="Times New Roman"/>
          <w:sz w:val="20"/>
          <w:lang w:val="en"/>
        </w:rPr>
        <w:t xml:space="preserve"> Hase,</w:t>
      </w:r>
      <w:r>
        <w:rPr>
          <w:rFonts w:ascii="Times New Roman" w:hAnsi="Times New Roman"/>
          <w:sz w:val="20"/>
          <w:lang w:val="en"/>
        </w:rPr>
        <w:t xml:space="preserve"> W. L. and</w:t>
      </w:r>
      <w:r w:rsidRPr="00521B4D">
        <w:rPr>
          <w:rFonts w:ascii="Times New Roman" w:hAnsi="Times New Roman"/>
          <w:sz w:val="20"/>
          <w:lang w:val="en"/>
        </w:rPr>
        <w:t xml:space="preserve"> Gao</w:t>
      </w:r>
      <w:r>
        <w:rPr>
          <w:rFonts w:ascii="Times New Roman" w:hAnsi="Times New Roman"/>
          <w:sz w:val="20"/>
          <w:lang w:val="en"/>
        </w:rPr>
        <w:t>, J.</w:t>
      </w:r>
      <w:r w:rsidRPr="00521B4D">
        <w:rPr>
          <w:rFonts w:ascii="Times New Roman" w:hAnsi="Times New Roman"/>
          <w:sz w:val="20"/>
          <w:lang w:val="en"/>
        </w:rPr>
        <w:t xml:space="preserve"> </w:t>
      </w:r>
      <w:r>
        <w:rPr>
          <w:rFonts w:ascii="Times New Roman" w:hAnsi="Times New Roman"/>
          <w:sz w:val="20"/>
          <w:lang w:val="en"/>
        </w:rPr>
        <w:t>(</w:t>
      </w:r>
      <w:r w:rsidRPr="00521B4D">
        <w:rPr>
          <w:rFonts w:ascii="Times New Roman" w:hAnsi="Times New Roman"/>
          <w:sz w:val="20"/>
          <w:lang w:val="en"/>
        </w:rPr>
        <w:t>2013</w:t>
      </w:r>
      <w:r>
        <w:rPr>
          <w:rFonts w:ascii="Times New Roman" w:hAnsi="Times New Roman"/>
          <w:sz w:val="20"/>
          <w:lang w:val="en"/>
        </w:rPr>
        <w:t>)</w:t>
      </w:r>
      <w:r w:rsidRPr="00521B4D">
        <w:rPr>
          <w:rFonts w:ascii="Times New Roman" w:hAnsi="Times New Roman"/>
          <w:sz w:val="20"/>
          <w:lang w:val="en"/>
        </w:rPr>
        <w:t>. Reaction rate constant computat</w:t>
      </w:r>
      <w:r>
        <w:rPr>
          <w:rFonts w:ascii="Times New Roman" w:hAnsi="Times New Roman"/>
          <w:sz w:val="20"/>
          <w:lang w:val="en"/>
        </w:rPr>
        <w:t>ions: Theories and applications.</w:t>
      </w:r>
      <w:r w:rsidRPr="00521B4D">
        <w:rPr>
          <w:rFonts w:ascii="Times New Roman" w:hAnsi="Times New Roman"/>
          <w:sz w:val="20"/>
          <w:lang w:val="en"/>
        </w:rPr>
        <w:t xml:space="preserve"> </w:t>
      </w:r>
      <w:r w:rsidRPr="00D901FA">
        <w:rPr>
          <w:rFonts w:ascii="Times New Roman" w:hAnsi="Times New Roman"/>
          <w:i/>
          <w:sz w:val="20"/>
          <w:lang w:val="en"/>
        </w:rPr>
        <w:t>Royal Society of Chemistry</w:t>
      </w:r>
      <w:r>
        <w:rPr>
          <w:rFonts w:ascii="Times New Roman" w:hAnsi="Times New Roman"/>
          <w:sz w:val="20"/>
          <w:lang w:val="en"/>
        </w:rPr>
        <w:t>, London pp. 572.</w:t>
      </w:r>
    </w:p>
    <w:p w:rsidR="00D42739"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742A56">
        <w:rPr>
          <w:rFonts w:ascii="Times New Roman" w:hAnsi="Times New Roman"/>
          <w:sz w:val="20"/>
          <w:lang w:val="en"/>
        </w:rPr>
        <w:t>Pos, W. H., Milne, P. J.</w:t>
      </w:r>
      <w:r>
        <w:rPr>
          <w:rFonts w:ascii="Times New Roman" w:hAnsi="Times New Roman"/>
          <w:sz w:val="20"/>
          <w:lang w:val="en"/>
        </w:rPr>
        <w:t>,</w:t>
      </w:r>
      <w:r w:rsidRPr="00742A56">
        <w:rPr>
          <w:rFonts w:ascii="Times New Roman" w:hAnsi="Times New Roman"/>
          <w:sz w:val="20"/>
          <w:lang w:val="en"/>
        </w:rPr>
        <w:t xml:space="preserve"> Riemer, D. D. and Zika</w:t>
      </w:r>
      <w:r>
        <w:rPr>
          <w:rFonts w:ascii="Times New Roman" w:hAnsi="Times New Roman"/>
          <w:sz w:val="20"/>
          <w:lang w:val="en"/>
        </w:rPr>
        <w:t>,</w:t>
      </w:r>
      <w:r w:rsidRPr="00742A56">
        <w:rPr>
          <w:rFonts w:ascii="Times New Roman" w:hAnsi="Times New Roman"/>
          <w:sz w:val="20"/>
          <w:lang w:val="en"/>
        </w:rPr>
        <w:t xml:space="preserve"> R. G. (1997), Photoinduced oxidation of H</w:t>
      </w:r>
      <w:r w:rsidRPr="004117C5">
        <w:rPr>
          <w:rFonts w:ascii="Times New Roman" w:hAnsi="Times New Roman"/>
          <w:sz w:val="20"/>
          <w:vertAlign w:val="subscript"/>
          <w:lang w:val="en"/>
        </w:rPr>
        <w:t>2</w:t>
      </w:r>
      <w:r w:rsidRPr="00742A56">
        <w:rPr>
          <w:rFonts w:ascii="Times New Roman" w:hAnsi="Times New Roman"/>
          <w:sz w:val="20"/>
          <w:lang w:val="en"/>
        </w:rPr>
        <w:t xml:space="preserve">S species: A sink for sulfide in seawater, </w:t>
      </w:r>
      <w:r w:rsidRPr="002F0837">
        <w:rPr>
          <w:rFonts w:ascii="Times New Roman" w:hAnsi="Times New Roman"/>
          <w:i/>
          <w:sz w:val="20"/>
          <w:lang w:val="en"/>
        </w:rPr>
        <w:t>J</w:t>
      </w:r>
      <w:r>
        <w:rPr>
          <w:rFonts w:ascii="Times New Roman" w:hAnsi="Times New Roman"/>
          <w:i/>
          <w:sz w:val="20"/>
          <w:lang w:val="en"/>
        </w:rPr>
        <w:t xml:space="preserve">ournal of </w:t>
      </w:r>
      <w:r w:rsidRPr="002F0837">
        <w:rPr>
          <w:rFonts w:ascii="Times New Roman" w:hAnsi="Times New Roman"/>
          <w:i/>
          <w:sz w:val="20"/>
          <w:lang w:val="en"/>
        </w:rPr>
        <w:t>Geophys</w:t>
      </w:r>
      <w:r>
        <w:rPr>
          <w:rFonts w:ascii="Times New Roman" w:hAnsi="Times New Roman"/>
          <w:i/>
          <w:sz w:val="20"/>
          <w:lang w:val="en"/>
        </w:rPr>
        <w:t>ical</w:t>
      </w:r>
      <w:r w:rsidRPr="002F0837">
        <w:rPr>
          <w:rFonts w:ascii="Times New Roman" w:hAnsi="Times New Roman"/>
          <w:i/>
          <w:sz w:val="20"/>
          <w:lang w:val="en"/>
        </w:rPr>
        <w:t xml:space="preserve"> Res</w:t>
      </w:r>
      <w:r>
        <w:rPr>
          <w:rFonts w:ascii="Times New Roman" w:hAnsi="Times New Roman"/>
          <w:i/>
          <w:sz w:val="20"/>
          <w:lang w:val="en"/>
        </w:rPr>
        <w:t>earch</w:t>
      </w:r>
      <w:r>
        <w:rPr>
          <w:rFonts w:ascii="Times New Roman" w:hAnsi="Times New Roman"/>
          <w:sz w:val="20"/>
          <w:lang w:val="en"/>
        </w:rPr>
        <w:t>, 102(11):</w:t>
      </w:r>
      <w:r w:rsidRPr="00742A56">
        <w:rPr>
          <w:rFonts w:ascii="Times New Roman" w:hAnsi="Times New Roman"/>
          <w:sz w:val="20"/>
          <w:lang w:val="en"/>
        </w:rPr>
        <w:t xml:space="preserve"> 12831</w:t>
      </w:r>
      <w:r>
        <w:rPr>
          <w:rFonts w:ascii="Times New Roman" w:hAnsi="Times New Roman"/>
          <w:sz w:val="20"/>
          <w:lang w:val="en"/>
        </w:rPr>
        <w:t xml:space="preserve"> </w:t>
      </w:r>
      <w:r w:rsidRPr="00742A56">
        <w:rPr>
          <w:rFonts w:ascii="Times New Roman" w:hAnsi="Times New Roman"/>
          <w:sz w:val="20"/>
          <w:lang w:val="en"/>
        </w:rPr>
        <w:t>–</w:t>
      </w:r>
      <w:r>
        <w:rPr>
          <w:rFonts w:ascii="Times New Roman" w:hAnsi="Times New Roman"/>
          <w:sz w:val="20"/>
          <w:lang w:val="en"/>
        </w:rPr>
        <w:t xml:space="preserve"> </w:t>
      </w:r>
      <w:r w:rsidRPr="00742A56">
        <w:rPr>
          <w:rFonts w:ascii="Times New Roman" w:hAnsi="Times New Roman"/>
          <w:sz w:val="20"/>
          <w:lang w:val="en"/>
        </w:rPr>
        <w:t>12837</w:t>
      </w:r>
      <w:r>
        <w:rPr>
          <w:rFonts w:ascii="Times New Roman" w:hAnsi="Times New Roman"/>
          <w:sz w:val="20"/>
          <w:lang w:val="en"/>
        </w:rPr>
        <w:t>.</w:t>
      </w:r>
    </w:p>
    <w:p w:rsidR="00D42739"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742A56">
        <w:rPr>
          <w:rFonts w:ascii="Times New Roman" w:hAnsi="Times New Roman"/>
          <w:sz w:val="20"/>
          <w:lang w:val="en"/>
        </w:rPr>
        <w:t xml:space="preserve">Heitmann, T., </w:t>
      </w:r>
      <w:r>
        <w:rPr>
          <w:rFonts w:ascii="Times New Roman" w:hAnsi="Times New Roman"/>
          <w:sz w:val="20"/>
          <w:lang w:val="en"/>
        </w:rPr>
        <w:t>and</w:t>
      </w:r>
      <w:r w:rsidRPr="00742A56">
        <w:rPr>
          <w:rFonts w:ascii="Times New Roman" w:hAnsi="Times New Roman"/>
          <w:sz w:val="20"/>
          <w:lang w:val="en"/>
        </w:rPr>
        <w:t xml:space="preserve"> Blodau, C. (2006). Oxidation and incorporation of hydrogen sulfide by dissolved organic matter. </w:t>
      </w:r>
      <w:r w:rsidRPr="002F0837">
        <w:rPr>
          <w:rFonts w:ascii="Times New Roman" w:hAnsi="Times New Roman"/>
          <w:i/>
          <w:sz w:val="20"/>
          <w:lang w:val="en"/>
        </w:rPr>
        <w:t>Chemical Geology</w:t>
      </w:r>
      <w:r>
        <w:rPr>
          <w:rFonts w:ascii="Times New Roman" w:hAnsi="Times New Roman"/>
          <w:sz w:val="20"/>
          <w:lang w:val="en"/>
        </w:rPr>
        <w:t>, 235(1):</w:t>
      </w:r>
      <w:r w:rsidRPr="00742A56">
        <w:rPr>
          <w:rFonts w:ascii="Times New Roman" w:hAnsi="Times New Roman"/>
          <w:sz w:val="20"/>
          <w:lang w:val="en"/>
        </w:rPr>
        <w:t xml:space="preserve"> 12</w:t>
      </w:r>
      <w:r>
        <w:rPr>
          <w:rFonts w:ascii="Times New Roman" w:hAnsi="Times New Roman"/>
          <w:sz w:val="20"/>
          <w:lang w:val="en"/>
        </w:rPr>
        <w:t xml:space="preserve"> </w:t>
      </w:r>
      <w:r w:rsidRPr="00742A56">
        <w:rPr>
          <w:rFonts w:ascii="Times New Roman" w:hAnsi="Times New Roman"/>
          <w:sz w:val="20"/>
          <w:lang w:val="en"/>
        </w:rPr>
        <w:t>–</w:t>
      </w:r>
      <w:r>
        <w:rPr>
          <w:rFonts w:ascii="Times New Roman" w:hAnsi="Times New Roman"/>
          <w:sz w:val="20"/>
          <w:lang w:val="en"/>
        </w:rPr>
        <w:t xml:space="preserve"> </w:t>
      </w:r>
      <w:r w:rsidRPr="00742A56">
        <w:rPr>
          <w:rFonts w:ascii="Times New Roman" w:hAnsi="Times New Roman"/>
          <w:sz w:val="20"/>
          <w:lang w:val="en"/>
        </w:rPr>
        <w:t>20</w:t>
      </w:r>
      <w:r>
        <w:rPr>
          <w:rFonts w:ascii="Times New Roman" w:hAnsi="Times New Roman"/>
          <w:sz w:val="20"/>
          <w:lang w:val="en"/>
        </w:rPr>
        <w:t>.</w:t>
      </w:r>
      <w:r w:rsidRPr="00742A56">
        <w:rPr>
          <w:rFonts w:ascii="Times New Roman" w:hAnsi="Times New Roman"/>
          <w:sz w:val="20"/>
          <w:lang w:val="en"/>
        </w:rPr>
        <w:t xml:space="preserve"> </w:t>
      </w:r>
    </w:p>
    <w:p w:rsidR="00D42739"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742A56">
        <w:rPr>
          <w:rFonts w:ascii="Times New Roman" w:hAnsi="Times New Roman"/>
          <w:sz w:val="20"/>
          <w:lang w:val="en"/>
        </w:rPr>
        <w:t>Luther, G. W., Findlay, A. J., MacDonald, D. J., Owings, S. M., Hanson, T. E., Beinart, R. A.,</w:t>
      </w:r>
      <w:r>
        <w:rPr>
          <w:rFonts w:ascii="Times New Roman" w:hAnsi="Times New Roman"/>
          <w:sz w:val="20"/>
          <w:lang w:val="en"/>
        </w:rPr>
        <w:t xml:space="preserve"> and</w:t>
      </w:r>
      <w:r w:rsidRPr="00742A56">
        <w:rPr>
          <w:rFonts w:ascii="Times New Roman" w:hAnsi="Times New Roman"/>
          <w:sz w:val="20"/>
          <w:lang w:val="en"/>
        </w:rPr>
        <w:t xml:space="preserve"> Girguis, P. R. (2011). Thermodynamics and kinetics of sulfide oxidation by oxygen</w:t>
      </w:r>
      <w:r>
        <w:rPr>
          <w:rFonts w:ascii="Times New Roman" w:hAnsi="Times New Roman"/>
          <w:sz w:val="20"/>
          <w:lang w:val="en"/>
        </w:rPr>
        <w:t>: A l</w:t>
      </w:r>
      <w:r w:rsidRPr="00742A56">
        <w:rPr>
          <w:rFonts w:ascii="Times New Roman" w:hAnsi="Times New Roman"/>
          <w:sz w:val="20"/>
          <w:lang w:val="en"/>
        </w:rPr>
        <w:t xml:space="preserve">ook at inorganically controlled reactions and biologically mediated processes in the environment. </w:t>
      </w:r>
      <w:r w:rsidRPr="002F0837">
        <w:rPr>
          <w:rFonts w:ascii="Times New Roman" w:hAnsi="Times New Roman"/>
          <w:i/>
          <w:sz w:val="20"/>
          <w:lang w:val="en"/>
        </w:rPr>
        <w:t>Frontiers in Microbiology</w:t>
      </w:r>
      <w:r w:rsidRPr="00742A56">
        <w:rPr>
          <w:rFonts w:ascii="Times New Roman" w:hAnsi="Times New Roman"/>
          <w:sz w:val="20"/>
          <w:lang w:val="en"/>
        </w:rPr>
        <w:t xml:space="preserve">, </w:t>
      </w:r>
      <w:r>
        <w:rPr>
          <w:rFonts w:ascii="Times New Roman" w:hAnsi="Times New Roman"/>
          <w:sz w:val="20"/>
          <w:lang w:val="en"/>
        </w:rPr>
        <w:t>2(</w:t>
      </w:r>
      <w:r w:rsidRPr="00742A56">
        <w:rPr>
          <w:rFonts w:ascii="Times New Roman" w:hAnsi="Times New Roman"/>
          <w:sz w:val="20"/>
          <w:lang w:val="en"/>
        </w:rPr>
        <w:t>62</w:t>
      </w:r>
      <w:r>
        <w:rPr>
          <w:rFonts w:ascii="Times New Roman" w:hAnsi="Times New Roman"/>
          <w:sz w:val="20"/>
          <w:lang w:val="en"/>
        </w:rPr>
        <w:t>): 1 – 9.</w:t>
      </w:r>
    </w:p>
    <w:p w:rsidR="00D42739" w:rsidRPr="004117C5"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4D1724">
        <w:rPr>
          <w:rFonts w:ascii="Times New Roman" w:hAnsi="Times New Roman"/>
          <w:sz w:val="20"/>
          <w:lang w:val="en"/>
        </w:rPr>
        <w:t>Dermendzhieva N., Razkazova-Velkova</w:t>
      </w:r>
      <w:r>
        <w:rPr>
          <w:rFonts w:ascii="Times New Roman" w:hAnsi="Times New Roman"/>
          <w:sz w:val="20"/>
          <w:lang w:val="en"/>
        </w:rPr>
        <w:t xml:space="preserve"> E., Martinov M., Ljutzkanov L. and</w:t>
      </w:r>
      <w:r w:rsidRPr="004D1724">
        <w:rPr>
          <w:rFonts w:ascii="Times New Roman" w:hAnsi="Times New Roman"/>
          <w:sz w:val="20"/>
          <w:lang w:val="en"/>
        </w:rPr>
        <w:t xml:space="preserve"> Beschkov V. </w:t>
      </w:r>
      <w:r>
        <w:rPr>
          <w:rFonts w:ascii="Times New Roman" w:hAnsi="Times New Roman"/>
          <w:sz w:val="20"/>
          <w:lang w:val="en"/>
        </w:rPr>
        <w:t>(</w:t>
      </w:r>
      <w:r w:rsidRPr="004D1724">
        <w:rPr>
          <w:rFonts w:ascii="Times New Roman" w:hAnsi="Times New Roman"/>
          <w:sz w:val="20"/>
          <w:lang w:val="en"/>
        </w:rPr>
        <w:t>2013</w:t>
      </w:r>
      <w:r>
        <w:rPr>
          <w:rFonts w:ascii="Times New Roman" w:hAnsi="Times New Roman"/>
          <w:sz w:val="20"/>
          <w:lang w:val="en"/>
        </w:rPr>
        <w:t>)</w:t>
      </w:r>
      <w:r w:rsidRPr="004D1724">
        <w:rPr>
          <w:rFonts w:ascii="Times New Roman" w:hAnsi="Times New Roman"/>
          <w:sz w:val="20"/>
          <w:lang w:val="en"/>
        </w:rPr>
        <w:t>. Oxidation of sulfide</w:t>
      </w:r>
      <w:r>
        <w:rPr>
          <w:rFonts w:ascii="Times New Roman" w:hAnsi="Times New Roman"/>
          <w:sz w:val="20"/>
          <w:lang w:val="en"/>
        </w:rPr>
        <w:t xml:space="preserve"> ions in model solutions of sea</w:t>
      </w:r>
      <w:r w:rsidRPr="004D1724">
        <w:rPr>
          <w:rFonts w:ascii="Times New Roman" w:hAnsi="Times New Roman"/>
          <w:sz w:val="20"/>
          <w:lang w:val="en"/>
        </w:rPr>
        <w:t xml:space="preserve">water using of metal catalysts built in carbon matrix. </w:t>
      </w:r>
      <w:r w:rsidRPr="00EE1C74">
        <w:rPr>
          <w:rFonts w:ascii="Times New Roman" w:hAnsi="Times New Roman"/>
          <w:i/>
          <w:sz w:val="20"/>
          <w:lang w:val="en"/>
        </w:rPr>
        <w:t>Journal of Chemical Technology and Metallurgy</w:t>
      </w:r>
      <w:r>
        <w:rPr>
          <w:rFonts w:ascii="Times New Roman" w:hAnsi="Times New Roman"/>
          <w:sz w:val="20"/>
          <w:lang w:val="en"/>
        </w:rPr>
        <w:t>,</w:t>
      </w:r>
      <w:r w:rsidRPr="004D1724">
        <w:rPr>
          <w:rFonts w:ascii="Times New Roman" w:hAnsi="Times New Roman"/>
          <w:sz w:val="20"/>
          <w:lang w:val="en"/>
        </w:rPr>
        <w:t xml:space="preserve"> 48(5): 465</w:t>
      </w:r>
      <w:r>
        <w:rPr>
          <w:rFonts w:ascii="Times New Roman" w:hAnsi="Times New Roman"/>
          <w:sz w:val="20"/>
          <w:lang w:val="en"/>
        </w:rPr>
        <w:t xml:space="preserve"> – </w:t>
      </w:r>
      <w:r w:rsidRPr="004117C5">
        <w:rPr>
          <w:rFonts w:ascii="Times New Roman" w:hAnsi="Times New Roman"/>
          <w:sz w:val="20"/>
          <w:lang w:val="en"/>
        </w:rPr>
        <w:t>468.</w:t>
      </w:r>
    </w:p>
    <w:p w:rsidR="00D42739" w:rsidRPr="004117C5"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2867D0">
        <w:rPr>
          <w:rFonts w:ascii="Times New Roman" w:hAnsi="Times New Roman"/>
          <w:sz w:val="20"/>
          <w:lang w:val="en"/>
        </w:rPr>
        <w:t>Almgr</w:t>
      </w:r>
      <w:r>
        <w:rPr>
          <w:rFonts w:ascii="Times New Roman" w:hAnsi="Times New Roman"/>
          <w:sz w:val="20"/>
          <w:lang w:val="en"/>
        </w:rPr>
        <w:t xml:space="preserve">en T., Dyrssen D., Elgquist B. and </w:t>
      </w:r>
      <w:r w:rsidRPr="002867D0">
        <w:rPr>
          <w:rFonts w:ascii="Times New Roman" w:hAnsi="Times New Roman"/>
          <w:sz w:val="20"/>
          <w:lang w:val="en"/>
        </w:rPr>
        <w:t xml:space="preserve">Johansson H. </w:t>
      </w:r>
      <w:r>
        <w:rPr>
          <w:rFonts w:ascii="Times New Roman" w:hAnsi="Times New Roman"/>
          <w:sz w:val="20"/>
          <w:lang w:val="en"/>
        </w:rPr>
        <w:t>(</w:t>
      </w:r>
      <w:r w:rsidRPr="002867D0">
        <w:rPr>
          <w:rFonts w:ascii="Times New Roman" w:hAnsi="Times New Roman"/>
          <w:sz w:val="20"/>
          <w:lang w:val="en"/>
        </w:rPr>
        <w:t>1976</w:t>
      </w:r>
      <w:r>
        <w:rPr>
          <w:rFonts w:ascii="Times New Roman" w:hAnsi="Times New Roman"/>
          <w:sz w:val="20"/>
          <w:lang w:val="en"/>
        </w:rPr>
        <w:t>)</w:t>
      </w:r>
      <w:r w:rsidRPr="002867D0">
        <w:rPr>
          <w:rFonts w:ascii="Times New Roman" w:hAnsi="Times New Roman"/>
          <w:sz w:val="20"/>
          <w:lang w:val="en"/>
        </w:rPr>
        <w:t xml:space="preserve">. Dissociation of hydrogen sulfide in seawater and comparison of pH scale. </w:t>
      </w:r>
      <w:r w:rsidRPr="00EE1C74">
        <w:rPr>
          <w:rFonts w:ascii="Times New Roman" w:hAnsi="Times New Roman"/>
          <w:i/>
          <w:sz w:val="20"/>
          <w:lang w:val="en"/>
        </w:rPr>
        <w:t>Marine chemistry</w:t>
      </w:r>
      <w:r>
        <w:rPr>
          <w:rFonts w:ascii="Times New Roman" w:hAnsi="Times New Roman"/>
          <w:sz w:val="20"/>
          <w:lang w:val="en"/>
        </w:rPr>
        <w:t>, 4</w:t>
      </w:r>
      <w:r w:rsidRPr="002867D0">
        <w:rPr>
          <w:rFonts w:ascii="Times New Roman" w:hAnsi="Times New Roman"/>
          <w:sz w:val="20"/>
          <w:lang w:val="en"/>
        </w:rPr>
        <w:t>: 289</w:t>
      </w:r>
      <w:r>
        <w:rPr>
          <w:rFonts w:ascii="Times New Roman" w:hAnsi="Times New Roman"/>
          <w:sz w:val="20"/>
          <w:lang w:val="en"/>
        </w:rPr>
        <w:t xml:space="preserve"> – </w:t>
      </w:r>
      <w:r w:rsidRPr="004117C5">
        <w:rPr>
          <w:rFonts w:ascii="Times New Roman" w:hAnsi="Times New Roman"/>
          <w:sz w:val="20"/>
          <w:lang w:val="en"/>
        </w:rPr>
        <w:t>297.</w:t>
      </w:r>
    </w:p>
    <w:p w:rsidR="00A74A7E" w:rsidRPr="00D42739" w:rsidRDefault="00D42739" w:rsidP="00D42739">
      <w:pPr>
        <w:pStyle w:val="ListParagraph"/>
        <w:widowControl w:val="0"/>
        <w:numPr>
          <w:ilvl w:val="0"/>
          <w:numId w:val="4"/>
        </w:numPr>
        <w:autoSpaceDE w:val="0"/>
        <w:autoSpaceDN w:val="0"/>
        <w:adjustRightInd w:val="0"/>
        <w:spacing w:after="0" w:line="240" w:lineRule="auto"/>
        <w:contextualSpacing w:val="0"/>
        <w:jc w:val="both"/>
        <w:rPr>
          <w:rFonts w:ascii="Times New Roman" w:hAnsi="Times New Roman"/>
          <w:sz w:val="20"/>
          <w:lang w:val="en"/>
        </w:rPr>
      </w:pPr>
      <w:r w:rsidRPr="00806966">
        <w:rPr>
          <w:rFonts w:ascii="Times New Roman" w:hAnsi="Times New Roman"/>
          <w:sz w:val="20"/>
          <w:lang w:val="en"/>
        </w:rPr>
        <w:t>Aumond V., Waeles M., Salaün P., Gibbon-Walsh K., van den Berg C.</w:t>
      </w:r>
      <w:r>
        <w:rPr>
          <w:rFonts w:ascii="Times New Roman" w:hAnsi="Times New Roman"/>
          <w:sz w:val="20"/>
          <w:lang w:val="en"/>
        </w:rPr>
        <w:t xml:space="preserve"> </w:t>
      </w:r>
      <w:r w:rsidRPr="00806966">
        <w:rPr>
          <w:rFonts w:ascii="Times New Roman" w:hAnsi="Times New Roman"/>
          <w:sz w:val="20"/>
          <w:lang w:val="en"/>
        </w:rPr>
        <w:t>M.</w:t>
      </w:r>
      <w:r>
        <w:rPr>
          <w:rFonts w:ascii="Times New Roman" w:hAnsi="Times New Roman"/>
          <w:sz w:val="20"/>
          <w:lang w:val="en"/>
        </w:rPr>
        <w:t xml:space="preserve"> </w:t>
      </w:r>
      <w:r w:rsidRPr="00806966">
        <w:rPr>
          <w:rFonts w:ascii="Times New Roman" w:hAnsi="Times New Roman"/>
          <w:sz w:val="20"/>
          <w:lang w:val="en"/>
        </w:rPr>
        <w:t>G., Sarradin P. and Riso R.</w:t>
      </w:r>
      <w:r>
        <w:rPr>
          <w:rFonts w:ascii="Times New Roman" w:hAnsi="Times New Roman"/>
          <w:sz w:val="20"/>
          <w:lang w:val="en"/>
        </w:rPr>
        <w:t xml:space="preserve"> </w:t>
      </w:r>
      <w:r w:rsidRPr="00806966">
        <w:rPr>
          <w:rFonts w:ascii="Times New Roman" w:hAnsi="Times New Roman"/>
          <w:sz w:val="20"/>
          <w:lang w:val="en"/>
        </w:rPr>
        <w:t xml:space="preserve">D. </w:t>
      </w:r>
      <w:r>
        <w:rPr>
          <w:rFonts w:ascii="Times New Roman" w:hAnsi="Times New Roman"/>
          <w:sz w:val="20"/>
          <w:lang w:val="en"/>
        </w:rPr>
        <w:t>(</w:t>
      </w:r>
      <w:r w:rsidRPr="00806966">
        <w:rPr>
          <w:rFonts w:ascii="Times New Roman" w:hAnsi="Times New Roman"/>
          <w:sz w:val="20"/>
          <w:lang w:val="en"/>
        </w:rPr>
        <w:t>2012</w:t>
      </w:r>
      <w:r>
        <w:rPr>
          <w:rFonts w:ascii="Times New Roman" w:hAnsi="Times New Roman"/>
          <w:sz w:val="20"/>
          <w:lang w:val="en"/>
        </w:rPr>
        <w:t>)</w:t>
      </w:r>
      <w:r w:rsidRPr="00806966">
        <w:rPr>
          <w:rFonts w:ascii="Times New Roman" w:hAnsi="Times New Roman"/>
          <w:sz w:val="20"/>
          <w:lang w:val="en"/>
        </w:rPr>
        <w:t xml:space="preserve">. Sulfide determination in hydrothermal seawater samples using a vibrating gold micro-wire electrode in conjunction with stripping chronopotentiometry. </w:t>
      </w:r>
      <w:r w:rsidRPr="00806966">
        <w:rPr>
          <w:rFonts w:ascii="Times New Roman" w:hAnsi="Times New Roman"/>
          <w:i/>
          <w:sz w:val="20"/>
          <w:lang w:val="en"/>
        </w:rPr>
        <w:t>Analytica Chimica Acta</w:t>
      </w:r>
      <w:r w:rsidRPr="00806966">
        <w:rPr>
          <w:rFonts w:ascii="Times New Roman" w:hAnsi="Times New Roman"/>
          <w:sz w:val="20"/>
          <w:lang w:val="en"/>
        </w:rPr>
        <w:t>, 753: 42</w:t>
      </w:r>
      <w:r>
        <w:rPr>
          <w:rFonts w:ascii="Times New Roman" w:hAnsi="Times New Roman"/>
          <w:sz w:val="20"/>
          <w:lang w:val="en"/>
        </w:rPr>
        <w:t xml:space="preserve"> – </w:t>
      </w:r>
      <w:r w:rsidRPr="004117C5">
        <w:rPr>
          <w:rFonts w:ascii="Times New Roman" w:hAnsi="Times New Roman"/>
          <w:sz w:val="20"/>
          <w:lang w:val="en"/>
        </w:rPr>
        <w:t>47.</w:t>
      </w:r>
    </w:p>
    <w:sectPr w:rsidR="00A74A7E" w:rsidRPr="00D42739" w:rsidSect="0072296D">
      <w:headerReference w:type="even" r:id="rId19"/>
      <w:headerReference w:type="default" r:id="rId20"/>
      <w:footerReference w:type="even" r:id="rId21"/>
      <w:footerReference w:type="default" r:id="rId22"/>
      <w:pgSz w:w="12240" w:h="15840" w:code="1"/>
      <w:pgMar w:top="1800" w:right="1469" w:bottom="1699" w:left="1440" w:header="706" w:footer="706" w:gutter="0"/>
      <w:pgNumType w:start="101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E61" w:rsidRDefault="00A87E61" w:rsidP="00FB4C59">
      <w:pPr>
        <w:spacing w:after="0" w:line="240" w:lineRule="auto"/>
      </w:pPr>
      <w:r>
        <w:separator/>
      </w:r>
    </w:p>
  </w:endnote>
  <w:endnote w:type="continuationSeparator" w:id="0">
    <w:p w:rsidR="00A87E61" w:rsidRDefault="00A87E6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A87E61" w:rsidRPr="00C0756D" w:rsidRDefault="00A87E61">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3A5FE0">
          <w:rPr>
            <w:rFonts w:ascii="Times New Roman" w:hAnsi="Times New Roman"/>
            <w:noProof/>
          </w:rPr>
          <w:t>1026</w:t>
        </w:r>
        <w:r w:rsidRPr="00C0756D">
          <w:rPr>
            <w:rFonts w:ascii="Times New Roman" w:hAnsi="Times New Roman"/>
            <w:noProof/>
          </w:rPr>
          <w:fldChar w:fldCharType="end"/>
        </w:r>
      </w:p>
    </w:sdtContent>
  </w:sdt>
  <w:p w:rsidR="00A87E61" w:rsidRDefault="00A87E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A87E61" w:rsidRPr="00C0756D" w:rsidRDefault="00A87E61">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3A5FE0">
          <w:rPr>
            <w:rFonts w:ascii="Times New Roman" w:hAnsi="Times New Roman"/>
            <w:noProof/>
          </w:rPr>
          <w:t>1027</w:t>
        </w:r>
        <w:r w:rsidRPr="00C0756D">
          <w:rPr>
            <w:rFonts w:ascii="Times New Roman" w:hAnsi="Times New Roman"/>
            <w:noProof/>
          </w:rPr>
          <w:fldChar w:fldCharType="end"/>
        </w:r>
      </w:p>
    </w:sdtContent>
  </w:sdt>
  <w:p w:rsidR="00A87E61" w:rsidRPr="004B43FF" w:rsidRDefault="00A87E61">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E61" w:rsidRDefault="00A87E61" w:rsidP="00FB4C59">
      <w:pPr>
        <w:spacing w:after="0" w:line="240" w:lineRule="auto"/>
      </w:pPr>
      <w:r>
        <w:separator/>
      </w:r>
    </w:p>
  </w:footnote>
  <w:footnote w:type="continuationSeparator" w:id="0">
    <w:p w:rsidR="00A87E61" w:rsidRDefault="00A87E6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E61" w:rsidRDefault="00A87E61"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21</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(201</w:t>
    </w:r>
    <w:r>
      <w:rPr>
        <w:rFonts w:ascii="Times New Roman" w:hAnsi="Times New Roman"/>
        <w:i/>
        <w:lang w:val="en-US"/>
      </w:rPr>
      <w:t>7</w:t>
    </w:r>
    <w:r w:rsidRPr="00D75B35">
      <w:rPr>
        <w:rFonts w:ascii="Times New Roman" w:hAnsi="Times New Roman"/>
        <w:i/>
      </w:rPr>
      <w:t xml:space="preserve">): </w:t>
    </w:r>
    <w:r>
      <w:rPr>
        <w:rFonts w:ascii="Times New Roman" w:hAnsi="Times New Roman"/>
        <w:i/>
        <w:lang w:val="en-US"/>
      </w:rPr>
      <w:t>1016 - 1027</w:t>
    </w:r>
  </w:p>
  <w:p w:rsidR="00A87E61" w:rsidRPr="004B43FF" w:rsidRDefault="00A87E61" w:rsidP="006A3A0F">
    <w:pPr>
      <w:pStyle w:val="Header"/>
      <w:jc w:val="right"/>
      <w:rPr>
        <w:rFonts w:ascii="Times New Roman" w:hAnsi="Times New Roman"/>
        <w:i/>
        <w:lang w:val="en-US"/>
      </w:rPr>
    </w:pPr>
    <w:r>
      <w:rPr>
        <w:rFonts w:ascii="Times New Roman" w:hAnsi="Times New Roman"/>
        <w:i/>
        <w:lang w:val="en-US"/>
      </w:rPr>
      <w:t>DOI: https://doi.org/10.17576/mjas-2017-2105-03</w:t>
    </w:r>
  </w:p>
  <w:p w:rsidR="00A87E61" w:rsidRDefault="00A87E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E61" w:rsidRPr="009F4B02" w:rsidRDefault="00A87E61" w:rsidP="009F4B02">
    <w:pPr>
      <w:pStyle w:val="Articletitle"/>
      <w:spacing w:after="0" w:line="240" w:lineRule="auto"/>
      <w:ind w:left="900" w:hanging="900"/>
      <w:rPr>
        <w:b w:val="0"/>
        <w:sz w:val="20"/>
        <w:szCs w:val="20"/>
      </w:rPr>
    </w:pPr>
    <w:r>
      <w:rPr>
        <w:b w:val="0"/>
        <w:sz w:val="20"/>
        <w:szCs w:val="20"/>
        <w:lang w:val="en-US"/>
      </w:rPr>
      <w:t>Hii et al</w:t>
    </w:r>
    <w:r w:rsidRPr="009F4B02">
      <w:rPr>
        <w:b w:val="0"/>
        <w:sz w:val="20"/>
        <w:szCs w:val="20"/>
        <w:lang w:val="en-US"/>
      </w:rPr>
      <w:t>:</w:t>
    </w:r>
    <w:r w:rsidRPr="009F4B02">
      <w:rPr>
        <w:sz w:val="20"/>
        <w:szCs w:val="20"/>
        <w:lang w:val="en-US"/>
      </w:rPr>
      <w:t xml:space="preserve">   </w:t>
    </w:r>
    <w:r>
      <w:rPr>
        <w:sz w:val="20"/>
        <w:szCs w:val="20"/>
        <w:lang w:val="en-US"/>
      </w:rPr>
      <w:tab/>
    </w:r>
    <w:r w:rsidRPr="009F4B02">
      <w:rPr>
        <w:b w:val="0"/>
        <w:sz w:val="20"/>
        <w:szCs w:val="20"/>
      </w:rPr>
      <w:t>BREAKDOWN OF HYDROGEN SULFIDE IN SEAWATER UNDER DIFFERENT RATIO OF DISSOLVED OXYGEN/ HYDROGEN SULFIDE</w:t>
    </w:r>
  </w:p>
  <w:p w:rsidR="00A87E61" w:rsidRPr="00B75BF6" w:rsidRDefault="00A87E61"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E726C"/>
    <w:multiLevelType w:val="hybridMultilevel"/>
    <w:tmpl w:val="B0EE0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E490A4A"/>
    <w:multiLevelType w:val="hybridMultilevel"/>
    <w:tmpl w:val="E0FC9F7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70250481"/>
    <w:multiLevelType w:val="hybridMultilevel"/>
    <w:tmpl w:val="04CEB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25441"/>
    <w:rsid w:val="001D035A"/>
    <w:rsid w:val="001D3855"/>
    <w:rsid w:val="001D6F2C"/>
    <w:rsid w:val="00221D39"/>
    <w:rsid w:val="002B188F"/>
    <w:rsid w:val="002B3BD8"/>
    <w:rsid w:val="002C3FB2"/>
    <w:rsid w:val="002F3F91"/>
    <w:rsid w:val="00304767"/>
    <w:rsid w:val="00304B34"/>
    <w:rsid w:val="003054F9"/>
    <w:rsid w:val="0035701C"/>
    <w:rsid w:val="00361BAF"/>
    <w:rsid w:val="00367D1F"/>
    <w:rsid w:val="00370832"/>
    <w:rsid w:val="00373A9B"/>
    <w:rsid w:val="00383F26"/>
    <w:rsid w:val="003A5FE0"/>
    <w:rsid w:val="003D585B"/>
    <w:rsid w:val="003E7DA6"/>
    <w:rsid w:val="003F12FF"/>
    <w:rsid w:val="003F137C"/>
    <w:rsid w:val="004760D4"/>
    <w:rsid w:val="00482C1F"/>
    <w:rsid w:val="00494C46"/>
    <w:rsid w:val="004B43FF"/>
    <w:rsid w:val="00502641"/>
    <w:rsid w:val="00545363"/>
    <w:rsid w:val="00583C85"/>
    <w:rsid w:val="00584156"/>
    <w:rsid w:val="005C6768"/>
    <w:rsid w:val="005E04A2"/>
    <w:rsid w:val="00634C25"/>
    <w:rsid w:val="006416AB"/>
    <w:rsid w:val="00674828"/>
    <w:rsid w:val="006768E9"/>
    <w:rsid w:val="00687982"/>
    <w:rsid w:val="00695D0E"/>
    <w:rsid w:val="006A3A0F"/>
    <w:rsid w:val="006B3EC8"/>
    <w:rsid w:val="006D695E"/>
    <w:rsid w:val="006F5CFE"/>
    <w:rsid w:val="0072296D"/>
    <w:rsid w:val="00725A6A"/>
    <w:rsid w:val="00730CB3"/>
    <w:rsid w:val="007943F3"/>
    <w:rsid w:val="007A738C"/>
    <w:rsid w:val="007B1349"/>
    <w:rsid w:val="007E25BD"/>
    <w:rsid w:val="007F4ECC"/>
    <w:rsid w:val="00801E18"/>
    <w:rsid w:val="00802C35"/>
    <w:rsid w:val="0082181A"/>
    <w:rsid w:val="008B470E"/>
    <w:rsid w:val="008C14D6"/>
    <w:rsid w:val="008E1211"/>
    <w:rsid w:val="008E5BBF"/>
    <w:rsid w:val="008E6968"/>
    <w:rsid w:val="009249D5"/>
    <w:rsid w:val="00935487"/>
    <w:rsid w:val="009F1F65"/>
    <w:rsid w:val="009F4B02"/>
    <w:rsid w:val="00A14DB9"/>
    <w:rsid w:val="00A4762A"/>
    <w:rsid w:val="00A74A7E"/>
    <w:rsid w:val="00A87399"/>
    <w:rsid w:val="00A87E61"/>
    <w:rsid w:val="00AD1B8A"/>
    <w:rsid w:val="00AE4947"/>
    <w:rsid w:val="00AE713F"/>
    <w:rsid w:val="00B1121C"/>
    <w:rsid w:val="00B25B65"/>
    <w:rsid w:val="00B2770A"/>
    <w:rsid w:val="00B314AD"/>
    <w:rsid w:val="00B40D9A"/>
    <w:rsid w:val="00B75BF6"/>
    <w:rsid w:val="00BA1F7B"/>
    <w:rsid w:val="00BB58AF"/>
    <w:rsid w:val="00BE7C30"/>
    <w:rsid w:val="00C055BF"/>
    <w:rsid w:val="00C0756D"/>
    <w:rsid w:val="00C2226A"/>
    <w:rsid w:val="00C94D92"/>
    <w:rsid w:val="00C97340"/>
    <w:rsid w:val="00CA513F"/>
    <w:rsid w:val="00CF05FF"/>
    <w:rsid w:val="00D340BB"/>
    <w:rsid w:val="00D42739"/>
    <w:rsid w:val="00D4504D"/>
    <w:rsid w:val="00D505D5"/>
    <w:rsid w:val="00D63C28"/>
    <w:rsid w:val="00D75B35"/>
    <w:rsid w:val="00D76E09"/>
    <w:rsid w:val="00D9736F"/>
    <w:rsid w:val="00D9792A"/>
    <w:rsid w:val="00DD377F"/>
    <w:rsid w:val="00E25547"/>
    <w:rsid w:val="00E2773B"/>
    <w:rsid w:val="00E3287E"/>
    <w:rsid w:val="00E66197"/>
    <w:rsid w:val="00E959C8"/>
    <w:rsid w:val="00EB5BA5"/>
    <w:rsid w:val="00EF4195"/>
    <w:rsid w:val="00F202C3"/>
    <w:rsid w:val="00F23D94"/>
    <w:rsid w:val="00F243DA"/>
    <w:rsid w:val="00F26088"/>
    <w:rsid w:val="00F31093"/>
    <w:rsid w:val="00F412AF"/>
    <w:rsid w:val="00F43667"/>
    <w:rsid w:val="00F447A7"/>
    <w:rsid w:val="00F84D14"/>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rticletitle">
    <w:name w:val="Article title"/>
    <w:basedOn w:val="Normal"/>
    <w:next w:val="Normal"/>
    <w:qFormat/>
    <w:rsid w:val="00AE4947"/>
    <w:pPr>
      <w:spacing w:after="120" w:line="360" w:lineRule="auto"/>
    </w:pPr>
    <w:rPr>
      <w:rFonts w:ascii="Times New Roman" w:hAnsi="Times New Roman"/>
      <w:b/>
      <w:sz w:val="28"/>
      <w:szCs w:val="24"/>
      <w:lang w:val="en-GB" w:eastAsia="en-GB" w:bidi="ar-SA"/>
    </w:rPr>
  </w:style>
  <w:style w:type="paragraph" w:customStyle="1" w:styleId="Authornames">
    <w:name w:val="Author names"/>
    <w:basedOn w:val="Normal"/>
    <w:next w:val="Normal"/>
    <w:qFormat/>
    <w:rsid w:val="00AE4947"/>
    <w:pPr>
      <w:spacing w:before="240" w:after="0" w:line="360" w:lineRule="auto"/>
    </w:pPr>
    <w:rPr>
      <w:rFonts w:ascii="Times New Roman" w:hAnsi="Times New Roman"/>
      <w:sz w:val="28"/>
      <w:szCs w:val="24"/>
      <w:lang w:val="en-GB" w:eastAsia="en-GB" w:bidi="ar-SA"/>
    </w:rPr>
  </w:style>
  <w:style w:type="paragraph" w:customStyle="1" w:styleId="Affiliation">
    <w:name w:val="Affiliation"/>
    <w:basedOn w:val="Normal"/>
    <w:qFormat/>
    <w:rsid w:val="00AE4947"/>
    <w:pPr>
      <w:spacing w:before="240" w:after="0" w:line="360" w:lineRule="auto"/>
    </w:pPr>
    <w:rPr>
      <w:rFonts w:ascii="Times New Roman" w:hAnsi="Times New Roman"/>
      <w:i/>
      <w:sz w:val="24"/>
      <w:szCs w:val="24"/>
      <w:lang w:val="en-GB" w:eastAsia="en-GB" w:bidi="ar-SA"/>
    </w:rPr>
  </w:style>
  <w:style w:type="paragraph" w:customStyle="1" w:styleId="Keywords">
    <w:name w:val="Keywords"/>
    <w:basedOn w:val="Normal"/>
    <w:next w:val="Normal"/>
    <w:qFormat/>
    <w:rsid w:val="00AE4947"/>
    <w:pPr>
      <w:spacing w:before="240" w:after="240" w:line="360" w:lineRule="auto"/>
      <w:ind w:left="720" w:right="567"/>
    </w:pPr>
    <w:rPr>
      <w:rFonts w:ascii="Times New Roman" w:hAnsi="Times New Roman"/>
      <w:szCs w:val="24"/>
      <w:lang w:val="en-GB" w:eastAsia="en-GB" w:bidi="ar-SA"/>
    </w:rPr>
  </w:style>
  <w:style w:type="paragraph" w:customStyle="1" w:styleId="Correspondencedetails">
    <w:name w:val="Correspondence details"/>
    <w:basedOn w:val="Normal"/>
    <w:qFormat/>
    <w:rsid w:val="00AE4947"/>
    <w:pPr>
      <w:spacing w:before="240" w:after="0" w:line="360" w:lineRule="auto"/>
    </w:pPr>
    <w:rPr>
      <w:rFonts w:ascii="Times New Roman" w:hAnsi="Times New Roman"/>
      <w:sz w:val="24"/>
      <w:szCs w:val="24"/>
      <w:lang w:val="en-GB" w:eastAsia="en-GB" w:bidi="ar-SA"/>
    </w:rPr>
  </w:style>
  <w:style w:type="paragraph" w:customStyle="1" w:styleId="Paragraph">
    <w:name w:val="Paragraph"/>
    <w:basedOn w:val="Normal"/>
    <w:next w:val="Newparagraph"/>
    <w:qFormat/>
    <w:rsid w:val="00AE4947"/>
    <w:pPr>
      <w:widowControl w:val="0"/>
      <w:spacing w:before="240" w:after="0" w:line="480" w:lineRule="auto"/>
    </w:pPr>
    <w:rPr>
      <w:rFonts w:ascii="Times New Roman" w:hAnsi="Times New Roman"/>
      <w:sz w:val="24"/>
      <w:szCs w:val="24"/>
      <w:lang w:val="en-GB" w:eastAsia="en-GB" w:bidi="ar-SA"/>
    </w:rPr>
  </w:style>
  <w:style w:type="paragraph" w:customStyle="1" w:styleId="Newparagraph">
    <w:name w:val="New paragraph"/>
    <w:basedOn w:val="Normal"/>
    <w:qFormat/>
    <w:rsid w:val="00AE4947"/>
    <w:pPr>
      <w:spacing w:after="0" w:line="480" w:lineRule="auto"/>
      <w:ind w:firstLine="720"/>
    </w:pPr>
    <w:rPr>
      <w:rFonts w:ascii="Times New Roman" w:hAnsi="Times New Roman"/>
      <w:sz w:val="24"/>
      <w:szCs w:val="24"/>
      <w:lang w:val="en-GB" w:eastAsia="en-GB" w:bidi="ar-SA"/>
    </w:rPr>
  </w:style>
  <w:style w:type="paragraph" w:styleId="Caption">
    <w:name w:val="caption"/>
    <w:basedOn w:val="Normal"/>
    <w:next w:val="Normal"/>
    <w:autoRedefine/>
    <w:qFormat/>
    <w:rsid w:val="00935487"/>
    <w:pPr>
      <w:spacing w:after="0" w:line="240" w:lineRule="auto"/>
      <w:ind w:left="850" w:hanging="850"/>
      <w:jc w:val="both"/>
    </w:pPr>
    <w:rPr>
      <w:rFonts w:ascii="Times New Roman" w:eastAsiaTheme="minorEastAsia" w:hAnsi="Times New Roman"/>
      <w:bCs/>
      <w:sz w:val="20"/>
      <w:szCs w:val="24"/>
      <w:lang w:eastAsia="ja-JP" w:bidi="ar-SA"/>
    </w:rPr>
  </w:style>
  <w:style w:type="table" w:styleId="LightShading">
    <w:name w:val="Light Shading"/>
    <w:basedOn w:val="TableNormal"/>
    <w:uiPriority w:val="60"/>
    <w:rsid w:val="00AE4947"/>
    <w:rPr>
      <w:rFonts w:asciiTheme="minorHAnsi" w:eastAsiaTheme="minorEastAsia" w:hAnsiTheme="minorHAnsi" w:cstheme="minorBidi"/>
      <w:color w:val="000000" w:themeColor="text1" w:themeShade="BF"/>
      <w:lang w:eastAsia="ja-JP"/>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PlainTable2">
    <w:name w:val="Plain Table 2"/>
    <w:basedOn w:val="TableNormal"/>
    <w:uiPriority w:val="42"/>
    <w:rsid w:val="009F4B02"/>
    <w:rPr>
      <w:rFonts w:ascii="Times New Roman" w:eastAsia="Times New Roman" w:hAnsi="Times New Roman"/>
      <w:lang w:val="en-GB"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rticletitle">
    <w:name w:val="Article title"/>
    <w:basedOn w:val="Normal"/>
    <w:next w:val="Normal"/>
    <w:qFormat/>
    <w:rsid w:val="00AE4947"/>
    <w:pPr>
      <w:spacing w:after="120" w:line="360" w:lineRule="auto"/>
    </w:pPr>
    <w:rPr>
      <w:rFonts w:ascii="Times New Roman" w:hAnsi="Times New Roman"/>
      <w:b/>
      <w:sz w:val="28"/>
      <w:szCs w:val="24"/>
      <w:lang w:val="en-GB" w:eastAsia="en-GB" w:bidi="ar-SA"/>
    </w:rPr>
  </w:style>
  <w:style w:type="paragraph" w:customStyle="1" w:styleId="Authornames">
    <w:name w:val="Author names"/>
    <w:basedOn w:val="Normal"/>
    <w:next w:val="Normal"/>
    <w:qFormat/>
    <w:rsid w:val="00AE4947"/>
    <w:pPr>
      <w:spacing w:before="240" w:after="0" w:line="360" w:lineRule="auto"/>
    </w:pPr>
    <w:rPr>
      <w:rFonts w:ascii="Times New Roman" w:hAnsi="Times New Roman"/>
      <w:sz w:val="28"/>
      <w:szCs w:val="24"/>
      <w:lang w:val="en-GB" w:eastAsia="en-GB" w:bidi="ar-SA"/>
    </w:rPr>
  </w:style>
  <w:style w:type="paragraph" w:customStyle="1" w:styleId="Affiliation">
    <w:name w:val="Affiliation"/>
    <w:basedOn w:val="Normal"/>
    <w:qFormat/>
    <w:rsid w:val="00AE4947"/>
    <w:pPr>
      <w:spacing w:before="240" w:after="0" w:line="360" w:lineRule="auto"/>
    </w:pPr>
    <w:rPr>
      <w:rFonts w:ascii="Times New Roman" w:hAnsi="Times New Roman"/>
      <w:i/>
      <w:sz w:val="24"/>
      <w:szCs w:val="24"/>
      <w:lang w:val="en-GB" w:eastAsia="en-GB" w:bidi="ar-SA"/>
    </w:rPr>
  </w:style>
  <w:style w:type="paragraph" w:customStyle="1" w:styleId="Keywords">
    <w:name w:val="Keywords"/>
    <w:basedOn w:val="Normal"/>
    <w:next w:val="Normal"/>
    <w:qFormat/>
    <w:rsid w:val="00AE4947"/>
    <w:pPr>
      <w:spacing w:before="240" w:after="240" w:line="360" w:lineRule="auto"/>
      <w:ind w:left="720" w:right="567"/>
    </w:pPr>
    <w:rPr>
      <w:rFonts w:ascii="Times New Roman" w:hAnsi="Times New Roman"/>
      <w:szCs w:val="24"/>
      <w:lang w:val="en-GB" w:eastAsia="en-GB" w:bidi="ar-SA"/>
    </w:rPr>
  </w:style>
  <w:style w:type="paragraph" w:customStyle="1" w:styleId="Correspondencedetails">
    <w:name w:val="Correspondence details"/>
    <w:basedOn w:val="Normal"/>
    <w:qFormat/>
    <w:rsid w:val="00AE4947"/>
    <w:pPr>
      <w:spacing w:before="240" w:after="0" w:line="360" w:lineRule="auto"/>
    </w:pPr>
    <w:rPr>
      <w:rFonts w:ascii="Times New Roman" w:hAnsi="Times New Roman"/>
      <w:sz w:val="24"/>
      <w:szCs w:val="24"/>
      <w:lang w:val="en-GB" w:eastAsia="en-GB" w:bidi="ar-SA"/>
    </w:rPr>
  </w:style>
  <w:style w:type="paragraph" w:customStyle="1" w:styleId="Paragraph">
    <w:name w:val="Paragraph"/>
    <w:basedOn w:val="Normal"/>
    <w:next w:val="Newparagraph"/>
    <w:qFormat/>
    <w:rsid w:val="00AE4947"/>
    <w:pPr>
      <w:widowControl w:val="0"/>
      <w:spacing w:before="240" w:after="0" w:line="480" w:lineRule="auto"/>
    </w:pPr>
    <w:rPr>
      <w:rFonts w:ascii="Times New Roman" w:hAnsi="Times New Roman"/>
      <w:sz w:val="24"/>
      <w:szCs w:val="24"/>
      <w:lang w:val="en-GB" w:eastAsia="en-GB" w:bidi="ar-SA"/>
    </w:rPr>
  </w:style>
  <w:style w:type="paragraph" w:customStyle="1" w:styleId="Newparagraph">
    <w:name w:val="New paragraph"/>
    <w:basedOn w:val="Normal"/>
    <w:qFormat/>
    <w:rsid w:val="00AE4947"/>
    <w:pPr>
      <w:spacing w:after="0" w:line="480" w:lineRule="auto"/>
      <w:ind w:firstLine="720"/>
    </w:pPr>
    <w:rPr>
      <w:rFonts w:ascii="Times New Roman" w:hAnsi="Times New Roman"/>
      <w:sz w:val="24"/>
      <w:szCs w:val="24"/>
      <w:lang w:val="en-GB" w:eastAsia="en-GB" w:bidi="ar-SA"/>
    </w:rPr>
  </w:style>
  <w:style w:type="paragraph" w:styleId="Caption">
    <w:name w:val="caption"/>
    <w:basedOn w:val="Normal"/>
    <w:next w:val="Normal"/>
    <w:autoRedefine/>
    <w:qFormat/>
    <w:rsid w:val="00935487"/>
    <w:pPr>
      <w:spacing w:after="0" w:line="240" w:lineRule="auto"/>
      <w:ind w:left="850" w:hanging="850"/>
      <w:jc w:val="both"/>
    </w:pPr>
    <w:rPr>
      <w:rFonts w:ascii="Times New Roman" w:eastAsiaTheme="minorEastAsia" w:hAnsi="Times New Roman"/>
      <w:bCs/>
      <w:sz w:val="20"/>
      <w:szCs w:val="24"/>
      <w:lang w:eastAsia="ja-JP" w:bidi="ar-SA"/>
    </w:rPr>
  </w:style>
  <w:style w:type="table" w:styleId="LightShading">
    <w:name w:val="Light Shading"/>
    <w:basedOn w:val="TableNormal"/>
    <w:uiPriority w:val="60"/>
    <w:rsid w:val="00AE4947"/>
    <w:rPr>
      <w:rFonts w:asciiTheme="minorHAnsi" w:eastAsiaTheme="minorEastAsia" w:hAnsiTheme="minorHAnsi" w:cstheme="minorBidi"/>
      <w:color w:val="000000" w:themeColor="text1" w:themeShade="BF"/>
      <w:lang w:eastAsia="ja-JP"/>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PlainTable2">
    <w:name w:val="Plain Table 2"/>
    <w:basedOn w:val="TableNormal"/>
    <w:uiPriority w:val="42"/>
    <w:rsid w:val="009F4B02"/>
    <w:rPr>
      <w:rFonts w:ascii="Times New Roman" w:eastAsia="Times New Roman" w:hAnsi="Times New Roman"/>
      <w:lang w:val="en-GB"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Workbook2"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iktc:Library:Containers:com.apple.mail:Data:Library:Mail%20Downloads:3D100C32-10E7-404F-887F-BBE184B2F168:9.5.201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aleka\Dropbox\Public\SKE\SK310\Vendor\UMT\h2s%209.3.201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5350239359614901"/>
          <c:y val="3.5422343324250698E-2"/>
          <c:w val="0.80330823763308601"/>
          <c:h val="0.79732970027247996"/>
        </c:manualLayout>
      </c:layout>
      <c:scatterChart>
        <c:scatterStyle val="lineMarker"/>
        <c:varyColors val="0"/>
        <c:ser>
          <c:idx val="0"/>
          <c:order val="0"/>
          <c:spPr>
            <a:ln w="47625">
              <a:noFill/>
            </a:ln>
          </c:spPr>
          <c:marker>
            <c:symbol val="diamond"/>
            <c:size val="5"/>
          </c:marker>
          <c:trendline>
            <c:trendlineType val="linear"/>
            <c:intercept val="0"/>
            <c:dispRSqr val="1"/>
            <c:dispEq val="1"/>
            <c:trendlineLbl>
              <c:layout>
                <c:manualLayout>
                  <c:x val="9.2157689591126704E-2"/>
                  <c:y val="0.22763232334474101"/>
                </c:manualLayout>
              </c:layout>
              <c:tx>
                <c:rich>
                  <a:bodyPr/>
                  <a:lstStyle/>
                  <a:p>
                    <a:pPr>
                      <a:defRPr/>
                    </a:pPr>
                    <a:r>
                      <a:rPr lang="en-US" baseline="0"/>
                      <a:t>y = 1.0392x</a:t>
                    </a:r>
                    <a:br>
                      <a:rPr lang="en-US" baseline="0"/>
                    </a:br>
                    <a:r>
                      <a:rPr lang="en-US" baseline="0"/>
                      <a:t>R² = 0.9974</a:t>
                    </a:r>
                    <a:endParaRPr lang="en-US"/>
                  </a:p>
                </c:rich>
              </c:tx>
              <c:numFmt formatCode="General" sourceLinked="0"/>
            </c:trendlineLbl>
          </c:trendline>
          <c:errBars>
            <c:errDir val="y"/>
            <c:errBarType val="both"/>
            <c:errValType val="percentage"/>
            <c:noEndCap val="0"/>
            <c:val val="3.5"/>
          </c:errBars>
          <c:xVal>
            <c:numRef>
              <c:f>Sheet1!$C$6:$C$11</c:f>
              <c:numCache>
                <c:formatCode>General</c:formatCode>
                <c:ptCount val="6"/>
                <c:pt idx="0">
                  <c:v>0</c:v>
                </c:pt>
                <c:pt idx="1">
                  <c:v>10.4</c:v>
                </c:pt>
                <c:pt idx="2">
                  <c:v>21.87</c:v>
                </c:pt>
                <c:pt idx="3">
                  <c:v>40.93</c:v>
                </c:pt>
                <c:pt idx="4">
                  <c:v>62.3</c:v>
                </c:pt>
                <c:pt idx="5">
                  <c:v>78.87</c:v>
                </c:pt>
              </c:numCache>
            </c:numRef>
          </c:xVal>
          <c:yVal>
            <c:numRef>
              <c:f>Sheet1!$D$6:$D$11</c:f>
              <c:numCache>
                <c:formatCode>General</c:formatCode>
                <c:ptCount val="6"/>
                <c:pt idx="0">
                  <c:v>0</c:v>
                </c:pt>
                <c:pt idx="1">
                  <c:v>11.4</c:v>
                </c:pt>
                <c:pt idx="2">
                  <c:v>23.8</c:v>
                </c:pt>
                <c:pt idx="3">
                  <c:v>45.2</c:v>
                </c:pt>
                <c:pt idx="4">
                  <c:v>65</c:v>
                </c:pt>
                <c:pt idx="5">
                  <c:v>80</c:v>
                </c:pt>
              </c:numCache>
            </c:numRef>
          </c:yVal>
          <c:smooth val="0"/>
          <c:extLst xmlns:c16r2="http://schemas.microsoft.com/office/drawing/2015/06/chart">
            <c:ext xmlns:c16="http://schemas.microsoft.com/office/drawing/2014/chart" uri="{C3380CC4-5D6E-409C-BE32-E72D297353CC}">
              <c16:uniqueId val="{00000000-B85B-4A82-8195-732D1ED1FE66}"/>
            </c:ext>
          </c:extLst>
        </c:ser>
        <c:dLbls>
          <c:showLegendKey val="0"/>
          <c:showVal val="0"/>
          <c:showCatName val="0"/>
          <c:showSerName val="0"/>
          <c:showPercent val="0"/>
          <c:showBubbleSize val="0"/>
        </c:dLbls>
        <c:axId val="79060992"/>
        <c:axId val="79062912"/>
      </c:scatterChart>
      <c:valAx>
        <c:axId val="79060992"/>
        <c:scaling>
          <c:orientation val="minMax"/>
        </c:scaling>
        <c:delete val="0"/>
        <c:axPos val="b"/>
        <c:title>
          <c:tx>
            <c:rich>
              <a:bodyPr/>
              <a:lstStyle/>
              <a:p>
                <a:pPr>
                  <a:defRPr b="0"/>
                </a:pPr>
                <a:r>
                  <a:rPr lang="en-US" b="0"/>
                  <a:t>H</a:t>
                </a:r>
                <a:r>
                  <a:rPr lang="en-US" b="0" baseline="-25000"/>
                  <a:t>2</a:t>
                </a:r>
                <a:r>
                  <a:rPr lang="en-US" b="0"/>
                  <a:t>S by using iodometric (mg L</a:t>
                </a:r>
                <a:r>
                  <a:rPr lang="en-US" b="0" baseline="30000"/>
                  <a:t>-1</a:t>
                </a:r>
                <a:r>
                  <a:rPr lang="en-US" b="0"/>
                  <a:t>)</a:t>
                </a:r>
              </a:p>
            </c:rich>
          </c:tx>
          <c:layout>
            <c:manualLayout>
              <c:xMode val="edge"/>
              <c:yMode val="edge"/>
              <c:x val="0.35868303335759799"/>
              <c:y val="0.91407543979382899"/>
            </c:manualLayout>
          </c:layout>
          <c:overlay val="0"/>
        </c:title>
        <c:numFmt formatCode="General" sourceLinked="1"/>
        <c:majorTickMark val="out"/>
        <c:minorTickMark val="none"/>
        <c:tickLblPos val="nextTo"/>
        <c:crossAx val="79062912"/>
        <c:crosses val="autoZero"/>
        <c:crossBetween val="midCat"/>
      </c:valAx>
      <c:valAx>
        <c:axId val="79062912"/>
        <c:scaling>
          <c:orientation val="minMax"/>
        </c:scaling>
        <c:delete val="0"/>
        <c:axPos val="l"/>
        <c:title>
          <c:tx>
            <c:rich>
              <a:bodyPr rot="-5400000" vert="horz"/>
              <a:lstStyle/>
              <a:p>
                <a:pPr>
                  <a:defRPr b="0"/>
                </a:pPr>
                <a:r>
                  <a:rPr lang="en-US" b="0"/>
                  <a:t>H</a:t>
                </a:r>
                <a:r>
                  <a:rPr lang="en-US" b="0" baseline="-25000"/>
                  <a:t>2</a:t>
                </a:r>
                <a:r>
                  <a:rPr lang="en-US" b="0"/>
                  <a:t>S by using probe (mg </a:t>
                </a:r>
                <a:r>
                  <a:rPr lang="en-GB" b="0"/>
                  <a:t>L</a:t>
                </a:r>
                <a:r>
                  <a:rPr lang="en-GB" b="0" baseline="30000"/>
                  <a:t>-1</a:t>
                </a:r>
                <a:r>
                  <a:rPr lang="en-US" b="0"/>
                  <a:t>)</a:t>
                </a:r>
              </a:p>
            </c:rich>
          </c:tx>
          <c:layout>
            <c:manualLayout>
              <c:xMode val="edge"/>
              <c:yMode val="edge"/>
              <c:x val="2.6281097361065601E-2"/>
              <c:y val="0.176699500531386"/>
            </c:manualLayout>
          </c:layout>
          <c:overlay val="0"/>
        </c:title>
        <c:numFmt formatCode="General" sourceLinked="1"/>
        <c:majorTickMark val="out"/>
        <c:minorTickMark val="none"/>
        <c:tickLblPos val="nextTo"/>
        <c:crossAx val="79060992"/>
        <c:crosses val="autoZero"/>
        <c:crossBetween val="midCat"/>
      </c:valAx>
      <c:spPr>
        <a:noFill/>
      </c:spPr>
    </c:plotArea>
    <c:plotVisOnly val="1"/>
    <c:dispBlanksAs val="gap"/>
    <c:showDLblsOverMax val="0"/>
  </c:chart>
  <c:spPr>
    <a:ln>
      <a:solidFill>
        <a:schemeClr val="tx1"/>
      </a:solidFill>
    </a:ln>
  </c:spPr>
  <c:txPr>
    <a:bodyPr/>
    <a:lstStyle/>
    <a:p>
      <a:pPr>
        <a:defRPr sz="800">
          <a:ln>
            <a:noFill/>
          </a:ln>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5994083953918889"/>
          <c:y val="3.7356321839080497E-2"/>
          <c:w val="0.79550481626828395"/>
          <c:h val="0.77120453563276803"/>
        </c:manualLayout>
      </c:layout>
      <c:scatterChart>
        <c:scatterStyle val="smoothMarker"/>
        <c:varyColors val="0"/>
        <c:ser>
          <c:idx val="1"/>
          <c:order val="1"/>
          <c:spPr>
            <a:ln w="12700" cmpd="sng">
              <a:solidFill>
                <a:schemeClr val="tx1"/>
              </a:solidFill>
              <a:prstDash val="dash"/>
            </a:ln>
          </c:spPr>
          <c:marker>
            <c:symbol val="none"/>
          </c:marker>
          <c:xVal>
            <c:numRef>
              <c:f>pH!$E$18:$E$28</c:f>
              <c:numCache>
                <c:formatCode>0.00</c:formatCode>
                <c:ptCount val="11"/>
                <c:pt idx="0">
                  <c:v>4.2300000000000004</c:v>
                </c:pt>
                <c:pt idx="1">
                  <c:v>4.47</c:v>
                </c:pt>
                <c:pt idx="2">
                  <c:v>4.8599999999999977</c:v>
                </c:pt>
                <c:pt idx="3">
                  <c:v>5.18</c:v>
                </c:pt>
                <c:pt idx="4">
                  <c:v>5.6</c:v>
                </c:pt>
                <c:pt idx="5">
                  <c:v>5.9</c:v>
                </c:pt>
                <c:pt idx="6">
                  <c:v>6.1199999999999974</c:v>
                </c:pt>
                <c:pt idx="7">
                  <c:v>6.3</c:v>
                </c:pt>
                <c:pt idx="8">
                  <c:v>6.52</c:v>
                </c:pt>
                <c:pt idx="9">
                  <c:v>7.25</c:v>
                </c:pt>
                <c:pt idx="10">
                  <c:v>7.83</c:v>
                </c:pt>
              </c:numCache>
            </c:numRef>
          </c:xVal>
          <c:yVal>
            <c:numRef>
              <c:f>pH!$G$18:$G$28</c:f>
              <c:numCache>
                <c:formatCode>0.0</c:formatCode>
                <c:ptCount val="11"/>
                <c:pt idx="0">
                  <c:v>2312.02</c:v>
                </c:pt>
                <c:pt idx="1">
                  <c:v>1423.066</c:v>
                </c:pt>
                <c:pt idx="2">
                  <c:v>829.54</c:v>
                </c:pt>
                <c:pt idx="3">
                  <c:v>544.38</c:v>
                </c:pt>
                <c:pt idx="4">
                  <c:v>322.69931147318721</c:v>
                </c:pt>
                <c:pt idx="5">
                  <c:v>197.4921079766832</c:v>
                </c:pt>
                <c:pt idx="6">
                  <c:v>119.868906884564</c:v>
                </c:pt>
                <c:pt idx="7">
                  <c:v>62.590583500718097</c:v>
                </c:pt>
                <c:pt idx="8">
                  <c:v>27.865581688114649</c:v>
                </c:pt>
                <c:pt idx="9">
                  <c:v>3.4182871451143808</c:v>
                </c:pt>
                <c:pt idx="10">
                  <c:v>1.24</c:v>
                </c:pt>
              </c:numCache>
            </c:numRef>
          </c:yVal>
          <c:smooth val="1"/>
          <c:extLst xmlns:c16r2="http://schemas.microsoft.com/office/drawing/2015/06/chart">
            <c:ext xmlns:c16="http://schemas.microsoft.com/office/drawing/2014/chart" uri="{C3380CC4-5D6E-409C-BE32-E72D297353CC}">
              <c16:uniqueId val="{00000000-3383-43E7-A89A-5CCFB70CE98B}"/>
            </c:ext>
          </c:extLst>
        </c:ser>
        <c:dLbls>
          <c:showLegendKey val="0"/>
          <c:showVal val="0"/>
          <c:showCatName val="0"/>
          <c:showSerName val="0"/>
          <c:showPercent val="0"/>
          <c:showBubbleSize val="0"/>
        </c:dLbls>
        <c:axId val="79082240"/>
        <c:axId val="79084160"/>
      </c:scatterChart>
      <c:scatterChart>
        <c:scatterStyle val="lineMarker"/>
        <c:varyColors val="0"/>
        <c:ser>
          <c:idx val="0"/>
          <c:order val="0"/>
          <c:spPr>
            <a:ln w="47625">
              <a:noFill/>
            </a:ln>
            <a:effectLst/>
          </c:spPr>
          <c:marker>
            <c:symbol val="circle"/>
            <c:size val="6"/>
            <c:spPr>
              <a:solidFill>
                <a:schemeClr val="tx1"/>
              </a:solidFill>
              <a:effectLst/>
            </c:spPr>
          </c:marker>
          <c:errBars>
            <c:errDir val="y"/>
            <c:errBarType val="both"/>
            <c:errValType val="percentage"/>
            <c:noEndCap val="0"/>
            <c:val val="2.8"/>
          </c:errBars>
          <c:xVal>
            <c:numRef>
              <c:f>pH!$F$18:$F$28</c:f>
              <c:numCache>
                <c:formatCode>0.00</c:formatCode>
                <c:ptCount val="11"/>
                <c:pt idx="0">
                  <c:v>4.2699999999999996</c:v>
                </c:pt>
                <c:pt idx="1">
                  <c:v>4.45</c:v>
                </c:pt>
                <c:pt idx="2">
                  <c:v>4.87</c:v>
                </c:pt>
                <c:pt idx="3">
                  <c:v>5.21</c:v>
                </c:pt>
                <c:pt idx="4">
                  <c:v>5.71</c:v>
                </c:pt>
                <c:pt idx="5">
                  <c:v>5.91</c:v>
                </c:pt>
                <c:pt idx="6">
                  <c:v>6.17</c:v>
                </c:pt>
                <c:pt idx="7">
                  <c:v>6.28</c:v>
                </c:pt>
                <c:pt idx="8">
                  <c:v>6.52</c:v>
                </c:pt>
                <c:pt idx="9">
                  <c:v>7.25</c:v>
                </c:pt>
                <c:pt idx="10">
                  <c:v>7.83</c:v>
                </c:pt>
              </c:numCache>
            </c:numRef>
          </c:xVal>
          <c:yVal>
            <c:numRef>
              <c:f>pH!$G$18:$G$28</c:f>
              <c:numCache>
                <c:formatCode>0.0</c:formatCode>
                <c:ptCount val="11"/>
                <c:pt idx="0">
                  <c:v>2312.02</c:v>
                </c:pt>
                <c:pt idx="1">
                  <c:v>1423.066</c:v>
                </c:pt>
                <c:pt idx="2">
                  <c:v>829.54</c:v>
                </c:pt>
                <c:pt idx="3">
                  <c:v>544.38</c:v>
                </c:pt>
                <c:pt idx="4">
                  <c:v>322.69931147318721</c:v>
                </c:pt>
                <c:pt idx="5">
                  <c:v>197.4921079766832</c:v>
                </c:pt>
                <c:pt idx="6">
                  <c:v>119.868906884564</c:v>
                </c:pt>
                <c:pt idx="7">
                  <c:v>62.590583500718097</c:v>
                </c:pt>
                <c:pt idx="8">
                  <c:v>27.865581688114649</c:v>
                </c:pt>
                <c:pt idx="9">
                  <c:v>3.4182871451143808</c:v>
                </c:pt>
                <c:pt idx="10">
                  <c:v>1.24</c:v>
                </c:pt>
              </c:numCache>
            </c:numRef>
          </c:yVal>
          <c:smooth val="0"/>
          <c:extLst xmlns:c16r2="http://schemas.microsoft.com/office/drawing/2015/06/chart">
            <c:ext xmlns:c16="http://schemas.microsoft.com/office/drawing/2014/chart" uri="{C3380CC4-5D6E-409C-BE32-E72D297353CC}">
              <c16:uniqueId val="{00000001-3383-43E7-A89A-5CCFB70CE98B}"/>
            </c:ext>
          </c:extLst>
        </c:ser>
        <c:dLbls>
          <c:showLegendKey val="0"/>
          <c:showVal val="0"/>
          <c:showCatName val="0"/>
          <c:showSerName val="0"/>
          <c:showPercent val="0"/>
          <c:showBubbleSize val="0"/>
        </c:dLbls>
        <c:axId val="79082240"/>
        <c:axId val="79084160"/>
      </c:scatterChart>
      <c:valAx>
        <c:axId val="79082240"/>
        <c:scaling>
          <c:orientation val="minMax"/>
          <c:max val="8"/>
          <c:min val="4"/>
        </c:scaling>
        <c:delete val="0"/>
        <c:axPos val="b"/>
        <c:title>
          <c:tx>
            <c:rich>
              <a:bodyPr/>
              <a:lstStyle/>
              <a:p>
                <a:pPr>
                  <a:defRPr sz="900" b="0"/>
                </a:pPr>
                <a:r>
                  <a:rPr lang="en-US" sz="900" b="0"/>
                  <a:t>pH</a:t>
                </a:r>
              </a:p>
            </c:rich>
          </c:tx>
          <c:layout>
            <c:manualLayout>
              <c:xMode val="edge"/>
              <c:yMode val="edge"/>
              <c:x val="0.52432741133489003"/>
              <c:y val="0.92433930672458997"/>
            </c:manualLayout>
          </c:layout>
          <c:overlay val="0"/>
        </c:title>
        <c:numFmt formatCode="0.0" sourceLinked="0"/>
        <c:majorTickMark val="out"/>
        <c:minorTickMark val="none"/>
        <c:tickLblPos val="nextTo"/>
        <c:txPr>
          <a:bodyPr/>
          <a:lstStyle/>
          <a:p>
            <a:pPr>
              <a:defRPr sz="900"/>
            </a:pPr>
            <a:endParaRPr lang="en-US"/>
          </a:p>
        </c:txPr>
        <c:crossAx val="79084160"/>
        <c:crosses val="autoZero"/>
        <c:crossBetween val="midCat"/>
        <c:majorUnit val="1"/>
      </c:valAx>
      <c:valAx>
        <c:axId val="79084160"/>
        <c:scaling>
          <c:orientation val="minMax"/>
        </c:scaling>
        <c:delete val="0"/>
        <c:axPos val="l"/>
        <c:title>
          <c:tx>
            <c:rich>
              <a:bodyPr rot="-5400000" vert="horz"/>
              <a:lstStyle/>
              <a:p>
                <a:pPr>
                  <a:defRPr sz="900" b="0"/>
                </a:pPr>
                <a:r>
                  <a:rPr lang="en-US" sz="900" b="0"/>
                  <a:t>H</a:t>
                </a:r>
                <a:r>
                  <a:rPr lang="en-US" sz="900" b="0" baseline="-25000"/>
                  <a:t>2</a:t>
                </a:r>
                <a:r>
                  <a:rPr lang="en-US" sz="900" b="0"/>
                  <a:t>S (mg </a:t>
                </a:r>
                <a:r>
                  <a:rPr lang="en-GB" sz="900" b="0"/>
                  <a:t>L</a:t>
                </a:r>
                <a:r>
                  <a:rPr lang="en-GB" sz="900" b="0" baseline="30000"/>
                  <a:t>-1</a:t>
                </a:r>
                <a:r>
                  <a:rPr lang="en-GB" sz="900" b="0"/>
                  <a:t>)</a:t>
                </a:r>
                <a:endParaRPr lang="en-US" sz="900" b="0"/>
              </a:p>
            </c:rich>
          </c:tx>
          <c:layout>
            <c:manualLayout>
              <c:xMode val="edge"/>
              <c:yMode val="edge"/>
              <c:x val="5.6427283938905197E-3"/>
              <c:y val="0.28375007215637599"/>
            </c:manualLayout>
          </c:layout>
          <c:overlay val="0"/>
        </c:title>
        <c:numFmt formatCode="General" sourceLinked="0"/>
        <c:majorTickMark val="out"/>
        <c:minorTickMark val="none"/>
        <c:tickLblPos val="nextTo"/>
        <c:txPr>
          <a:bodyPr/>
          <a:lstStyle/>
          <a:p>
            <a:pPr>
              <a:defRPr sz="900"/>
            </a:pPr>
            <a:endParaRPr lang="en-US"/>
          </a:p>
        </c:txPr>
        <c:crossAx val="79082240"/>
        <c:crosses val="autoZero"/>
        <c:crossBetween val="midCat"/>
      </c:valAx>
      <c:spPr>
        <a:noFill/>
      </c:spPr>
    </c:plotArea>
    <c:plotVisOnly val="1"/>
    <c:dispBlanksAs val="gap"/>
    <c:showDLblsOverMax val="0"/>
  </c:chart>
  <c:spPr>
    <a:ln>
      <a:solidFill>
        <a:schemeClr val="tx1"/>
      </a:solidFill>
    </a:ln>
  </c:spPr>
  <c:txPr>
    <a:bodyPr/>
    <a:lstStyle/>
    <a:p>
      <a:pPr>
        <a:defRPr sz="10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00216303925674"/>
          <c:y val="6.4686856806821527E-2"/>
          <c:w val="0.66034146995448628"/>
          <c:h val="0.69328613399949524"/>
        </c:manualLayout>
      </c:layout>
      <c:scatterChart>
        <c:scatterStyle val="lineMarker"/>
        <c:varyColors val="0"/>
        <c:ser>
          <c:idx val="0"/>
          <c:order val="0"/>
          <c:tx>
            <c:strRef>
              <c:f>Sheet1!$B$6</c:f>
              <c:strCache>
                <c:ptCount val="1"/>
                <c:pt idx="0">
                  <c:v>H2S (mg/l)</c:v>
                </c:pt>
              </c:strCache>
            </c:strRef>
          </c:tx>
          <c:spPr>
            <a:ln w="28575">
              <a:noFill/>
            </a:ln>
          </c:spPr>
          <c:marker>
            <c:symbol val="circle"/>
            <c:size val="5"/>
            <c:spPr>
              <a:solidFill>
                <a:schemeClr val="tx1"/>
              </a:solidFill>
              <a:ln>
                <a:solidFill>
                  <a:schemeClr val="tx1"/>
                </a:solidFill>
              </a:ln>
            </c:spPr>
          </c:marker>
          <c:trendline>
            <c:spPr>
              <a:ln>
                <a:prstDash val="dashDot"/>
              </a:ln>
            </c:spPr>
            <c:trendlineType val="linear"/>
            <c:dispRSqr val="0"/>
            <c:dispEq val="0"/>
          </c:trendline>
          <c:xVal>
            <c:numRef>
              <c:f>Sheet1!$A$7:$A$34</c:f>
              <c:numCache>
                <c:formatCode>h:mm:ss</c:formatCode>
                <c:ptCount val="28"/>
                <c:pt idx="0">
                  <c:v>0</c:v>
                </c:pt>
                <c:pt idx="1">
                  <c:v>1.2268518518518501E-3</c:v>
                </c:pt>
                <c:pt idx="2">
                  <c:v>1.77083333333333E-3</c:v>
                </c:pt>
                <c:pt idx="3">
                  <c:v>2.16435185185185E-3</c:v>
                </c:pt>
                <c:pt idx="4">
                  <c:v>3.6458333333333299E-3</c:v>
                </c:pt>
                <c:pt idx="5">
                  <c:v>5.6134259259259297E-3</c:v>
                </c:pt>
                <c:pt idx="6">
                  <c:v>8.0555555555555606E-3</c:v>
                </c:pt>
                <c:pt idx="7">
                  <c:v>1.0474537037036999E-2</c:v>
                </c:pt>
                <c:pt idx="8">
                  <c:v>2.09259259259259E-2</c:v>
                </c:pt>
                <c:pt idx="9">
                  <c:v>4.1770833333333299E-2</c:v>
                </c:pt>
                <c:pt idx="10">
                  <c:v>6.2650462962963005E-2</c:v>
                </c:pt>
                <c:pt idx="11">
                  <c:v>8.3541666666666695E-2</c:v>
                </c:pt>
                <c:pt idx="12">
                  <c:v>0.104201388888889</c:v>
                </c:pt>
                <c:pt idx="13">
                  <c:v>0.125092592592593</c:v>
                </c:pt>
                <c:pt idx="14">
                  <c:v>0.14598379629629599</c:v>
                </c:pt>
                <c:pt idx="15">
                  <c:v>0.16686342592592601</c:v>
                </c:pt>
                <c:pt idx="16">
                  <c:v>0.18780092592592601</c:v>
                </c:pt>
                <c:pt idx="17">
                  <c:v>0.208530092592593</c:v>
                </c:pt>
                <c:pt idx="18">
                  <c:v>0.229467592592593</c:v>
                </c:pt>
                <c:pt idx="19">
                  <c:v>0.25018518518518501</c:v>
                </c:pt>
                <c:pt idx="20">
                  <c:v>0.27114583333333298</c:v>
                </c:pt>
                <c:pt idx="21">
                  <c:v>0.29208333333333297</c:v>
                </c:pt>
                <c:pt idx="22">
                  <c:v>0.31280092592592601</c:v>
                </c:pt>
                <c:pt idx="23">
                  <c:v>0.32953703703703702</c:v>
                </c:pt>
                <c:pt idx="24">
                  <c:v>0.35472222222222199</c:v>
                </c:pt>
                <c:pt idx="25">
                  <c:v>0.37547453703703698</c:v>
                </c:pt>
                <c:pt idx="26">
                  <c:v>0.39648148148148199</c:v>
                </c:pt>
                <c:pt idx="27">
                  <c:v>0.41724537037037002</c:v>
                </c:pt>
              </c:numCache>
            </c:numRef>
          </c:xVal>
          <c:yVal>
            <c:numRef>
              <c:f>Sheet1!$B$7:$B$14</c:f>
              <c:numCache>
                <c:formatCode>General</c:formatCode>
                <c:ptCount val="8"/>
                <c:pt idx="0">
                  <c:v>114</c:v>
                </c:pt>
                <c:pt idx="1">
                  <c:v>112</c:v>
                </c:pt>
                <c:pt idx="2">
                  <c:v>112</c:v>
                </c:pt>
                <c:pt idx="3">
                  <c:v>111</c:v>
                </c:pt>
                <c:pt idx="4">
                  <c:v>111</c:v>
                </c:pt>
                <c:pt idx="5">
                  <c:v>108</c:v>
                </c:pt>
                <c:pt idx="6">
                  <c:v>105</c:v>
                </c:pt>
                <c:pt idx="7">
                  <c:v>104</c:v>
                </c:pt>
              </c:numCache>
            </c:numRef>
          </c:yVal>
          <c:smooth val="0"/>
          <c:extLst xmlns:c16r2="http://schemas.microsoft.com/office/drawing/2015/06/chart">
            <c:ext xmlns:c16="http://schemas.microsoft.com/office/drawing/2014/chart" uri="{C3380CC4-5D6E-409C-BE32-E72D297353CC}">
              <c16:uniqueId val="{00000000-670B-4C65-BD37-CE8D85300897}"/>
            </c:ext>
          </c:extLst>
        </c:ser>
        <c:dLbls>
          <c:showLegendKey val="0"/>
          <c:showVal val="0"/>
          <c:showCatName val="0"/>
          <c:showSerName val="0"/>
          <c:showPercent val="0"/>
          <c:showBubbleSize val="0"/>
        </c:dLbls>
        <c:axId val="79150464"/>
        <c:axId val="81794560"/>
      </c:scatterChart>
      <c:scatterChart>
        <c:scatterStyle val="lineMarker"/>
        <c:varyColors val="0"/>
        <c:ser>
          <c:idx val="2"/>
          <c:order val="1"/>
          <c:tx>
            <c:strRef>
              <c:f>Sheet1!$D$6</c:f>
              <c:strCache>
                <c:ptCount val="1"/>
                <c:pt idx="0">
                  <c:v>DO (mg/l)</c:v>
                </c:pt>
              </c:strCache>
            </c:strRef>
          </c:tx>
          <c:spPr>
            <a:ln w="28575">
              <a:noFill/>
            </a:ln>
          </c:spPr>
          <c:marker>
            <c:symbol val="circle"/>
            <c:size val="5"/>
            <c:spPr>
              <a:noFill/>
              <a:ln>
                <a:solidFill>
                  <a:schemeClr val="tx1"/>
                </a:solidFill>
              </a:ln>
            </c:spPr>
          </c:marker>
          <c:trendline>
            <c:spPr>
              <a:ln>
                <a:prstDash val="dash"/>
              </a:ln>
            </c:spPr>
            <c:trendlineType val="linear"/>
            <c:dispRSqr val="0"/>
            <c:dispEq val="0"/>
          </c:trendline>
          <c:xVal>
            <c:numRef>
              <c:f>Sheet1!$A$7:$A$34</c:f>
              <c:numCache>
                <c:formatCode>h:mm:ss</c:formatCode>
                <c:ptCount val="28"/>
                <c:pt idx="0">
                  <c:v>0</c:v>
                </c:pt>
                <c:pt idx="1">
                  <c:v>1.2268518518518501E-3</c:v>
                </c:pt>
                <c:pt idx="2">
                  <c:v>1.77083333333333E-3</c:v>
                </c:pt>
                <c:pt idx="3">
                  <c:v>2.16435185185185E-3</c:v>
                </c:pt>
                <c:pt idx="4">
                  <c:v>3.6458333333333299E-3</c:v>
                </c:pt>
                <c:pt idx="5">
                  <c:v>5.6134259259259297E-3</c:v>
                </c:pt>
                <c:pt idx="6">
                  <c:v>8.0555555555555606E-3</c:v>
                </c:pt>
                <c:pt idx="7">
                  <c:v>1.0474537037036999E-2</c:v>
                </c:pt>
                <c:pt idx="8">
                  <c:v>2.09259259259259E-2</c:v>
                </c:pt>
                <c:pt idx="9">
                  <c:v>4.1770833333333299E-2</c:v>
                </c:pt>
                <c:pt idx="10">
                  <c:v>6.2650462962963005E-2</c:v>
                </c:pt>
                <c:pt idx="11">
                  <c:v>8.3541666666666695E-2</c:v>
                </c:pt>
                <c:pt idx="12">
                  <c:v>0.104201388888889</c:v>
                </c:pt>
                <c:pt idx="13">
                  <c:v>0.125092592592593</c:v>
                </c:pt>
                <c:pt idx="14">
                  <c:v>0.14598379629629599</c:v>
                </c:pt>
                <c:pt idx="15">
                  <c:v>0.16686342592592601</c:v>
                </c:pt>
                <c:pt idx="16">
                  <c:v>0.18780092592592601</c:v>
                </c:pt>
                <c:pt idx="17">
                  <c:v>0.208530092592593</c:v>
                </c:pt>
                <c:pt idx="18">
                  <c:v>0.229467592592593</c:v>
                </c:pt>
                <c:pt idx="19">
                  <c:v>0.25018518518518501</c:v>
                </c:pt>
                <c:pt idx="20">
                  <c:v>0.27114583333333298</c:v>
                </c:pt>
                <c:pt idx="21">
                  <c:v>0.29208333333333297</c:v>
                </c:pt>
                <c:pt idx="22">
                  <c:v>0.31280092592592601</c:v>
                </c:pt>
                <c:pt idx="23">
                  <c:v>0.32953703703703702</c:v>
                </c:pt>
                <c:pt idx="24">
                  <c:v>0.35472222222222199</c:v>
                </c:pt>
                <c:pt idx="25">
                  <c:v>0.37547453703703698</c:v>
                </c:pt>
                <c:pt idx="26">
                  <c:v>0.39648148148148199</c:v>
                </c:pt>
                <c:pt idx="27">
                  <c:v>0.41724537037037002</c:v>
                </c:pt>
              </c:numCache>
            </c:numRef>
          </c:xVal>
          <c:yVal>
            <c:numRef>
              <c:f>Sheet1!$D$7:$D$13</c:f>
              <c:numCache>
                <c:formatCode>General</c:formatCode>
                <c:ptCount val="7"/>
                <c:pt idx="0">
                  <c:v>5</c:v>
                </c:pt>
                <c:pt idx="1">
                  <c:v>4.3599999999999977</c:v>
                </c:pt>
                <c:pt idx="2">
                  <c:v>4.03</c:v>
                </c:pt>
                <c:pt idx="3">
                  <c:v>3.91</c:v>
                </c:pt>
                <c:pt idx="4">
                  <c:v>2.99</c:v>
                </c:pt>
                <c:pt idx="5">
                  <c:v>1.98</c:v>
                </c:pt>
                <c:pt idx="6">
                  <c:v>0.98</c:v>
                </c:pt>
              </c:numCache>
            </c:numRef>
          </c:yVal>
          <c:smooth val="0"/>
          <c:extLst xmlns:c16r2="http://schemas.microsoft.com/office/drawing/2015/06/chart">
            <c:ext xmlns:c16="http://schemas.microsoft.com/office/drawing/2014/chart" uri="{C3380CC4-5D6E-409C-BE32-E72D297353CC}">
              <c16:uniqueId val="{00000001-670B-4C65-BD37-CE8D85300897}"/>
            </c:ext>
          </c:extLst>
        </c:ser>
        <c:dLbls>
          <c:showLegendKey val="0"/>
          <c:showVal val="0"/>
          <c:showCatName val="0"/>
          <c:showSerName val="0"/>
          <c:showPercent val="0"/>
          <c:showBubbleSize val="0"/>
        </c:dLbls>
        <c:axId val="81806848"/>
        <c:axId val="81796480"/>
      </c:scatterChart>
      <c:valAx>
        <c:axId val="79150464"/>
        <c:scaling>
          <c:orientation val="minMax"/>
        </c:scaling>
        <c:delete val="0"/>
        <c:axPos val="b"/>
        <c:title>
          <c:tx>
            <c:rich>
              <a:bodyPr/>
              <a:lstStyle/>
              <a:p>
                <a:pPr>
                  <a:defRPr b="0"/>
                </a:pPr>
                <a:r>
                  <a:rPr lang="en-US" b="0"/>
                  <a:t>Time (hour: min: second)</a:t>
                </a:r>
              </a:p>
            </c:rich>
          </c:tx>
          <c:layout>
            <c:manualLayout>
              <c:xMode val="edge"/>
              <c:yMode val="edge"/>
              <c:x val="0.37121072696200902"/>
              <c:y val="0.90797568713050802"/>
            </c:manualLayout>
          </c:layout>
          <c:overlay val="0"/>
        </c:title>
        <c:numFmt formatCode="h:mm:ss" sourceLinked="0"/>
        <c:majorTickMark val="out"/>
        <c:minorTickMark val="none"/>
        <c:tickLblPos val="nextTo"/>
        <c:crossAx val="81794560"/>
        <c:crosses val="autoZero"/>
        <c:crossBetween val="midCat"/>
      </c:valAx>
      <c:valAx>
        <c:axId val="81794560"/>
        <c:scaling>
          <c:orientation val="minMax"/>
          <c:min val="0"/>
        </c:scaling>
        <c:delete val="0"/>
        <c:axPos val="l"/>
        <c:title>
          <c:tx>
            <c:rich>
              <a:bodyPr/>
              <a:lstStyle/>
              <a:p>
                <a:pPr>
                  <a:defRPr b="0"/>
                </a:pPr>
                <a:r>
                  <a:rPr lang="en-US" b="0"/>
                  <a:t>H</a:t>
                </a:r>
                <a:r>
                  <a:rPr lang="en-US" b="0" baseline="-25000"/>
                  <a:t>2</a:t>
                </a:r>
                <a:r>
                  <a:rPr lang="en-US" b="0"/>
                  <a:t>S concentration</a:t>
                </a:r>
                <a:r>
                  <a:rPr lang="en-US" b="0" baseline="0"/>
                  <a:t> (</a:t>
                </a:r>
                <a:r>
                  <a:rPr lang="en-US" b="0"/>
                  <a:t>mg L</a:t>
                </a:r>
                <a:r>
                  <a:rPr lang="en-US" b="0" baseline="30000"/>
                  <a:t>-1</a:t>
                </a:r>
                <a:r>
                  <a:rPr lang="en-US" b="0" baseline="0"/>
                  <a:t>)</a:t>
                </a:r>
                <a:endParaRPr lang="en-US" b="0" baseline="30000"/>
              </a:p>
            </c:rich>
          </c:tx>
          <c:layout/>
          <c:overlay val="0"/>
        </c:title>
        <c:numFmt formatCode="General" sourceLinked="1"/>
        <c:majorTickMark val="out"/>
        <c:minorTickMark val="none"/>
        <c:tickLblPos val="nextTo"/>
        <c:crossAx val="79150464"/>
        <c:crossesAt val="0"/>
        <c:crossBetween val="midCat"/>
      </c:valAx>
      <c:valAx>
        <c:axId val="81796480"/>
        <c:scaling>
          <c:orientation val="minMax"/>
          <c:max val="5"/>
        </c:scaling>
        <c:delete val="0"/>
        <c:axPos val="r"/>
        <c:title>
          <c:tx>
            <c:rich>
              <a:bodyPr/>
              <a:lstStyle/>
              <a:p>
                <a:pPr>
                  <a:defRPr b="0"/>
                </a:pPr>
                <a:r>
                  <a:rPr lang="en-GB" b="0"/>
                  <a:t>Dissolved oxygen</a:t>
                </a:r>
                <a:r>
                  <a:rPr lang="en-GB" b="0" baseline="0"/>
                  <a:t> (</a:t>
                </a:r>
                <a:r>
                  <a:rPr lang="en-GB" b="0"/>
                  <a:t>mgL</a:t>
                </a:r>
                <a:r>
                  <a:rPr lang="en-GB" b="0" baseline="30000"/>
                  <a:t>-1</a:t>
                </a:r>
                <a:r>
                  <a:rPr lang="en-GB" b="0" baseline="0"/>
                  <a:t>)</a:t>
                </a:r>
                <a:endParaRPr lang="en-GB" b="0" baseline="30000"/>
              </a:p>
            </c:rich>
          </c:tx>
          <c:layout>
            <c:manualLayout>
              <c:xMode val="edge"/>
              <c:yMode val="edge"/>
              <c:x val="0.91453382703149466"/>
              <c:y val="0.11441701954265418"/>
            </c:manualLayout>
          </c:layout>
          <c:overlay val="0"/>
        </c:title>
        <c:numFmt formatCode="#,##0.0" sourceLinked="0"/>
        <c:majorTickMark val="out"/>
        <c:minorTickMark val="none"/>
        <c:tickLblPos val="nextTo"/>
        <c:crossAx val="81806848"/>
        <c:crosses val="max"/>
        <c:crossBetween val="midCat"/>
      </c:valAx>
      <c:valAx>
        <c:axId val="81806848"/>
        <c:scaling>
          <c:orientation val="minMax"/>
        </c:scaling>
        <c:delete val="1"/>
        <c:axPos val="b"/>
        <c:numFmt formatCode="h:mm:ss" sourceLinked="1"/>
        <c:majorTickMark val="out"/>
        <c:minorTickMark val="none"/>
        <c:tickLblPos val="nextTo"/>
        <c:crossAx val="81796480"/>
        <c:crosses val="autoZero"/>
        <c:crossBetween val="midCat"/>
      </c:valAx>
      <c:spPr>
        <a:noFill/>
        <a:ln>
          <a:noFill/>
        </a:ln>
      </c:spPr>
    </c:plotArea>
    <c:plotVisOnly val="1"/>
    <c:dispBlanksAs val="gap"/>
    <c:showDLblsOverMax val="0"/>
  </c:chart>
  <c:spPr>
    <a:ln>
      <a:solidFill>
        <a:schemeClr val="tx1"/>
      </a:solidFill>
    </a:ln>
  </c:spPr>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23932750902187"/>
          <c:y val="3.4391534391534397E-2"/>
          <c:w val="0.8396332369986137"/>
          <c:h val="0.80045302182741496"/>
        </c:manualLayout>
      </c:layout>
      <c:scatterChart>
        <c:scatterStyle val="lineMarker"/>
        <c:varyColors val="0"/>
        <c:ser>
          <c:idx val="0"/>
          <c:order val="0"/>
          <c:spPr>
            <a:ln w="31750" cap="rnd">
              <a:noFill/>
              <a:round/>
            </a:ln>
            <a:effectLst/>
          </c:spPr>
          <c:marker>
            <c:symbol val="circle"/>
            <c:size val="5"/>
            <c:spPr>
              <a:solidFill>
                <a:sysClr val="windowText" lastClr="000000"/>
              </a:solidFill>
              <a:ln w="9525">
                <a:solidFill>
                  <a:schemeClr val="tx1"/>
                </a:solidFill>
              </a:ln>
              <a:effectLst/>
            </c:spPr>
          </c:marker>
          <c:trendline>
            <c:spPr>
              <a:ln w="19050" cap="rnd">
                <a:noFill/>
                <a:prstDash val="sysDot"/>
              </a:ln>
              <a:effectLst/>
            </c:spPr>
            <c:trendlineType val="power"/>
            <c:backward val="6"/>
            <c:dispRSqr val="0"/>
            <c:dispEq val="0"/>
          </c:trendline>
          <c:trendline>
            <c:spPr>
              <a:ln w="19050" cap="rnd">
                <a:solidFill>
                  <a:schemeClr val="tx1"/>
                </a:solidFill>
                <a:prstDash val="sysDot"/>
              </a:ln>
              <a:effectLst/>
            </c:spPr>
            <c:trendlineType val="power"/>
            <c:dispRSqr val="0"/>
            <c:dispEq val="0"/>
          </c:trendline>
          <c:xVal>
            <c:numRef>
              <c:f>Sheet1!$A$1:$A$5</c:f>
              <c:numCache>
                <c:formatCode>General</c:formatCode>
                <c:ptCount val="5"/>
                <c:pt idx="0">
                  <c:v>0.05</c:v>
                </c:pt>
                <c:pt idx="1">
                  <c:v>0.16</c:v>
                </c:pt>
                <c:pt idx="2">
                  <c:v>0.49</c:v>
                </c:pt>
                <c:pt idx="3">
                  <c:v>3.41</c:v>
                </c:pt>
                <c:pt idx="4">
                  <c:v>12.02</c:v>
                </c:pt>
              </c:numCache>
            </c:numRef>
          </c:xVal>
          <c:yVal>
            <c:numRef>
              <c:f>Sheet1!$B$1:$B$5</c:f>
              <c:numCache>
                <c:formatCode>General</c:formatCode>
                <c:ptCount val="5"/>
                <c:pt idx="0">
                  <c:v>82.1</c:v>
                </c:pt>
                <c:pt idx="1">
                  <c:v>35.700000000000003</c:v>
                </c:pt>
                <c:pt idx="2">
                  <c:v>17.3</c:v>
                </c:pt>
                <c:pt idx="3">
                  <c:v>10.3</c:v>
                </c:pt>
                <c:pt idx="4">
                  <c:v>3.3</c:v>
                </c:pt>
              </c:numCache>
            </c:numRef>
          </c:yVal>
          <c:smooth val="0"/>
        </c:ser>
        <c:dLbls>
          <c:showLegendKey val="0"/>
          <c:showVal val="0"/>
          <c:showCatName val="0"/>
          <c:showSerName val="0"/>
          <c:showPercent val="0"/>
          <c:showBubbleSize val="0"/>
        </c:dLbls>
        <c:axId val="81828096"/>
        <c:axId val="81834368"/>
      </c:scatterChart>
      <c:valAx>
        <c:axId val="81828096"/>
        <c:scaling>
          <c:logBase val="10"/>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DO/H</a:t>
                </a:r>
                <a:r>
                  <a:rPr lang="en-US" baseline="-25000">
                    <a:latin typeface="Times New Roman" panose="02020603050405020304" pitchFamily="18" charset="0"/>
                    <a:cs typeface="Times New Roman" panose="02020603050405020304" pitchFamily="18" charset="0"/>
                  </a:rPr>
                  <a:t>2</a:t>
                </a:r>
                <a:r>
                  <a:rPr lang="en-US">
                    <a:latin typeface="Times New Roman" panose="02020603050405020304" pitchFamily="18" charset="0"/>
                    <a:cs typeface="Times New Roman" panose="02020603050405020304" pitchFamily="18" charset="0"/>
                  </a:rPr>
                  <a:t>S Molarity Ratio</a:t>
                </a:r>
              </a:p>
            </c:rich>
          </c:tx>
          <c:layout>
            <c:manualLayout>
              <c:xMode val="edge"/>
              <c:yMode val="edge"/>
              <c:x val="0.42535674121012401"/>
              <c:y val="0.92359777334726101"/>
            </c:manualLayout>
          </c:layout>
          <c:overlay val="0"/>
          <c:spPr>
            <a:noFill/>
            <a:ln>
              <a:noFill/>
            </a:ln>
            <a:effectLst/>
          </c:sp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1834368"/>
        <c:crosses val="autoZero"/>
        <c:crossBetween val="midCat"/>
      </c:valAx>
      <c:valAx>
        <c:axId val="81834368"/>
        <c:scaling>
          <c:logBase val="10"/>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r>
                  <a:rPr lang="en-US" sz="800"/>
                  <a:t>H</a:t>
                </a:r>
                <a:r>
                  <a:rPr lang="en-US" sz="800" baseline="-25000"/>
                  <a:t>2</a:t>
                </a:r>
                <a:r>
                  <a:rPr lang="en-US" sz="800"/>
                  <a:t>S Half-Life (min</a:t>
                </a:r>
                <a:r>
                  <a:rPr lang="en-US"/>
                  <a:t>)</a:t>
                </a:r>
              </a:p>
            </c:rich>
          </c:tx>
          <c:layout>
            <c:manualLayout>
              <c:xMode val="edge"/>
              <c:yMode val="edge"/>
              <c:x val="5.5304698287121689E-3"/>
              <c:y val="0.3082159716803997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81828096"/>
        <c:crossesAt val="0.01"/>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900">
          <a:solidFill>
            <a:schemeClr val="tx1"/>
          </a:solidFil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E9D51-7317-410B-BE80-136F82ABB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12</Pages>
  <Words>5138</Words>
  <Characters>26714</Characters>
  <Application>Microsoft Office Word</Application>
  <DocSecurity>0</DocSecurity>
  <Lines>549</Lines>
  <Paragraphs>237</Paragraphs>
  <ScaleCrop>false</ScaleCrop>
  <HeadingPairs>
    <vt:vector size="2" baseType="variant">
      <vt:variant>
        <vt:lpstr>Title</vt:lpstr>
      </vt:variant>
      <vt:variant>
        <vt:i4>1</vt:i4>
      </vt:variant>
    </vt:vector>
  </HeadingPairs>
  <TitlesOfParts>
    <vt:vector size="1" baseType="lpstr">
      <vt:lpstr>MJAS Vol 21 No 5 (2017)</vt:lpstr>
    </vt:vector>
  </TitlesOfParts>
  <Company>UKM</Company>
  <LinksUpToDate>false</LinksUpToDate>
  <CharactersWithSpaces>32065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5 (2017)</dc:title>
  <dc:creator>Harun Hj Hamzah</dc:creator>
  <cp:lastModifiedBy>Harun Hamzah</cp:lastModifiedBy>
  <cp:revision>21</cp:revision>
  <cp:lastPrinted>2017-10-17T02:49:00Z</cp:lastPrinted>
  <dcterms:created xsi:type="dcterms:W3CDTF">2017-09-13T01:54:00Z</dcterms:created>
  <dcterms:modified xsi:type="dcterms:W3CDTF">2017-10-17T02:49:00Z</dcterms:modified>
</cp:coreProperties>
</file>