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660" w:rsidRDefault="00F42660" w:rsidP="00F42660">
      <w:pPr>
        <w:widowControl w:val="0"/>
        <w:overflowPunct w:val="0"/>
        <w:autoSpaceDE w:val="0"/>
        <w:autoSpaceDN w:val="0"/>
        <w:adjustRightInd w:val="0"/>
        <w:spacing w:after="0" w:line="240" w:lineRule="auto"/>
        <w:ind w:right="180"/>
        <w:rPr>
          <w:rFonts w:ascii="Times New Roman" w:hAnsi="Times New Roman"/>
          <w:bCs/>
          <w:sz w:val="24"/>
          <w:szCs w:val="24"/>
          <w:lang w:val="es-ES"/>
        </w:rPr>
      </w:pPr>
      <w:r>
        <w:rPr>
          <w:rFonts w:ascii="Times New Roman" w:hAnsi="Times New Roman"/>
          <w:bCs/>
          <w:sz w:val="24"/>
          <w:szCs w:val="24"/>
          <w:lang w:val="es-ES"/>
        </w:rPr>
        <w:t>Malaysian Journal of Analytical Sciences Vol 21 No 5 (2017): 1111 - 1119</w:t>
      </w:r>
    </w:p>
    <w:p w:rsidR="00F42660" w:rsidRDefault="00F42660" w:rsidP="00F42660">
      <w:pPr>
        <w:widowControl w:val="0"/>
        <w:overflowPunct w:val="0"/>
        <w:autoSpaceDE w:val="0"/>
        <w:autoSpaceDN w:val="0"/>
        <w:adjustRightInd w:val="0"/>
        <w:spacing w:after="0" w:line="240" w:lineRule="auto"/>
        <w:ind w:right="180"/>
        <w:rPr>
          <w:rFonts w:ascii="Times New Roman" w:hAnsi="Times New Roman"/>
          <w:bCs/>
          <w:sz w:val="24"/>
          <w:szCs w:val="24"/>
          <w:lang w:val="es-ES"/>
        </w:rPr>
      </w:pPr>
    </w:p>
    <w:p w:rsidR="00F42660" w:rsidRDefault="00F42660" w:rsidP="00F42660">
      <w:pPr>
        <w:widowControl w:val="0"/>
        <w:overflowPunct w:val="0"/>
        <w:autoSpaceDE w:val="0"/>
        <w:autoSpaceDN w:val="0"/>
        <w:adjustRightInd w:val="0"/>
        <w:spacing w:after="0" w:line="240" w:lineRule="auto"/>
        <w:ind w:right="180"/>
        <w:rPr>
          <w:rFonts w:ascii="Times New Roman" w:hAnsi="Times New Roman"/>
          <w:bCs/>
          <w:sz w:val="24"/>
          <w:szCs w:val="24"/>
          <w:lang w:val="es-ES"/>
        </w:rPr>
      </w:pPr>
    </w:p>
    <w:p w:rsidR="00F42660" w:rsidRPr="00F42660" w:rsidRDefault="00F42660" w:rsidP="00F42660">
      <w:pPr>
        <w:widowControl w:val="0"/>
        <w:overflowPunct w:val="0"/>
        <w:autoSpaceDE w:val="0"/>
        <w:autoSpaceDN w:val="0"/>
        <w:adjustRightInd w:val="0"/>
        <w:spacing w:after="0" w:line="240" w:lineRule="auto"/>
        <w:ind w:right="180"/>
        <w:rPr>
          <w:rFonts w:ascii="Times New Roman" w:hAnsi="Times New Roman"/>
          <w:bCs/>
          <w:sz w:val="24"/>
          <w:szCs w:val="24"/>
          <w:lang w:val="es-ES"/>
        </w:rPr>
      </w:pPr>
    </w:p>
    <w:p w:rsidR="00F42660" w:rsidRPr="003E31B0" w:rsidRDefault="00F42660" w:rsidP="00F42660">
      <w:pPr>
        <w:widowControl w:val="0"/>
        <w:overflowPunct w:val="0"/>
        <w:autoSpaceDE w:val="0"/>
        <w:autoSpaceDN w:val="0"/>
        <w:adjustRightInd w:val="0"/>
        <w:spacing w:after="0" w:line="240" w:lineRule="auto"/>
        <w:ind w:right="180"/>
        <w:jc w:val="center"/>
        <w:rPr>
          <w:rFonts w:ascii="Times New Roman" w:hAnsi="Times New Roman"/>
          <w:bCs/>
          <w:sz w:val="28"/>
          <w:szCs w:val="28"/>
          <w:lang w:val="es-ES"/>
        </w:rPr>
      </w:pPr>
      <w:r w:rsidRPr="003E31B0">
        <w:rPr>
          <w:rFonts w:ascii="Times New Roman" w:hAnsi="Times New Roman"/>
          <w:bCs/>
          <w:sz w:val="28"/>
          <w:szCs w:val="28"/>
          <w:lang w:val="es-ES"/>
        </w:rPr>
        <w:t xml:space="preserve">SINTESIS DAN PENCIRIAN HIDROGEL TERBIODEGRADASI BERASASKAN BAKTERIA SELULOSA MENGGUNAKAN </w:t>
      </w:r>
    </w:p>
    <w:p w:rsidR="00F42660" w:rsidRPr="003E31B0" w:rsidRDefault="00F42660" w:rsidP="00F42660">
      <w:pPr>
        <w:widowControl w:val="0"/>
        <w:overflowPunct w:val="0"/>
        <w:autoSpaceDE w:val="0"/>
        <w:autoSpaceDN w:val="0"/>
        <w:adjustRightInd w:val="0"/>
        <w:spacing w:after="0" w:line="240" w:lineRule="auto"/>
        <w:ind w:right="180"/>
        <w:jc w:val="center"/>
        <w:rPr>
          <w:rFonts w:ascii="Times New Roman" w:hAnsi="Times New Roman"/>
          <w:sz w:val="28"/>
          <w:szCs w:val="28"/>
          <w:lang w:val="es-ES"/>
        </w:rPr>
      </w:pPr>
      <w:r w:rsidRPr="003E31B0">
        <w:rPr>
          <w:rFonts w:ascii="Times New Roman" w:hAnsi="Times New Roman"/>
          <w:bCs/>
          <w:sz w:val="28"/>
          <w:szCs w:val="28"/>
          <w:lang w:val="es-ES"/>
        </w:rPr>
        <w:t>TEKNIK RADIASI ULTRA LEMBAYUNG</w:t>
      </w:r>
    </w:p>
    <w:p w:rsidR="00F42660" w:rsidRPr="003E31B0" w:rsidRDefault="00F42660" w:rsidP="00F42660">
      <w:pPr>
        <w:widowControl w:val="0"/>
        <w:overflowPunct w:val="0"/>
        <w:autoSpaceDE w:val="0"/>
        <w:autoSpaceDN w:val="0"/>
        <w:adjustRightInd w:val="0"/>
        <w:spacing w:after="0" w:line="240" w:lineRule="auto"/>
        <w:ind w:right="180"/>
        <w:jc w:val="center"/>
        <w:rPr>
          <w:rFonts w:ascii="Times New Roman" w:hAnsi="Times New Roman"/>
          <w:sz w:val="24"/>
          <w:szCs w:val="24"/>
          <w:lang w:val="es-ES"/>
        </w:rPr>
      </w:pPr>
    </w:p>
    <w:p w:rsidR="00F42660" w:rsidRPr="003E31B0" w:rsidRDefault="00F42660" w:rsidP="00F42660">
      <w:pPr>
        <w:widowControl w:val="0"/>
        <w:overflowPunct w:val="0"/>
        <w:autoSpaceDE w:val="0"/>
        <w:autoSpaceDN w:val="0"/>
        <w:adjustRightInd w:val="0"/>
        <w:spacing w:after="0" w:line="240" w:lineRule="auto"/>
        <w:ind w:right="180"/>
        <w:jc w:val="center"/>
        <w:rPr>
          <w:rFonts w:ascii="Times New Roman" w:hAnsi="Times New Roman"/>
          <w:bCs/>
          <w:sz w:val="24"/>
          <w:szCs w:val="24"/>
        </w:rPr>
      </w:pPr>
      <w:r w:rsidRPr="003E31B0">
        <w:rPr>
          <w:rFonts w:ascii="Times New Roman" w:hAnsi="Times New Roman"/>
          <w:bCs/>
          <w:sz w:val="24"/>
          <w:szCs w:val="24"/>
        </w:rPr>
        <w:t>(Synthesis and Characterization of Biodegradable Bacterial Cellulose Based Hydrogels Using Ultra Violet Curable Radiation)</w:t>
      </w:r>
    </w:p>
    <w:p w:rsidR="00F42660" w:rsidRPr="003E31B0" w:rsidRDefault="00F42660" w:rsidP="00F42660">
      <w:pPr>
        <w:widowControl w:val="0"/>
        <w:autoSpaceDE w:val="0"/>
        <w:autoSpaceDN w:val="0"/>
        <w:adjustRightInd w:val="0"/>
        <w:spacing w:after="0" w:line="240" w:lineRule="auto"/>
        <w:jc w:val="center"/>
        <w:rPr>
          <w:rFonts w:ascii="Times New Roman" w:hAnsi="Times New Roman"/>
          <w:sz w:val="20"/>
          <w:szCs w:val="20"/>
        </w:rPr>
      </w:pPr>
    </w:p>
    <w:p w:rsidR="00F42660" w:rsidRPr="003E31B0" w:rsidRDefault="00F42660" w:rsidP="00F42660">
      <w:pPr>
        <w:widowControl w:val="0"/>
        <w:autoSpaceDE w:val="0"/>
        <w:autoSpaceDN w:val="0"/>
        <w:adjustRightInd w:val="0"/>
        <w:spacing w:after="0" w:line="240" w:lineRule="auto"/>
        <w:jc w:val="center"/>
        <w:rPr>
          <w:rFonts w:ascii="Times New Roman" w:hAnsi="Times New Roman"/>
          <w:sz w:val="20"/>
          <w:szCs w:val="20"/>
        </w:rPr>
      </w:pPr>
      <w:r w:rsidRPr="003E31B0">
        <w:rPr>
          <w:rFonts w:ascii="Times New Roman" w:hAnsi="Times New Roman"/>
          <w:sz w:val="20"/>
          <w:szCs w:val="20"/>
        </w:rPr>
        <w:t>Norhanisah Jamaludin dan Azwan Mat Lazim*</w:t>
      </w:r>
    </w:p>
    <w:p w:rsidR="00F42660" w:rsidRPr="00F42660" w:rsidRDefault="00F42660" w:rsidP="00F42660">
      <w:pPr>
        <w:spacing w:after="0" w:line="240" w:lineRule="auto"/>
        <w:jc w:val="center"/>
        <w:rPr>
          <w:rFonts w:ascii="Times New Roman" w:hAnsi="Times New Roman"/>
          <w:noProof/>
          <w:sz w:val="20"/>
          <w:szCs w:val="20"/>
          <w:lang w:bidi="ar-SA"/>
        </w:rPr>
      </w:pPr>
    </w:p>
    <w:p w:rsidR="00F42660" w:rsidRPr="00F42660" w:rsidRDefault="00F42660" w:rsidP="00F42660">
      <w:pPr>
        <w:widowControl w:val="0"/>
        <w:autoSpaceDE w:val="0"/>
        <w:autoSpaceDN w:val="0"/>
        <w:adjustRightInd w:val="0"/>
        <w:spacing w:after="0" w:line="240" w:lineRule="auto"/>
        <w:ind w:left="1020" w:hanging="1020"/>
        <w:jc w:val="center"/>
        <w:rPr>
          <w:rFonts w:ascii="Times New Roman" w:hAnsi="Times New Roman"/>
          <w:i/>
          <w:iCs/>
          <w:sz w:val="20"/>
          <w:szCs w:val="20"/>
        </w:rPr>
      </w:pPr>
      <w:r w:rsidRPr="00F42660">
        <w:rPr>
          <w:rFonts w:ascii="Times New Roman" w:hAnsi="Times New Roman"/>
          <w:i/>
          <w:iCs/>
          <w:sz w:val="20"/>
          <w:szCs w:val="20"/>
        </w:rPr>
        <w:t xml:space="preserve">Pusat Pengajian Sains Kimia dan Teknolohi Makanan, </w:t>
      </w:r>
    </w:p>
    <w:p w:rsidR="00F42660" w:rsidRPr="00F42660" w:rsidRDefault="00F42660" w:rsidP="00F42660">
      <w:pPr>
        <w:widowControl w:val="0"/>
        <w:autoSpaceDE w:val="0"/>
        <w:autoSpaceDN w:val="0"/>
        <w:adjustRightInd w:val="0"/>
        <w:spacing w:after="0" w:line="240" w:lineRule="auto"/>
        <w:ind w:left="1020" w:hanging="1020"/>
        <w:jc w:val="center"/>
        <w:rPr>
          <w:rFonts w:ascii="Times New Roman" w:hAnsi="Times New Roman"/>
          <w:sz w:val="20"/>
          <w:szCs w:val="20"/>
        </w:rPr>
      </w:pPr>
      <w:r w:rsidRPr="00F42660">
        <w:rPr>
          <w:rFonts w:ascii="Times New Roman" w:hAnsi="Times New Roman"/>
          <w:i/>
          <w:iCs/>
          <w:sz w:val="20"/>
          <w:szCs w:val="20"/>
        </w:rPr>
        <w:t xml:space="preserve">Fakulti Sains dan Teknologi, </w:t>
      </w:r>
    </w:p>
    <w:p w:rsidR="00F42660" w:rsidRPr="00F42660" w:rsidRDefault="00F42660" w:rsidP="00F42660">
      <w:pPr>
        <w:widowControl w:val="0"/>
        <w:autoSpaceDE w:val="0"/>
        <w:autoSpaceDN w:val="0"/>
        <w:adjustRightInd w:val="0"/>
        <w:spacing w:after="0" w:line="240" w:lineRule="auto"/>
        <w:jc w:val="center"/>
        <w:rPr>
          <w:rFonts w:ascii="Times New Roman" w:hAnsi="Times New Roman"/>
          <w:sz w:val="20"/>
          <w:szCs w:val="20"/>
        </w:rPr>
      </w:pPr>
      <w:r w:rsidRPr="00F42660">
        <w:rPr>
          <w:rFonts w:ascii="Times New Roman" w:hAnsi="Times New Roman"/>
          <w:i/>
          <w:iCs/>
          <w:sz w:val="20"/>
          <w:szCs w:val="20"/>
        </w:rPr>
        <w:t>Universiti Kebangsaan Malaysia, 43600 UKM Bangi, Selangor, Malaysia</w:t>
      </w:r>
    </w:p>
    <w:p w:rsidR="00F42660" w:rsidRPr="00F42660" w:rsidRDefault="00F42660" w:rsidP="00F42660">
      <w:pPr>
        <w:spacing w:after="0" w:line="240" w:lineRule="auto"/>
        <w:jc w:val="center"/>
        <w:rPr>
          <w:rFonts w:ascii="Times New Roman" w:hAnsi="Times New Roman"/>
          <w:noProof/>
          <w:sz w:val="20"/>
          <w:szCs w:val="20"/>
          <w:lang w:bidi="ar-SA"/>
        </w:rPr>
      </w:pPr>
    </w:p>
    <w:p w:rsidR="00F42660" w:rsidRPr="00F42660" w:rsidRDefault="00F42660" w:rsidP="00F42660">
      <w:pPr>
        <w:widowControl w:val="0"/>
        <w:autoSpaceDE w:val="0"/>
        <w:autoSpaceDN w:val="0"/>
        <w:adjustRightInd w:val="0"/>
        <w:spacing w:after="0" w:line="240" w:lineRule="auto"/>
        <w:ind w:left="86"/>
        <w:jc w:val="center"/>
        <w:rPr>
          <w:rFonts w:ascii="Times New Roman" w:hAnsi="Times New Roman"/>
          <w:sz w:val="20"/>
          <w:szCs w:val="20"/>
        </w:rPr>
      </w:pPr>
      <w:r w:rsidRPr="00F42660">
        <w:rPr>
          <w:rFonts w:ascii="Times New Roman" w:hAnsi="Times New Roman"/>
          <w:i/>
          <w:noProof/>
          <w:sz w:val="20"/>
          <w:szCs w:val="20"/>
          <w:lang w:bidi="ar-SA"/>
        </w:rPr>
        <w:t xml:space="preserve">*Corresponding author:  </w:t>
      </w:r>
      <w:bookmarkStart w:id="0" w:name="_GoBack"/>
      <w:bookmarkEnd w:id="0"/>
      <w:r w:rsidRPr="00F42660">
        <w:rPr>
          <w:rFonts w:ascii="Times New Roman" w:hAnsi="Times New Roman"/>
          <w:i/>
          <w:iCs/>
          <w:sz w:val="20"/>
          <w:szCs w:val="20"/>
        </w:rPr>
        <w:t xml:space="preserve"> azwanlazim@ukm.edu.my</w:t>
      </w:r>
    </w:p>
    <w:p w:rsidR="00F42660" w:rsidRPr="00F42660" w:rsidRDefault="00F42660" w:rsidP="00F42660">
      <w:pPr>
        <w:spacing w:after="0" w:line="240" w:lineRule="auto"/>
        <w:jc w:val="center"/>
        <w:rPr>
          <w:rFonts w:ascii="Times New Roman" w:hAnsi="Times New Roman"/>
          <w:noProof/>
          <w:sz w:val="20"/>
          <w:szCs w:val="20"/>
          <w:lang w:bidi="ar-SA"/>
        </w:rPr>
      </w:pPr>
    </w:p>
    <w:p w:rsidR="00F42660" w:rsidRPr="00F42660" w:rsidRDefault="00F42660" w:rsidP="00F42660">
      <w:pPr>
        <w:spacing w:after="0" w:line="240" w:lineRule="auto"/>
        <w:jc w:val="center"/>
        <w:rPr>
          <w:rFonts w:ascii="Times New Roman" w:hAnsi="Times New Roman"/>
          <w:noProof/>
          <w:sz w:val="20"/>
          <w:szCs w:val="20"/>
          <w:lang w:bidi="ar-SA"/>
        </w:rPr>
      </w:pPr>
    </w:p>
    <w:p w:rsidR="00F42660" w:rsidRPr="00F42660" w:rsidRDefault="00F42660" w:rsidP="00F42660">
      <w:pPr>
        <w:spacing w:after="0" w:line="240" w:lineRule="auto"/>
        <w:jc w:val="center"/>
        <w:rPr>
          <w:rFonts w:ascii="Times New Roman" w:hAnsi="Times New Roman"/>
          <w:noProof/>
          <w:sz w:val="20"/>
          <w:szCs w:val="20"/>
          <w:lang w:bidi="ar-SA"/>
        </w:rPr>
      </w:pPr>
      <w:r w:rsidRPr="00F42660">
        <w:rPr>
          <w:rFonts w:ascii="Times New Roman" w:hAnsi="Times New Roman"/>
          <w:noProof/>
          <w:sz w:val="20"/>
          <w:szCs w:val="20"/>
          <w:lang w:bidi="ar-SA"/>
        </w:rPr>
        <w:t>Received: 16 January 2017; Accepted: 16 July 2017</w:t>
      </w:r>
    </w:p>
    <w:p w:rsidR="00F42660" w:rsidRPr="00F42660" w:rsidRDefault="00F42660" w:rsidP="00F42660">
      <w:pPr>
        <w:spacing w:after="0" w:line="240" w:lineRule="auto"/>
        <w:jc w:val="center"/>
        <w:rPr>
          <w:rFonts w:ascii="Times New Roman" w:hAnsi="Times New Roman"/>
          <w:noProof/>
          <w:sz w:val="20"/>
          <w:szCs w:val="20"/>
          <w:lang w:bidi="ar-SA"/>
        </w:rPr>
      </w:pPr>
    </w:p>
    <w:p w:rsidR="00F42660" w:rsidRPr="00F42660" w:rsidRDefault="00F42660" w:rsidP="00F42660">
      <w:pPr>
        <w:spacing w:after="0" w:line="240" w:lineRule="auto"/>
        <w:jc w:val="center"/>
        <w:rPr>
          <w:rFonts w:ascii="Times New Roman" w:hAnsi="Times New Roman"/>
          <w:noProof/>
          <w:sz w:val="20"/>
          <w:szCs w:val="20"/>
          <w:lang w:bidi="ar-SA"/>
        </w:rPr>
      </w:pPr>
    </w:p>
    <w:p w:rsidR="00F42660" w:rsidRPr="00F42660" w:rsidRDefault="00F42660" w:rsidP="00F42660">
      <w:pPr>
        <w:spacing w:after="0" w:line="240" w:lineRule="auto"/>
        <w:jc w:val="center"/>
        <w:rPr>
          <w:rFonts w:ascii="Times New Roman" w:hAnsi="Times New Roman"/>
          <w:b/>
          <w:noProof/>
          <w:sz w:val="20"/>
          <w:szCs w:val="20"/>
          <w:lang w:bidi="ar-SA"/>
        </w:rPr>
      </w:pPr>
      <w:r w:rsidRPr="00F42660">
        <w:rPr>
          <w:rFonts w:ascii="Times New Roman" w:hAnsi="Times New Roman"/>
          <w:b/>
          <w:noProof/>
          <w:sz w:val="20"/>
          <w:szCs w:val="20"/>
          <w:lang w:bidi="ar-SA"/>
        </w:rPr>
        <w:t>Abstrak</w:t>
      </w:r>
    </w:p>
    <w:p w:rsidR="00F42660" w:rsidRPr="00F42660" w:rsidRDefault="00F42660" w:rsidP="00F42660">
      <w:pPr>
        <w:widowControl w:val="0"/>
        <w:overflowPunct w:val="0"/>
        <w:autoSpaceDE w:val="0"/>
        <w:autoSpaceDN w:val="0"/>
        <w:adjustRightInd w:val="0"/>
        <w:spacing w:after="0" w:line="240" w:lineRule="auto"/>
        <w:jc w:val="both"/>
        <w:rPr>
          <w:rFonts w:ascii="Times New Roman" w:hAnsi="Times New Roman"/>
          <w:iCs/>
          <w:sz w:val="20"/>
          <w:szCs w:val="20"/>
        </w:rPr>
      </w:pPr>
      <w:r w:rsidRPr="00F42660">
        <w:rPr>
          <w:rFonts w:ascii="Times New Roman" w:hAnsi="Times New Roman"/>
          <w:iCs/>
          <w:sz w:val="20"/>
          <w:szCs w:val="20"/>
          <w:lang w:val="es-ES"/>
        </w:rPr>
        <w:t xml:space="preserve">Hidrogel terbiodegradasi berasaskan selulosa bakteria (BC) daripada </w:t>
      </w:r>
      <w:r w:rsidRPr="00F42660">
        <w:rPr>
          <w:rFonts w:ascii="Times New Roman" w:hAnsi="Times New Roman"/>
          <w:i/>
          <w:sz w:val="20"/>
          <w:szCs w:val="20"/>
          <w:lang w:val="es-ES"/>
        </w:rPr>
        <w:t>nata de coco</w:t>
      </w:r>
      <w:r w:rsidRPr="00F42660">
        <w:rPr>
          <w:rFonts w:ascii="Times New Roman" w:hAnsi="Times New Roman"/>
          <w:iCs/>
          <w:sz w:val="20"/>
          <w:szCs w:val="20"/>
          <w:lang w:val="es-ES"/>
        </w:rPr>
        <w:t xml:space="preserve"> dihasilkan melalui proses radiasi ultra lembayung terawat. Selulosa bakteria (BC) telah digabungkan bersama akrilamida (AM) pada nisbah yang berbeza. N,N-metilena bisakrilamida (BIS) dan kalium persulfat (KPS) kemudiannya ditambah untuk mensintesis hidrogel dengan nisbah 5% w/v (hidrogel A) dan 10% w/v (hidrogel B). Hidrogel berasaskan AM juga turut disintesis dengan label hidrogel pemalar. </w:t>
      </w:r>
      <w:r w:rsidRPr="00F42660">
        <w:rPr>
          <w:rFonts w:ascii="Times New Roman" w:hAnsi="Times New Roman"/>
          <w:iCs/>
          <w:sz w:val="20"/>
          <w:szCs w:val="20"/>
        </w:rPr>
        <w:t xml:space="preserve">Dalam kajian ini, akrilamida (AM) bertindak sebagai monomer dan terikat pada struktur tulang belakang selulosa. Kalium persulfat (KPS) bertindak sebagai bahan pemula cahaya di mana ianya membantu dalam menghasilkan radikal bebas dan N,N-metilena bisakrilamida (BIS) pula berfungsi sebagai agen pentaut silang. </w:t>
      </w:r>
      <w:r w:rsidRPr="00F42660">
        <w:rPr>
          <w:rFonts w:ascii="Times New Roman" w:hAnsi="Times New Roman"/>
          <w:iCs/>
          <w:sz w:val="20"/>
          <w:szCs w:val="20"/>
          <w:lang w:val="es-ES"/>
        </w:rPr>
        <w:t>Berdasarkan penggunaan teknik radiasi dan bahan pemula cahaya, tindak balas yang terlibat adalah pempolimeran radikal bebas. Lima analisis telah</w:t>
      </w:r>
      <w:r w:rsidRPr="00F42660">
        <w:rPr>
          <w:rFonts w:ascii="Times New Roman" w:hAnsi="Times New Roman"/>
          <w:sz w:val="20"/>
          <w:szCs w:val="20"/>
          <w:lang w:val="es-ES"/>
        </w:rPr>
        <w:t xml:space="preserve"> </w:t>
      </w:r>
      <w:r w:rsidRPr="00F42660">
        <w:rPr>
          <w:rFonts w:ascii="Times New Roman" w:hAnsi="Times New Roman"/>
          <w:iCs/>
          <w:sz w:val="20"/>
          <w:szCs w:val="20"/>
          <w:lang w:val="es-ES"/>
        </w:rPr>
        <w:t xml:space="preserve">dilakukan bagi mencirikan hidrogel A dan B iaitu ujian pengembangan menggunakan lima larutan penimbal pH, analisis struktur kimia, analisis gravimetri termal (TGA), analisis kalorimetri pengimbasan pembezaan (DSC) dan analisis pembelauan sinar-X. Morfologi permukaan bagi kedua – dua hidrogel A dan B juga telah ditentukan menggunakan analisis mikroskopi pengimbasan elektron (SEM). </w:t>
      </w:r>
      <w:r w:rsidRPr="00F42660">
        <w:rPr>
          <w:rFonts w:ascii="Times New Roman" w:hAnsi="Times New Roman"/>
          <w:iCs/>
          <w:sz w:val="20"/>
          <w:szCs w:val="20"/>
        </w:rPr>
        <w:t>Hasil analisis telah menunjukkan kewujudan liang – liang terbuka dalam hidrogel A adalah lebih banyak berbanding dengan hidrogel B.</w:t>
      </w:r>
    </w:p>
    <w:p w:rsidR="00F42660" w:rsidRPr="00F42660" w:rsidRDefault="00F42660" w:rsidP="00F42660">
      <w:pPr>
        <w:widowControl w:val="0"/>
        <w:overflowPunct w:val="0"/>
        <w:autoSpaceDE w:val="0"/>
        <w:autoSpaceDN w:val="0"/>
        <w:adjustRightInd w:val="0"/>
        <w:spacing w:after="0" w:line="240" w:lineRule="auto"/>
        <w:jc w:val="both"/>
        <w:rPr>
          <w:rFonts w:ascii="Times New Roman" w:hAnsi="Times New Roman"/>
          <w:i/>
          <w:iCs/>
          <w:sz w:val="20"/>
          <w:szCs w:val="20"/>
        </w:rPr>
      </w:pPr>
    </w:p>
    <w:p w:rsidR="00F42660" w:rsidRPr="00F42660" w:rsidRDefault="00F42660" w:rsidP="00F42660">
      <w:pPr>
        <w:widowControl w:val="0"/>
        <w:overflowPunct w:val="0"/>
        <w:autoSpaceDE w:val="0"/>
        <w:autoSpaceDN w:val="0"/>
        <w:adjustRightInd w:val="0"/>
        <w:spacing w:after="0" w:line="240" w:lineRule="auto"/>
        <w:jc w:val="both"/>
        <w:rPr>
          <w:rFonts w:ascii="Times New Roman" w:hAnsi="Times New Roman"/>
          <w:b/>
          <w:sz w:val="20"/>
          <w:szCs w:val="20"/>
          <w:lang w:val="es-ES"/>
        </w:rPr>
      </w:pPr>
      <w:r w:rsidRPr="00F42660">
        <w:rPr>
          <w:rFonts w:ascii="Times New Roman" w:hAnsi="Times New Roman"/>
          <w:b/>
          <w:iCs/>
          <w:sz w:val="20"/>
          <w:szCs w:val="20"/>
          <w:lang w:val="es-ES"/>
        </w:rPr>
        <w:t>Kata kunci</w:t>
      </w:r>
      <w:r w:rsidRPr="00F42660">
        <w:rPr>
          <w:rFonts w:ascii="Times New Roman" w:hAnsi="Times New Roman"/>
          <w:b/>
          <w:bCs/>
          <w:iCs/>
          <w:sz w:val="20"/>
          <w:szCs w:val="20"/>
          <w:lang w:val="es-ES"/>
        </w:rPr>
        <w:t>:</w:t>
      </w:r>
      <w:r w:rsidRPr="00F42660">
        <w:rPr>
          <w:rFonts w:ascii="Times New Roman" w:hAnsi="Times New Roman"/>
          <w:b/>
          <w:iCs/>
          <w:sz w:val="20"/>
          <w:szCs w:val="20"/>
          <w:lang w:val="es-ES"/>
        </w:rPr>
        <w:t xml:space="preserve">  </w:t>
      </w:r>
      <w:r w:rsidRPr="00F42660">
        <w:rPr>
          <w:rFonts w:ascii="Times New Roman" w:hAnsi="Times New Roman"/>
          <w:iCs/>
          <w:sz w:val="20"/>
          <w:szCs w:val="20"/>
          <w:lang w:val="es-ES"/>
        </w:rPr>
        <w:t>hidrogel, selulosa bakteria, ultra lembayung terawat</w:t>
      </w:r>
    </w:p>
    <w:p w:rsidR="00F42660" w:rsidRPr="00F42660" w:rsidRDefault="00F42660" w:rsidP="00F42660">
      <w:pPr>
        <w:widowControl w:val="0"/>
        <w:overflowPunct w:val="0"/>
        <w:autoSpaceDE w:val="0"/>
        <w:autoSpaceDN w:val="0"/>
        <w:adjustRightInd w:val="0"/>
        <w:spacing w:after="0" w:line="240" w:lineRule="auto"/>
        <w:jc w:val="center"/>
        <w:rPr>
          <w:rFonts w:ascii="Times New Roman" w:hAnsi="Times New Roman"/>
          <w:b/>
          <w:sz w:val="20"/>
          <w:szCs w:val="20"/>
          <w:lang w:val="es-ES"/>
        </w:rPr>
      </w:pPr>
    </w:p>
    <w:p w:rsidR="00F42660" w:rsidRPr="00F42660" w:rsidRDefault="00F42660" w:rsidP="00F42660">
      <w:pPr>
        <w:widowControl w:val="0"/>
        <w:overflowPunct w:val="0"/>
        <w:autoSpaceDE w:val="0"/>
        <w:autoSpaceDN w:val="0"/>
        <w:adjustRightInd w:val="0"/>
        <w:spacing w:after="0" w:line="240" w:lineRule="auto"/>
        <w:jc w:val="center"/>
        <w:rPr>
          <w:rFonts w:ascii="Times New Roman" w:hAnsi="Times New Roman"/>
          <w:b/>
          <w:sz w:val="20"/>
          <w:szCs w:val="20"/>
        </w:rPr>
      </w:pPr>
      <w:r w:rsidRPr="00F42660">
        <w:rPr>
          <w:rFonts w:ascii="Times New Roman" w:hAnsi="Times New Roman"/>
          <w:b/>
          <w:sz w:val="20"/>
          <w:szCs w:val="20"/>
        </w:rPr>
        <w:t>Abstract</w:t>
      </w:r>
    </w:p>
    <w:p w:rsidR="00F42660" w:rsidRPr="00F42660" w:rsidRDefault="00F42660" w:rsidP="00F42660">
      <w:pPr>
        <w:widowControl w:val="0"/>
        <w:overflowPunct w:val="0"/>
        <w:autoSpaceDE w:val="0"/>
        <w:autoSpaceDN w:val="0"/>
        <w:adjustRightInd w:val="0"/>
        <w:spacing w:after="0" w:line="240" w:lineRule="auto"/>
        <w:jc w:val="both"/>
        <w:rPr>
          <w:rFonts w:ascii="Times New Roman" w:hAnsi="Times New Roman"/>
          <w:b/>
          <w:sz w:val="20"/>
          <w:szCs w:val="20"/>
        </w:rPr>
      </w:pPr>
      <w:r w:rsidRPr="00F42660">
        <w:rPr>
          <w:rFonts w:ascii="Times New Roman" w:hAnsi="Times New Roman"/>
          <w:iCs/>
          <w:sz w:val="20"/>
          <w:szCs w:val="20"/>
        </w:rPr>
        <w:t xml:space="preserve">A rapid biodegradable hydrogel made up of bacterial cellulose (BC) from </w:t>
      </w:r>
      <w:r w:rsidRPr="00F42660">
        <w:rPr>
          <w:rFonts w:ascii="Times New Roman" w:hAnsi="Times New Roman"/>
          <w:i/>
          <w:sz w:val="20"/>
          <w:szCs w:val="20"/>
        </w:rPr>
        <w:t>nata de coco</w:t>
      </w:r>
      <w:r w:rsidRPr="00F42660">
        <w:rPr>
          <w:rFonts w:ascii="Times New Roman" w:hAnsi="Times New Roman"/>
          <w:iCs/>
          <w:sz w:val="20"/>
          <w:szCs w:val="20"/>
        </w:rPr>
        <w:t xml:space="preserve"> was prepared by curing it under the ultra violet (UV) radiation. Bacterial cellulose (BC) is grafted with acrylamide (AM) at different proportions. Potassium persulphate (KPS) and N,N-methylene bisacrylamide (BIS) are added to synthesize hydrogels at the ratio of 5% w/v (hydrogel A) and 10% w/v (hydrogel B). Acrylamide hydrogel is also synthesized as a control hydrogel. In this research, acrylamide acts as a monomer that binds itself to the cellulose backbone while potassium persulfate (KPS) as an intiator where it produces free radicals. The N,N-methylene bisacrylamide (BIS) is used as a cross linker. Here, free radical polymerization is involved. Several analyses have been done to characterise hydrogel A and B which are swelling test in five different buffer solutions, chemical structure analysis, thermal gravimetry analysis (TGA), diffrential scanning calorimetry (DSC) and X-ray diffraction (XRD). The </w:t>
      </w:r>
      <w:r w:rsidRPr="00F42660">
        <w:rPr>
          <w:rFonts w:ascii="Times New Roman" w:hAnsi="Times New Roman"/>
          <w:iCs/>
          <w:sz w:val="20"/>
          <w:szCs w:val="20"/>
        </w:rPr>
        <w:lastRenderedPageBreak/>
        <w:t>surface morphology for both hydrogel A and B are also determined by using scanning electron microscopy (SEM) analysis. The images found that the pores in hydrogel A were more than in hydrogel B.</w:t>
      </w:r>
    </w:p>
    <w:p w:rsidR="00F42660" w:rsidRPr="00F42660" w:rsidRDefault="00F42660" w:rsidP="00F42660">
      <w:pPr>
        <w:widowControl w:val="0"/>
        <w:overflowPunct w:val="0"/>
        <w:autoSpaceDE w:val="0"/>
        <w:autoSpaceDN w:val="0"/>
        <w:adjustRightInd w:val="0"/>
        <w:spacing w:after="0" w:line="240" w:lineRule="auto"/>
        <w:jc w:val="both"/>
        <w:rPr>
          <w:rFonts w:ascii="Times New Roman" w:hAnsi="Times New Roman"/>
          <w:sz w:val="20"/>
          <w:szCs w:val="20"/>
        </w:rPr>
      </w:pPr>
    </w:p>
    <w:p w:rsidR="00382204" w:rsidRDefault="00F42660" w:rsidP="00F42660">
      <w:pPr>
        <w:widowControl w:val="0"/>
        <w:autoSpaceDE w:val="0"/>
        <w:autoSpaceDN w:val="0"/>
        <w:adjustRightInd w:val="0"/>
        <w:spacing w:after="0" w:line="240" w:lineRule="auto"/>
        <w:jc w:val="both"/>
        <w:rPr>
          <w:rFonts w:ascii="Times New Roman" w:hAnsi="Times New Roman"/>
          <w:iCs/>
          <w:sz w:val="20"/>
          <w:szCs w:val="20"/>
        </w:rPr>
      </w:pPr>
      <w:r w:rsidRPr="00F42660">
        <w:rPr>
          <w:rFonts w:ascii="Times New Roman" w:hAnsi="Times New Roman"/>
          <w:b/>
          <w:iCs/>
          <w:sz w:val="20"/>
          <w:szCs w:val="20"/>
        </w:rPr>
        <w:t xml:space="preserve">Keywords:  </w:t>
      </w:r>
      <w:r w:rsidRPr="00F42660">
        <w:rPr>
          <w:rFonts w:ascii="Times New Roman" w:hAnsi="Times New Roman"/>
          <w:iCs/>
          <w:sz w:val="20"/>
          <w:szCs w:val="20"/>
        </w:rPr>
        <w:t>hydrogel, bacterial cellulose, curable ultra violet</w:t>
      </w:r>
    </w:p>
    <w:p w:rsidR="00F42660" w:rsidRDefault="00F42660" w:rsidP="00F42660">
      <w:pPr>
        <w:widowControl w:val="0"/>
        <w:autoSpaceDE w:val="0"/>
        <w:autoSpaceDN w:val="0"/>
        <w:adjustRightInd w:val="0"/>
        <w:spacing w:after="0" w:line="240" w:lineRule="auto"/>
        <w:jc w:val="both"/>
        <w:rPr>
          <w:rFonts w:ascii="Times New Roman" w:hAnsi="Times New Roman"/>
          <w:iCs/>
          <w:sz w:val="20"/>
          <w:szCs w:val="20"/>
        </w:rPr>
      </w:pPr>
    </w:p>
    <w:p w:rsidR="00F42660" w:rsidRPr="003E31B0" w:rsidRDefault="00F42660" w:rsidP="00F42660">
      <w:pPr>
        <w:widowControl w:val="0"/>
        <w:overflowPunct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References</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Schacht, E. H. (2004). Polymer chemistry and hydrogel systems. </w:t>
      </w:r>
      <w:r w:rsidRPr="003E31B0">
        <w:rPr>
          <w:i/>
          <w:iCs/>
          <w:sz w:val="20"/>
          <w:szCs w:val="20"/>
        </w:rPr>
        <w:t xml:space="preserve">Journal of Physics: Conference Series, </w:t>
      </w:r>
      <w:r w:rsidRPr="003E31B0">
        <w:rPr>
          <w:sz w:val="20"/>
          <w:szCs w:val="20"/>
        </w:rPr>
        <w:t xml:space="preserve">3: 22 – 28.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Hoffman A. S. (2002). Hydrogels for biomedical applications. </w:t>
      </w:r>
      <w:r w:rsidRPr="003E31B0">
        <w:rPr>
          <w:i/>
          <w:iCs/>
          <w:sz w:val="20"/>
          <w:szCs w:val="20"/>
        </w:rPr>
        <w:t xml:space="preserve">Advanced Drug Delivery Reviews, </w:t>
      </w:r>
      <w:r w:rsidRPr="003E31B0">
        <w:rPr>
          <w:sz w:val="20"/>
          <w:szCs w:val="20"/>
        </w:rPr>
        <w:t xml:space="preserve">43: 3 – 12.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Langer, R. and Peppas, N. A. (2003). Advances in biomaterials, drug delivery, and bionanotechnology. </w:t>
      </w:r>
      <w:r w:rsidRPr="003E31B0">
        <w:rPr>
          <w:i/>
          <w:iCs/>
          <w:sz w:val="20"/>
          <w:szCs w:val="20"/>
        </w:rPr>
        <w:t xml:space="preserve">Bioengineering, Food, And Natural Products, </w:t>
      </w:r>
      <w:r w:rsidRPr="003E31B0">
        <w:rPr>
          <w:sz w:val="20"/>
          <w:szCs w:val="20"/>
        </w:rPr>
        <w:t xml:space="preserve">49(2003): 2990 – 3006. </w:t>
      </w:r>
    </w:p>
    <w:p w:rsidR="00F42660" w:rsidRPr="003E31B0" w:rsidRDefault="00F42660" w:rsidP="00F42660">
      <w:pPr>
        <w:pStyle w:val="Default"/>
        <w:numPr>
          <w:ilvl w:val="0"/>
          <w:numId w:val="1"/>
        </w:numPr>
        <w:ind w:left="360"/>
        <w:jc w:val="both"/>
        <w:rPr>
          <w:sz w:val="20"/>
          <w:szCs w:val="20"/>
        </w:rPr>
      </w:pPr>
      <w:r w:rsidRPr="003E31B0">
        <w:rPr>
          <w:sz w:val="20"/>
          <w:szCs w:val="20"/>
        </w:rPr>
        <w:t>Brown, R. M., Jr. (2004). Cellulose structure and biosynthesis: What is on the store for the 21</w:t>
      </w:r>
      <w:r w:rsidRPr="003E31B0">
        <w:rPr>
          <w:sz w:val="20"/>
          <w:szCs w:val="20"/>
          <w:vertAlign w:val="superscript"/>
        </w:rPr>
        <w:t>st</w:t>
      </w:r>
      <w:r w:rsidRPr="003E31B0">
        <w:rPr>
          <w:sz w:val="20"/>
          <w:szCs w:val="20"/>
        </w:rPr>
        <w:t xml:space="preserve">   Century? </w:t>
      </w:r>
      <w:r w:rsidRPr="003E31B0">
        <w:rPr>
          <w:i/>
          <w:iCs/>
          <w:sz w:val="20"/>
          <w:szCs w:val="20"/>
        </w:rPr>
        <w:t xml:space="preserve">Journal of Polymer Science: Part A: Polymer Chemistry, </w:t>
      </w:r>
      <w:r w:rsidRPr="003E31B0">
        <w:rPr>
          <w:sz w:val="20"/>
          <w:szCs w:val="20"/>
        </w:rPr>
        <w:t>42(3): 487 – 495</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Sannino, A., Demitri, C. and Madaghiele, M. (2009). A review on biodegradable cellulose-based hydrogels: Design and applications. </w:t>
      </w:r>
      <w:r w:rsidRPr="003E31B0">
        <w:rPr>
          <w:i/>
          <w:iCs/>
          <w:sz w:val="20"/>
          <w:szCs w:val="20"/>
        </w:rPr>
        <w:t xml:space="preserve">Materials, </w:t>
      </w:r>
      <w:r w:rsidRPr="003E31B0">
        <w:rPr>
          <w:sz w:val="20"/>
          <w:szCs w:val="20"/>
        </w:rPr>
        <w:t>2(2009): 353 – 373.</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Halib, N., Amin, M. C. I. M. and Ahmad, I. (2012). Physicochemical properties and characterization of nata de coco from local food industries as a source of cellulose. </w:t>
      </w:r>
      <w:r w:rsidRPr="003E31B0">
        <w:rPr>
          <w:i/>
          <w:iCs/>
          <w:sz w:val="20"/>
          <w:szCs w:val="20"/>
        </w:rPr>
        <w:t xml:space="preserve">Sains Malaysiana, </w:t>
      </w:r>
      <w:r w:rsidRPr="003E31B0">
        <w:rPr>
          <w:sz w:val="20"/>
          <w:szCs w:val="20"/>
        </w:rPr>
        <w:t xml:space="preserve">41(2): 205 – 211.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Azman, I., Mutalib, S. A., Yusoff, S. F. M., Fazry, S., Noordin, A., Kumaran, M. and Lazim, A. M. (2016). Novel dioscorea hispida starch-based hydrogels and their beneficial use as disinfectants. </w:t>
      </w:r>
      <w:r w:rsidRPr="003E31B0">
        <w:rPr>
          <w:i/>
          <w:iCs/>
          <w:sz w:val="20"/>
          <w:szCs w:val="20"/>
        </w:rPr>
        <w:t xml:space="preserve">Journal of Bioactive and Compatible Polymers, </w:t>
      </w:r>
      <w:r w:rsidRPr="003E31B0">
        <w:rPr>
          <w:sz w:val="20"/>
          <w:szCs w:val="20"/>
        </w:rPr>
        <w:t xml:space="preserve">31(1): 42 – 59.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Amin, M. C. I. M., Abadi, A. G., Ahmad, N., Katas, H. and Jamal, J. A. (2012). Bacterial cellulose film coating as drug delivery system: Physicochemical, thermal and drug release properties. </w:t>
      </w:r>
      <w:r w:rsidRPr="003E31B0">
        <w:rPr>
          <w:i/>
          <w:iCs/>
          <w:sz w:val="20"/>
          <w:szCs w:val="20"/>
        </w:rPr>
        <w:t xml:space="preserve">Sains Malaysiana, </w:t>
      </w:r>
      <w:r w:rsidRPr="003E31B0">
        <w:rPr>
          <w:sz w:val="20"/>
          <w:szCs w:val="20"/>
        </w:rPr>
        <w:t xml:space="preserve">41(5): 561 – 568.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Amin, M. C. I. M., Ahmad, N., Halib, N. and Ahmad, I. (2012). Synthesis and characterization of thermo- and pH-responsive bacterial cellulose/acrylic acid hydrogels for drug delivery. </w:t>
      </w:r>
      <w:r w:rsidRPr="003E31B0">
        <w:rPr>
          <w:i/>
          <w:iCs/>
          <w:sz w:val="20"/>
          <w:szCs w:val="20"/>
        </w:rPr>
        <w:t xml:space="preserve">Carbohydrate Polymers, </w:t>
      </w:r>
      <w:r w:rsidRPr="003E31B0">
        <w:rPr>
          <w:sz w:val="20"/>
          <w:szCs w:val="20"/>
        </w:rPr>
        <w:t xml:space="preserve">88(2): 465 – 473.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Pandey, M. and Amin, M. C. I. M. (2012). Accelerated preparation of novel bacteria cellulose/acrylamide-based hydrogel by microwave irradiation. </w:t>
      </w:r>
      <w:r w:rsidRPr="003E31B0">
        <w:rPr>
          <w:i/>
          <w:iCs/>
          <w:sz w:val="20"/>
          <w:szCs w:val="20"/>
        </w:rPr>
        <w:t xml:space="preserve">International Journal of Polymeric Materials, </w:t>
      </w:r>
      <w:r w:rsidRPr="003E31B0">
        <w:rPr>
          <w:sz w:val="20"/>
          <w:szCs w:val="20"/>
        </w:rPr>
        <w:t>62: 402 – 405.</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Voutou, B. and Stefanaki, E. C. (2008). Electron microscopy: The basics. </w:t>
      </w:r>
      <w:r w:rsidRPr="003E31B0">
        <w:rPr>
          <w:i/>
          <w:iCs/>
          <w:sz w:val="20"/>
          <w:szCs w:val="20"/>
        </w:rPr>
        <w:t xml:space="preserve">Physics of Advanced Materials Winter School, 2008: </w:t>
      </w:r>
      <w:r w:rsidRPr="003E31B0">
        <w:rPr>
          <w:sz w:val="20"/>
          <w:szCs w:val="20"/>
        </w:rPr>
        <w:t>pp. 1 – 11.</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Halib, N., Amin, M. C. I. M. and Ahmad, I. (2010). Unique stimuli responsive characteristics of electron beam synthesized bacterial cellulose/acrylic acid composite. </w:t>
      </w:r>
      <w:r w:rsidRPr="003E31B0">
        <w:rPr>
          <w:i/>
          <w:iCs/>
          <w:sz w:val="20"/>
          <w:szCs w:val="20"/>
        </w:rPr>
        <w:t xml:space="preserve">Journal of Applied Polymer Science, </w:t>
      </w:r>
      <w:r w:rsidRPr="003E31B0">
        <w:rPr>
          <w:sz w:val="20"/>
          <w:szCs w:val="20"/>
        </w:rPr>
        <w:t xml:space="preserve">116: 2920 – 2929.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Lampman, G. M., Pavia, D. L., Kriz, G. S. and Vyvyan, J. R. (2010). </w:t>
      </w:r>
      <w:r w:rsidRPr="003E31B0">
        <w:rPr>
          <w:i/>
          <w:iCs/>
          <w:sz w:val="20"/>
          <w:szCs w:val="20"/>
        </w:rPr>
        <w:t xml:space="preserve">Introduction to Spectroscopy. </w:t>
      </w:r>
      <w:r w:rsidRPr="003E31B0">
        <w:rPr>
          <w:sz w:val="20"/>
          <w:szCs w:val="20"/>
        </w:rPr>
        <w:t xml:space="preserve">United States of America: Brooks/Cole Cengage Learning.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Jager, H. J. and Prinsloo, L. C. (2001). The dehydration of phosphates monitored by DSC/TGA and in situ Raman spectroscopy. </w:t>
      </w:r>
      <w:r w:rsidRPr="003E31B0">
        <w:rPr>
          <w:i/>
          <w:iCs/>
          <w:sz w:val="20"/>
          <w:szCs w:val="20"/>
        </w:rPr>
        <w:t xml:space="preserve">Thermochimica Acta, </w:t>
      </w:r>
      <w:r w:rsidRPr="003E31B0">
        <w:rPr>
          <w:sz w:val="20"/>
          <w:szCs w:val="20"/>
        </w:rPr>
        <w:t xml:space="preserve">376: 187 – 196. </w:t>
      </w:r>
    </w:p>
    <w:p w:rsidR="00F42660" w:rsidRPr="003E31B0" w:rsidRDefault="00F42660" w:rsidP="00F42660">
      <w:pPr>
        <w:pStyle w:val="Default"/>
        <w:numPr>
          <w:ilvl w:val="0"/>
          <w:numId w:val="1"/>
        </w:numPr>
        <w:ind w:left="360"/>
        <w:jc w:val="both"/>
        <w:rPr>
          <w:sz w:val="20"/>
          <w:szCs w:val="20"/>
        </w:rPr>
      </w:pPr>
      <w:r w:rsidRPr="003E31B0">
        <w:rPr>
          <w:sz w:val="20"/>
          <w:szCs w:val="20"/>
        </w:rPr>
        <w:t xml:space="preserve">Prevey, P. S. (2009). X-ray diffraction characterization of crystallinity and phase composition in plasma-sprayed hydroxylapatite coatings. </w:t>
      </w:r>
      <w:r w:rsidRPr="003E31B0">
        <w:rPr>
          <w:i/>
          <w:iCs/>
          <w:sz w:val="20"/>
          <w:szCs w:val="20"/>
        </w:rPr>
        <w:t xml:space="preserve">Journal of Thermal Spray Technology, </w:t>
      </w:r>
      <w:r w:rsidRPr="003E31B0">
        <w:rPr>
          <w:sz w:val="20"/>
          <w:szCs w:val="20"/>
        </w:rPr>
        <w:t xml:space="preserve">9(3): 369 – 376. </w:t>
      </w:r>
    </w:p>
    <w:p w:rsidR="00F42660" w:rsidRPr="003E31B0" w:rsidRDefault="00F42660" w:rsidP="00F42660">
      <w:pPr>
        <w:pStyle w:val="Default"/>
        <w:numPr>
          <w:ilvl w:val="0"/>
          <w:numId w:val="1"/>
        </w:numPr>
        <w:ind w:left="360"/>
        <w:jc w:val="both"/>
        <w:rPr>
          <w:sz w:val="20"/>
          <w:szCs w:val="20"/>
        </w:rPr>
      </w:pPr>
      <w:r w:rsidRPr="003E31B0">
        <w:rPr>
          <w:sz w:val="20"/>
          <w:szCs w:val="20"/>
        </w:rPr>
        <w:t>Scintag Inc. (1999). Chapter 7: Basic of X-ray diffraction.</w:t>
      </w:r>
      <w:r w:rsidRPr="003E31B0">
        <w:rPr>
          <w:i/>
          <w:iCs/>
          <w:sz w:val="20"/>
          <w:szCs w:val="20"/>
        </w:rPr>
        <w:t xml:space="preserve"> </w:t>
      </w:r>
      <w:r w:rsidRPr="003E31B0">
        <w:rPr>
          <w:sz w:val="20"/>
          <w:szCs w:val="20"/>
        </w:rPr>
        <w:t xml:space="preserve">www.scintag.com [Access online 10 Mei 2013]. </w:t>
      </w:r>
    </w:p>
    <w:p w:rsidR="00F42660" w:rsidRPr="00F42660" w:rsidRDefault="00F42660" w:rsidP="00F42660">
      <w:pPr>
        <w:widowControl w:val="0"/>
        <w:autoSpaceDE w:val="0"/>
        <w:autoSpaceDN w:val="0"/>
        <w:adjustRightInd w:val="0"/>
        <w:spacing w:after="0" w:line="240" w:lineRule="auto"/>
        <w:jc w:val="both"/>
        <w:rPr>
          <w:rFonts w:ascii="Times New Roman" w:hAnsi="Times New Roman"/>
          <w:sz w:val="20"/>
          <w:szCs w:val="20"/>
        </w:rPr>
      </w:pPr>
    </w:p>
    <w:sectPr w:rsidR="00F42660" w:rsidRPr="00F42660" w:rsidSect="00F4266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81E25"/>
    <w:multiLevelType w:val="hybridMultilevel"/>
    <w:tmpl w:val="394A3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660"/>
    <w:rsid w:val="00382204"/>
    <w:rsid w:val="004059A2"/>
    <w:rsid w:val="00D0718B"/>
    <w:rsid w:val="00D40B1F"/>
    <w:rsid w:val="00F42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66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2660"/>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66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266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870</Words>
  <Characters>5382</Characters>
  <Application>Microsoft Office Word</Application>
  <DocSecurity>0</DocSecurity>
  <Lines>92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2017-10-01T11:19:00Z</dcterms:created>
  <dcterms:modified xsi:type="dcterms:W3CDTF">2017-10-22T08:41:00Z</dcterms:modified>
</cp:coreProperties>
</file>