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3E" w:rsidRDefault="006B033E" w:rsidP="006B033E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Malaysian Journal of Analytical Sciences Vol 21 No 5 (2017): 1143 - 1150</w:t>
      </w:r>
    </w:p>
    <w:p w:rsidR="006B033E" w:rsidRDefault="006B033E" w:rsidP="006B033E">
      <w:pPr>
        <w:pStyle w:val="Default"/>
        <w:rPr>
          <w:rFonts w:ascii="Times New Roman" w:hAnsi="Times New Roman" w:cs="Times New Roman"/>
        </w:rPr>
      </w:pPr>
    </w:p>
    <w:p w:rsidR="006B033E" w:rsidRDefault="006B033E" w:rsidP="006B033E">
      <w:pPr>
        <w:pStyle w:val="Default"/>
        <w:rPr>
          <w:rFonts w:ascii="Times New Roman" w:hAnsi="Times New Roman" w:cs="Times New Roman"/>
        </w:rPr>
      </w:pPr>
    </w:p>
    <w:p w:rsidR="006B033E" w:rsidRPr="006B033E" w:rsidRDefault="006B033E" w:rsidP="006B033E">
      <w:pPr>
        <w:pStyle w:val="Default"/>
        <w:rPr>
          <w:rFonts w:ascii="Times New Roman" w:hAnsi="Times New Roman" w:cs="Times New Roman"/>
        </w:rPr>
      </w:pPr>
    </w:p>
    <w:p w:rsidR="006B033E" w:rsidRPr="00453250" w:rsidRDefault="006B033E" w:rsidP="006B033E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SYNTHESIS AND ANTIBACTERIAL STUDY OF ORGANOTIN(IV) COMPLEXES CONTAINING HYDRAZINOPYRIDINE LIGAND</w:t>
      </w:r>
    </w:p>
    <w:p w:rsidR="006B033E" w:rsidRPr="00510C27" w:rsidRDefault="006B033E" w:rsidP="006B033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B033E" w:rsidRPr="001C0EF9" w:rsidRDefault="006B033E" w:rsidP="006B033E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ms-MY"/>
        </w:rPr>
      </w:pPr>
      <w:r w:rsidRPr="001C0EF9">
        <w:rPr>
          <w:rFonts w:ascii="Times New Roman" w:hAnsi="Times New Roman"/>
          <w:noProof/>
          <w:sz w:val="24"/>
          <w:szCs w:val="24"/>
          <w:lang w:val="ms-MY"/>
        </w:rPr>
        <w:t>(Sintesis dan Kajian Antibakteria Kompleks Organostanum(IV) yang Mengandungi Ligan Hidrazinopiridin)</w:t>
      </w:r>
    </w:p>
    <w:p w:rsidR="006B033E" w:rsidRPr="001C0EF9" w:rsidRDefault="006B033E" w:rsidP="006B033E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val="ms-MY"/>
        </w:rPr>
      </w:pPr>
    </w:p>
    <w:p w:rsidR="006B033E" w:rsidRPr="001C0EF9" w:rsidRDefault="006B033E" w:rsidP="006B033E">
      <w:pPr>
        <w:pStyle w:val="Default"/>
        <w:jc w:val="center"/>
        <w:rPr>
          <w:rFonts w:ascii="Times New Roman" w:hAnsi="Times New Roman" w:cs="Times New Roman"/>
          <w:noProof/>
          <w:sz w:val="20"/>
          <w:szCs w:val="20"/>
          <w:lang w:val="ms-MY"/>
        </w:rPr>
      </w:pPr>
      <w:r w:rsidRPr="001C0EF9">
        <w:rPr>
          <w:noProof/>
          <w:sz w:val="20"/>
          <w:szCs w:val="20"/>
          <w:lang w:val="ms-MY"/>
        </w:rPr>
        <w:t xml:space="preserve">          </w:t>
      </w:r>
      <w:r w:rsidRPr="001C0EF9">
        <w:rPr>
          <w:rFonts w:ascii="Times New Roman" w:hAnsi="Times New Roman" w:cs="Times New Roman"/>
          <w:noProof/>
          <w:sz w:val="20"/>
          <w:szCs w:val="20"/>
          <w:lang w:val="ms-MY"/>
        </w:rPr>
        <w:t>Dayang Norafizan A. Chee*, Monica Lulo Rodis, Norziah Saat</w:t>
      </w:r>
      <w:r w:rsidR="005267D8">
        <w:rPr>
          <w:rFonts w:ascii="Times New Roman" w:hAnsi="Times New Roman" w:cs="Times New Roman"/>
          <w:noProof/>
          <w:sz w:val="20"/>
          <w:szCs w:val="20"/>
          <w:lang w:val="ms-MY"/>
        </w:rPr>
        <w:t xml:space="preserve">, </w:t>
      </w:r>
      <w:r w:rsidR="005267D8" w:rsidRPr="00CE727C">
        <w:rPr>
          <w:rFonts w:ascii="Times New Roman" w:hAnsi="Times New Roman"/>
          <w:sz w:val="20"/>
          <w:szCs w:val="20"/>
        </w:rPr>
        <w:t>Zainab Ngaini</w:t>
      </w:r>
      <w:r w:rsidR="005267D8">
        <w:rPr>
          <w:rFonts w:ascii="Times New Roman" w:hAnsi="Times New Roman"/>
          <w:sz w:val="20"/>
          <w:szCs w:val="20"/>
        </w:rPr>
        <w:t xml:space="preserve">, </w:t>
      </w:r>
      <w:r w:rsidR="005267D8" w:rsidRPr="00CE727C">
        <w:rPr>
          <w:rFonts w:ascii="Times New Roman" w:hAnsi="Times New Roman"/>
          <w:sz w:val="20"/>
          <w:szCs w:val="20"/>
        </w:rPr>
        <w:t>Ainaa Nadiah Abdul Halim</w:t>
      </w:r>
      <w:bookmarkStart w:id="0" w:name="_GoBack"/>
      <w:bookmarkEnd w:id="0"/>
    </w:p>
    <w:p w:rsidR="006B033E" w:rsidRPr="006B033E" w:rsidRDefault="006B033E" w:rsidP="006B033E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B033E" w:rsidRPr="006B033E" w:rsidRDefault="006B033E" w:rsidP="006B033E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6B033E">
        <w:rPr>
          <w:rFonts w:ascii="Times New Roman" w:hAnsi="Times New Roman"/>
          <w:i/>
          <w:sz w:val="20"/>
          <w:szCs w:val="20"/>
        </w:rPr>
        <w:t xml:space="preserve">Department of Chemistry, Faculty of Resource Science and Technology, </w:t>
      </w:r>
    </w:p>
    <w:p w:rsidR="006B033E" w:rsidRPr="006B033E" w:rsidRDefault="006B033E" w:rsidP="006B033E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6B033E">
        <w:rPr>
          <w:rFonts w:ascii="Times New Roman" w:hAnsi="Times New Roman"/>
          <w:i/>
          <w:sz w:val="20"/>
          <w:szCs w:val="20"/>
        </w:rPr>
        <w:t>Universiti Malaysia Sarawak, 94300 Kota Samarahan, Sarawak, Malaysia</w:t>
      </w:r>
    </w:p>
    <w:p w:rsidR="006B033E" w:rsidRPr="006B033E" w:rsidRDefault="006B033E" w:rsidP="006B033E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B033E" w:rsidRPr="006B033E" w:rsidRDefault="006B033E" w:rsidP="006B033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B033E">
        <w:rPr>
          <w:rFonts w:ascii="Times New Roman" w:hAnsi="Times New Roman"/>
          <w:i/>
          <w:noProof/>
          <w:sz w:val="20"/>
          <w:szCs w:val="20"/>
          <w:lang w:bidi="ar-SA"/>
        </w:rPr>
        <w:t xml:space="preserve">*Corresponding author:  </w:t>
      </w:r>
      <w:r w:rsidRPr="006B033E">
        <w:rPr>
          <w:rFonts w:ascii="Times New Roman" w:hAnsi="Times New Roman"/>
          <w:i/>
          <w:sz w:val="20"/>
          <w:szCs w:val="20"/>
        </w:rPr>
        <w:t>dnorafizan@unimas.my</w:t>
      </w:r>
    </w:p>
    <w:p w:rsidR="006B033E" w:rsidRPr="006B033E" w:rsidRDefault="006B033E" w:rsidP="006B033E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B033E" w:rsidRPr="006B033E" w:rsidRDefault="006B033E" w:rsidP="006B033E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B033E" w:rsidRPr="006B033E" w:rsidRDefault="006B033E" w:rsidP="006B033E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6B033E">
        <w:rPr>
          <w:rFonts w:ascii="Times New Roman" w:hAnsi="Times New Roman"/>
          <w:noProof/>
          <w:sz w:val="20"/>
          <w:szCs w:val="20"/>
          <w:lang w:bidi="ar-SA"/>
        </w:rPr>
        <w:t>Received: 21 August 2016; Accepted: 27 July 2017</w:t>
      </w:r>
    </w:p>
    <w:p w:rsidR="006B033E" w:rsidRPr="006B033E" w:rsidRDefault="006B033E" w:rsidP="006B033E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B033E" w:rsidRPr="006B033E" w:rsidRDefault="006B033E" w:rsidP="006B033E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B033E" w:rsidRPr="006B033E" w:rsidRDefault="006B033E" w:rsidP="006B033E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6B033E">
        <w:rPr>
          <w:rFonts w:ascii="Times New Roman" w:hAnsi="Times New Roman"/>
          <w:b/>
          <w:noProof/>
          <w:sz w:val="20"/>
          <w:szCs w:val="20"/>
          <w:lang w:bidi="ar-SA"/>
        </w:rPr>
        <w:t>Abstract</w:t>
      </w:r>
    </w:p>
    <w:p w:rsidR="006B033E" w:rsidRPr="006B033E" w:rsidRDefault="006B033E" w:rsidP="006B033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B033E">
        <w:rPr>
          <w:rFonts w:ascii="Times New Roman" w:hAnsi="Times New Roman"/>
          <w:sz w:val="20"/>
          <w:szCs w:val="20"/>
        </w:rPr>
        <w:t>Nowadays, the studies on organotin(IV) complexes with hydrazone ligand become more interesting due to their potential in various applications including medicinal area. In our recent studies, four new organotin(IV) complexes MeSnCl</w:t>
      </w:r>
      <w:r w:rsidRPr="006B033E">
        <w:rPr>
          <w:rFonts w:ascii="Times New Roman" w:hAnsi="Times New Roman"/>
          <w:sz w:val="20"/>
          <w:szCs w:val="20"/>
          <w:vertAlign w:val="subscript"/>
        </w:rPr>
        <w:t>2</w:t>
      </w:r>
      <w:r w:rsidRPr="006B033E">
        <w:rPr>
          <w:rFonts w:ascii="Times New Roman" w:hAnsi="Times New Roman"/>
          <w:sz w:val="20"/>
          <w:szCs w:val="20"/>
        </w:rPr>
        <w:t>(</w:t>
      </w:r>
      <w:r w:rsidRPr="006B033E">
        <w:rPr>
          <w:rFonts w:ascii="Times New Roman" w:hAnsi="Times New Roman"/>
          <w:bCs/>
          <w:sz w:val="20"/>
          <w:szCs w:val="20"/>
        </w:rPr>
        <w:t>C</w:t>
      </w:r>
      <w:r w:rsidRPr="006B033E">
        <w:rPr>
          <w:rFonts w:ascii="Times New Roman" w:hAnsi="Times New Roman"/>
          <w:bCs/>
          <w:sz w:val="20"/>
          <w:szCs w:val="20"/>
          <w:vertAlign w:val="subscript"/>
        </w:rPr>
        <w:t>12</w:t>
      </w:r>
      <w:r w:rsidRPr="006B033E">
        <w:rPr>
          <w:rFonts w:ascii="Times New Roman" w:hAnsi="Times New Roman"/>
          <w:bCs/>
          <w:sz w:val="20"/>
          <w:szCs w:val="20"/>
        </w:rPr>
        <w:t>H</w:t>
      </w:r>
      <w:r w:rsidRPr="006B033E">
        <w:rPr>
          <w:rFonts w:ascii="Times New Roman" w:hAnsi="Times New Roman"/>
          <w:bCs/>
          <w:sz w:val="20"/>
          <w:szCs w:val="20"/>
          <w:vertAlign w:val="subscript"/>
        </w:rPr>
        <w:t>12</w:t>
      </w:r>
      <w:r w:rsidRPr="006B033E">
        <w:rPr>
          <w:rFonts w:ascii="Times New Roman" w:hAnsi="Times New Roman"/>
          <w:bCs/>
          <w:sz w:val="20"/>
          <w:szCs w:val="20"/>
        </w:rPr>
        <w:t>N</w:t>
      </w:r>
      <w:r w:rsidRPr="006B033E">
        <w:rPr>
          <w:rFonts w:ascii="Times New Roman" w:hAnsi="Times New Roman"/>
          <w:bCs/>
          <w:sz w:val="20"/>
          <w:szCs w:val="20"/>
          <w:vertAlign w:val="subscript"/>
        </w:rPr>
        <w:t>4</w:t>
      </w:r>
      <w:r w:rsidRPr="006B033E">
        <w:rPr>
          <w:rFonts w:ascii="Times New Roman" w:hAnsi="Times New Roman"/>
          <w:sz w:val="20"/>
          <w:szCs w:val="20"/>
        </w:rPr>
        <w:t>) (</w:t>
      </w:r>
      <w:r w:rsidRPr="006B033E">
        <w:rPr>
          <w:rFonts w:ascii="Times New Roman" w:hAnsi="Times New Roman"/>
          <w:b/>
          <w:bCs/>
          <w:sz w:val="20"/>
          <w:szCs w:val="20"/>
        </w:rPr>
        <w:t>2</w:t>
      </w:r>
      <w:r w:rsidRPr="006B033E">
        <w:rPr>
          <w:rFonts w:ascii="Times New Roman" w:hAnsi="Times New Roman"/>
          <w:sz w:val="20"/>
          <w:szCs w:val="20"/>
        </w:rPr>
        <w:t>), BuSnCl</w:t>
      </w:r>
      <w:r w:rsidRPr="006B033E">
        <w:rPr>
          <w:rFonts w:ascii="Times New Roman" w:hAnsi="Times New Roman"/>
          <w:sz w:val="20"/>
          <w:szCs w:val="20"/>
          <w:vertAlign w:val="subscript"/>
        </w:rPr>
        <w:t>2</w:t>
      </w:r>
      <w:r w:rsidRPr="006B033E">
        <w:rPr>
          <w:rFonts w:ascii="Times New Roman" w:hAnsi="Times New Roman"/>
          <w:sz w:val="20"/>
          <w:szCs w:val="20"/>
        </w:rPr>
        <w:t>(</w:t>
      </w:r>
      <w:r w:rsidRPr="006B033E">
        <w:rPr>
          <w:rFonts w:ascii="Times New Roman" w:hAnsi="Times New Roman"/>
          <w:bCs/>
          <w:sz w:val="20"/>
          <w:szCs w:val="20"/>
        </w:rPr>
        <w:t>C</w:t>
      </w:r>
      <w:r w:rsidRPr="006B033E">
        <w:rPr>
          <w:rFonts w:ascii="Times New Roman" w:hAnsi="Times New Roman"/>
          <w:bCs/>
          <w:sz w:val="20"/>
          <w:szCs w:val="20"/>
          <w:vertAlign w:val="subscript"/>
        </w:rPr>
        <w:t>12</w:t>
      </w:r>
      <w:r w:rsidRPr="006B033E">
        <w:rPr>
          <w:rFonts w:ascii="Times New Roman" w:hAnsi="Times New Roman"/>
          <w:bCs/>
          <w:sz w:val="20"/>
          <w:szCs w:val="20"/>
        </w:rPr>
        <w:t>H</w:t>
      </w:r>
      <w:r w:rsidRPr="006B033E">
        <w:rPr>
          <w:rFonts w:ascii="Times New Roman" w:hAnsi="Times New Roman"/>
          <w:bCs/>
          <w:sz w:val="20"/>
          <w:szCs w:val="20"/>
          <w:vertAlign w:val="subscript"/>
        </w:rPr>
        <w:t>12</w:t>
      </w:r>
      <w:r w:rsidRPr="006B033E">
        <w:rPr>
          <w:rFonts w:ascii="Times New Roman" w:hAnsi="Times New Roman"/>
          <w:bCs/>
          <w:sz w:val="20"/>
          <w:szCs w:val="20"/>
        </w:rPr>
        <w:t>N</w:t>
      </w:r>
      <w:r w:rsidRPr="006B033E">
        <w:rPr>
          <w:rFonts w:ascii="Times New Roman" w:hAnsi="Times New Roman"/>
          <w:bCs/>
          <w:sz w:val="20"/>
          <w:szCs w:val="20"/>
          <w:vertAlign w:val="subscript"/>
        </w:rPr>
        <w:t>4</w:t>
      </w:r>
      <w:r w:rsidRPr="006B033E">
        <w:rPr>
          <w:rFonts w:ascii="Times New Roman" w:hAnsi="Times New Roman"/>
          <w:sz w:val="20"/>
          <w:szCs w:val="20"/>
        </w:rPr>
        <w:t>) (</w:t>
      </w:r>
      <w:r w:rsidRPr="006B033E">
        <w:rPr>
          <w:rFonts w:ascii="Times New Roman" w:hAnsi="Times New Roman"/>
          <w:b/>
          <w:bCs/>
          <w:sz w:val="20"/>
          <w:szCs w:val="20"/>
        </w:rPr>
        <w:t>3</w:t>
      </w:r>
      <w:r w:rsidRPr="006B033E">
        <w:rPr>
          <w:rFonts w:ascii="Times New Roman" w:hAnsi="Times New Roman"/>
          <w:sz w:val="20"/>
          <w:szCs w:val="20"/>
        </w:rPr>
        <w:t>), PhSnCl</w:t>
      </w:r>
      <w:r w:rsidRPr="006B033E">
        <w:rPr>
          <w:rFonts w:ascii="Times New Roman" w:hAnsi="Times New Roman"/>
          <w:sz w:val="20"/>
          <w:szCs w:val="20"/>
          <w:vertAlign w:val="subscript"/>
        </w:rPr>
        <w:t>2</w:t>
      </w:r>
      <w:r w:rsidRPr="006B033E">
        <w:rPr>
          <w:rFonts w:ascii="Times New Roman" w:hAnsi="Times New Roman"/>
          <w:sz w:val="20"/>
          <w:szCs w:val="20"/>
        </w:rPr>
        <w:t>(</w:t>
      </w:r>
      <w:r w:rsidRPr="006B033E">
        <w:rPr>
          <w:rFonts w:ascii="Times New Roman" w:hAnsi="Times New Roman"/>
          <w:bCs/>
          <w:sz w:val="20"/>
          <w:szCs w:val="20"/>
        </w:rPr>
        <w:t>C</w:t>
      </w:r>
      <w:r w:rsidRPr="006B033E">
        <w:rPr>
          <w:rFonts w:ascii="Times New Roman" w:hAnsi="Times New Roman"/>
          <w:bCs/>
          <w:sz w:val="20"/>
          <w:szCs w:val="20"/>
          <w:vertAlign w:val="subscript"/>
        </w:rPr>
        <w:t>12</w:t>
      </w:r>
      <w:r w:rsidRPr="006B033E">
        <w:rPr>
          <w:rFonts w:ascii="Times New Roman" w:hAnsi="Times New Roman"/>
          <w:bCs/>
          <w:sz w:val="20"/>
          <w:szCs w:val="20"/>
        </w:rPr>
        <w:t>H</w:t>
      </w:r>
      <w:r w:rsidRPr="006B033E">
        <w:rPr>
          <w:rFonts w:ascii="Times New Roman" w:hAnsi="Times New Roman"/>
          <w:bCs/>
          <w:sz w:val="20"/>
          <w:szCs w:val="20"/>
          <w:vertAlign w:val="subscript"/>
        </w:rPr>
        <w:t>12</w:t>
      </w:r>
      <w:r w:rsidRPr="006B033E">
        <w:rPr>
          <w:rFonts w:ascii="Times New Roman" w:hAnsi="Times New Roman"/>
          <w:bCs/>
          <w:sz w:val="20"/>
          <w:szCs w:val="20"/>
        </w:rPr>
        <w:t>N</w:t>
      </w:r>
      <w:r w:rsidRPr="006B033E">
        <w:rPr>
          <w:rFonts w:ascii="Times New Roman" w:hAnsi="Times New Roman"/>
          <w:bCs/>
          <w:sz w:val="20"/>
          <w:szCs w:val="20"/>
          <w:vertAlign w:val="subscript"/>
        </w:rPr>
        <w:t>4</w:t>
      </w:r>
      <w:r w:rsidRPr="006B033E">
        <w:rPr>
          <w:rFonts w:ascii="Times New Roman" w:hAnsi="Times New Roman"/>
          <w:sz w:val="20"/>
          <w:szCs w:val="20"/>
        </w:rPr>
        <w:t>) (</w:t>
      </w:r>
      <w:r w:rsidRPr="006B033E">
        <w:rPr>
          <w:rFonts w:ascii="Times New Roman" w:hAnsi="Times New Roman"/>
          <w:b/>
          <w:bCs/>
          <w:sz w:val="20"/>
          <w:szCs w:val="20"/>
        </w:rPr>
        <w:t>4</w:t>
      </w:r>
      <w:r w:rsidRPr="006B033E">
        <w:rPr>
          <w:rFonts w:ascii="Times New Roman" w:hAnsi="Times New Roman"/>
          <w:sz w:val="20"/>
          <w:szCs w:val="20"/>
        </w:rPr>
        <w:t>) and Ph</w:t>
      </w:r>
      <w:r w:rsidRPr="006B033E">
        <w:rPr>
          <w:rFonts w:ascii="Times New Roman" w:hAnsi="Times New Roman"/>
          <w:sz w:val="20"/>
          <w:szCs w:val="20"/>
          <w:vertAlign w:val="subscript"/>
        </w:rPr>
        <w:t>2</w:t>
      </w:r>
      <w:r w:rsidRPr="006B033E">
        <w:rPr>
          <w:rFonts w:ascii="Times New Roman" w:hAnsi="Times New Roman"/>
          <w:sz w:val="20"/>
          <w:szCs w:val="20"/>
        </w:rPr>
        <w:t>SnCl(</w:t>
      </w:r>
      <w:r w:rsidRPr="006B033E">
        <w:rPr>
          <w:rFonts w:ascii="Times New Roman" w:hAnsi="Times New Roman"/>
          <w:bCs/>
          <w:sz w:val="20"/>
          <w:szCs w:val="20"/>
        </w:rPr>
        <w:t>C</w:t>
      </w:r>
      <w:r w:rsidRPr="006B033E">
        <w:rPr>
          <w:rFonts w:ascii="Times New Roman" w:hAnsi="Times New Roman"/>
          <w:bCs/>
          <w:sz w:val="20"/>
          <w:szCs w:val="20"/>
          <w:vertAlign w:val="subscript"/>
        </w:rPr>
        <w:t>12</w:t>
      </w:r>
      <w:r w:rsidRPr="006B033E">
        <w:rPr>
          <w:rFonts w:ascii="Times New Roman" w:hAnsi="Times New Roman"/>
          <w:bCs/>
          <w:sz w:val="20"/>
          <w:szCs w:val="20"/>
        </w:rPr>
        <w:t>H</w:t>
      </w:r>
      <w:r w:rsidRPr="006B033E">
        <w:rPr>
          <w:rFonts w:ascii="Times New Roman" w:hAnsi="Times New Roman"/>
          <w:bCs/>
          <w:sz w:val="20"/>
          <w:szCs w:val="20"/>
          <w:vertAlign w:val="subscript"/>
        </w:rPr>
        <w:t>12</w:t>
      </w:r>
      <w:r w:rsidRPr="006B033E">
        <w:rPr>
          <w:rFonts w:ascii="Times New Roman" w:hAnsi="Times New Roman"/>
          <w:bCs/>
          <w:sz w:val="20"/>
          <w:szCs w:val="20"/>
        </w:rPr>
        <w:t>N</w:t>
      </w:r>
      <w:r w:rsidRPr="006B033E">
        <w:rPr>
          <w:rFonts w:ascii="Times New Roman" w:hAnsi="Times New Roman"/>
          <w:bCs/>
          <w:sz w:val="20"/>
          <w:szCs w:val="20"/>
          <w:vertAlign w:val="subscript"/>
        </w:rPr>
        <w:t>4</w:t>
      </w:r>
      <w:r w:rsidRPr="006B033E">
        <w:rPr>
          <w:rFonts w:ascii="Times New Roman" w:hAnsi="Times New Roman"/>
          <w:sz w:val="20"/>
          <w:szCs w:val="20"/>
        </w:rPr>
        <w:t>) (</w:t>
      </w:r>
      <w:r w:rsidRPr="006B033E">
        <w:rPr>
          <w:rFonts w:ascii="Times New Roman" w:hAnsi="Times New Roman"/>
          <w:b/>
          <w:bCs/>
          <w:sz w:val="20"/>
          <w:szCs w:val="20"/>
        </w:rPr>
        <w:t>5</w:t>
      </w:r>
      <w:r w:rsidRPr="006B033E">
        <w:rPr>
          <w:rFonts w:ascii="Times New Roman" w:hAnsi="Times New Roman"/>
          <w:sz w:val="20"/>
          <w:szCs w:val="20"/>
        </w:rPr>
        <w:t>) were synthesized by the direct reaction of methyl-2-pyridylketone-2-hydrazinopyridine ligand (</w:t>
      </w:r>
      <w:r w:rsidRPr="006B033E">
        <w:rPr>
          <w:rFonts w:ascii="Times New Roman" w:hAnsi="Times New Roman"/>
          <w:b/>
          <w:bCs/>
          <w:sz w:val="20"/>
          <w:szCs w:val="20"/>
        </w:rPr>
        <w:t>1</w:t>
      </w:r>
      <w:r w:rsidRPr="006B033E">
        <w:rPr>
          <w:rFonts w:ascii="Times New Roman" w:hAnsi="Times New Roman"/>
          <w:sz w:val="20"/>
          <w:szCs w:val="20"/>
        </w:rPr>
        <w:t xml:space="preserve">) and organotin(IV) chloride(s) in absolute methanol. These complexes have been characterized by UV-Visible, FT-IR, </w:t>
      </w:r>
      <w:r w:rsidRPr="006B033E">
        <w:rPr>
          <w:rFonts w:ascii="Times New Roman" w:hAnsi="Times New Roman"/>
          <w:sz w:val="20"/>
          <w:szCs w:val="20"/>
          <w:vertAlign w:val="superscript"/>
        </w:rPr>
        <w:t>1</w:t>
      </w:r>
      <w:r w:rsidRPr="006B033E">
        <w:rPr>
          <w:rFonts w:ascii="Times New Roman" w:hAnsi="Times New Roman"/>
          <w:sz w:val="20"/>
          <w:szCs w:val="20"/>
        </w:rPr>
        <w:t xml:space="preserve">H and </w:t>
      </w:r>
      <w:r w:rsidRPr="006B033E">
        <w:rPr>
          <w:rFonts w:ascii="Times New Roman" w:hAnsi="Times New Roman"/>
          <w:sz w:val="20"/>
          <w:szCs w:val="20"/>
          <w:vertAlign w:val="superscript"/>
        </w:rPr>
        <w:t>13</w:t>
      </w:r>
      <w:r w:rsidRPr="006B033E">
        <w:rPr>
          <w:rFonts w:ascii="Times New Roman" w:hAnsi="Times New Roman"/>
          <w:sz w:val="20"/>
          <w:szCs w:val="20"/>
        </w:rPr>
        <w:t xml:space="preserve">C NMR spectroscopies. All of the synthesized compounds were screened for antibacterial activity against </w:t>
      </w:r>
      <w:r w:rsidRPr="006B033E">
        <w:rPr>
          <w:rFonts w:ascii="Times New Roman" w:hAnsi="Times New Roman"/>
          <w:i/>
          <w:sz w:val="20"/>
          <w:szCs w:val="20"/>
        </w:rPr>
        <w:t xml:space="preserve">Escherichia coli </w:t>
      </w:r>
      <w:r w:rsidRPr="006B033E">
        <w:rPr>
          <w:rFonts w:ascii="Times New Roman" w:hAnsi="Times New Roman"/>
          <w:sz w:val="20"/>
          <w:szCs w:val="20"/>
        </w:rPr>
        <w:t xml:space="preserve">and </w:t>
      </w:r>
      <w:r w:rsidRPr="006B033E">
        <w:rPr>
          <w:rFonts w:ascii="Times New Roman" w:hAnsi="Times New Roman"/>
          <w:i/>
          <w:sz w:val="20"/>
          <w:szCs w:val="20"/>
        </w:rPr>
        <w:t>Staphylococcus aureus</w:t>
      </w:r>
      <w:r w:rsidRPr="006B033E">
        <w:rPr>
          <w:rFonts w:ascii="Times New Roman" w:hAnsi="Times New Roman"/>
          <w:sz w:val="20"/>
          <w:szCs w:val="20"/>
        </w:rPr>
        <w:t>. However, the complexes showed weak activity against the bacteria compared to the free ligand.</w:t>
      </w:r>
    </w:p>
    <w:p w:rsidR="006B033E" w:rsidRPr="006B033E" w:rsidRDefault="006B033E" w:rsidP="006B033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B033E" w:rsidRPr="006B033E" w:rsidRDefault="006B033E" w:rsidP="006B033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B033E">
        <w:rPr>
          <w:rFonts w:ascii="Times New Roman" w:hAnsi="Times New Roman"/>
          <w:b/>
          <w:sz w:val="20"/>
          <w:szCs w:val="20"/>
        </w:rPr>
        <w:t>Keywords</w:t>
      </w:r>
      <w:r w:rsidRPr="006B033E">
        <w:rPr>
          <w:rFonts w:ascii="Times New Roman" w:hAnsi="Times New Roman"/>
          <w:sz w:val="20"/>
          <w:szCs w:val="20"/>
        </w:rPr>
        <w:t>:  hydrazone ligand, spectral studies, coordination, biological potential</w:t>
      </w:r>
    </w:p>
    <w:p w:rsidR="006B033E" w:rsidRPr="006B033E" w:rsidRDefault="006B033E" w:rsidP="006B033E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val="ms-MY"/>
        </w:rPr>
      </w:pPr>
    </w:p>
    <w:p w:rsidR="006B033E" w:rsidRPr="006B033E" w:rsidRDefault="006B033E" w:rsidP="006B033E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val="ms-MY"/>
        </w:rPr>
      </w:pPr>
      <w:r w:rsidRPr="006B033E">
        <w:rPr>
          <w:rFonts w:ascii="Times New Roman" w:hAnsi="Times New Roman"/>
          <w:b/>
          <w:noProof/>
          <w:sz w:val="20"/>
          <w:szCs w:val="20"/>
          <w:lang w:val="ms-MY"/>
        </w:rPr>
        <w:t>Abstrak</w:t>
      </w:r>
    </w:p>
    <w:p w:rsidR="006B033E" w:rsidRPr="006B033E" w:rsidRDefault="006B033E" w:rsidP="006B033E">
      <w:pPr>
        <w:spacing w:after="0" w:line="240" w:lineRule="auto"/>
        <w:jc w:val="both"/>
        <w:rPr>
          <w:rFonts w:ascii="Times New Roman" w:hAnsi="Times New Roman"/>
          <w:b/>
          <w:noProof/>
          <w:sz w:val="20"/>
          <w:szCs w:val="20"/>
          <w:lang w:val="ms-MY"/>
        </w:rPr>
      </w:pPr>
      <w:r w:rsidRPr="006B033E">
        <w:rPr>
          <w:rFonts w:ascii="Times New Roman" w:hAnsi="Times New Roman"/>
          <w:noProof/>
          <w:sz w:val="20"/>
          <w:szCs w:val="20"/>
          <w:lang w:val="ms-MY"/>
        </w:rPr>
        <w:t>Pada masa ini, kajian tentang kompleks organostanum(IV) dengan ligan hidrazon semakin menarik kerana sangat potensinya dalam banyak aplikasi termasuk bidang perubatan. Dalam kajian ini, empat organostanum(IV) kompleks iaitu MeSnCl</w:t>
      </w:r>
      <w:r w:rsidRPr="006B033E">
        <w:rPr>
          <w:rFonts w:ascii="Times New Roman" w:hAnsi="Times New Roman"/>
          <w:noProof/>
          <w:sz w:val="20"/>
          <w:szCs w:val="20"/>
          <w:vertAlign w:val="subscript"/>
          <w:lang w:val="ms-MY"/>
        </w:rPr>
        <w:t>2</w:t>
      </w:r>
      <w:r w:rsidRPr="006B033E">
        <w:rPr>
          <w:rFonts w:ascii="Times New Roman" w:hAnsi="Times New Roman"/>
          <w:noProof/>
          <w:sz w:val="20"/>
          <w:szCs w:val="20"/>
          <w:lang w:val="ms-MY"/>
        </w:rPr>
        <w:t>(</w:t>
      </w:r>
      <w:r w:rsidRPr="006B033E">
        <w:rPr>
          <w:rFonts w:ascii="Times New Roman" w:hAnsi="Times New Roman"/>
          <w:bCs/>
          <w:noProof/>
          <w:sz w:val="20"/>
          <w:szCs w:val="20"/>
          <w:lang w:val="ms-MY"/>
        </w:rPr>
        <w:t>C</w:t>
      </w:r>
      <w:r w:rsidRPr="006B033E">
        <w:rPr>
          <w:rFonts w:ascii="Times New Roman" w:hAnsi="Times New Roman"/>
          <w:bCs/>
          <w:noProof/>
          <w:sz w:val="20"/>
          <w:szCs w:val="20"/>
          <w:vertAlign w:val="subscript"/>
          <w:lang w:val="ms-MY"/>
        </w:rPr>
        <w:t>12</w:t>
      </w:r>
      <w:r w:rsidRPr="006B033E">
        <w:rPr>
          <w:rFonts w:ascii="Times New Roman" w:hAnsi="Times New Roman"/>
          <w:bCs/>
          <w:noProof/>
          <w:sz w:val="20"/>
          <w:szCs w:val="20"/>
          <w:lang w:val="ms-MY"/>
        </w:rPr>
        <w:t>H</w:t>
      </w:r>
      <w:r w:rsidRPr="006B033E">
        <w:rPr>
          <w:rFonts w:ascii="Times New Roman" w:hAnsi="Times New Roman"/>
          <w:bCs/>
          <w:noProof/>
          <w:sz w:val="20"/>
          <w:szCs w:val="20"/>
          <w:vertAlign w:val="subscript"/>
          <w:lang w:val="ms-MY"/>
        </w:rPr>
        <w:t>12</w:t>
      </w:r>
      <w:r w:rsidRPr="006B033E">
        <w:rPr>
          <w:rFonts w:ascii="Times New Roman" w:hAnsi="Times New Roman"/>
          <w:bCs/>
          <w:noProof/>
          <w:sz w:val="20"/>
          <w:szCs w:val="20"/>
          <w:lang w:val="ms-MY"/>
        </w:rPr>
        <w:t>N</w:t>
      </w:r>
      <w:r w:rsidRPr="006B033E">
        <w:rPr>
          <w:rFonts w:ascii="Times New Roman" w:hAnsi="Times New Roman"/>
          <w:bCs/>
          <w:noProof/>
          <w:sz w:val="20"/>
          <w:szCs w:val="20"/>
          <w:vertAlign w:val="subscript"/>
          <w:lang w:val="ms-MY"/>
        </w:rPr>
        <w:t>4</w:t>
      </w:r>
      <w:r w:rsidRPr="006B033E">
        <w:rPr>
          <w:rFonts w:ascii="Times New Roman" w:hAnsi="Times New Roman"/>
          <w:noProof/>
          <w:sz w:val="20"/>
          <w:szCs w:val="20"/>
          <w:lang w:val="ms-MY"/>
        </w:rPr>
        <w:t>) (</w:t>
      </w:r>
      <w:r w:rsidRPr="006B033E">
        <w:rPr>
          <w:rFonts w:ascii="Times New Roman" w:hAnsi="Times New Roman"/>
          <w:b/>
          <w:bCs/>
          <w:noProof/>
          <w:sz w:val="20"/>
          <w:szCs w:val="20"/>
          <w:lang w:val="ms-MY"/>
        </w:rPr>
        <w:t>2</w:t>
      </w:r>
      <w:r w:rsidRPr="006B033E">
        <w:rPr>
          <w:rFonts w:ascii="Times New Roman" w:hAnsi="Times New Roman"/>
          <w:noProof/>
          <w:sz w:val="20"/>
          <w:szCs w:val="20"/>
          <w:lang w:val="ms-MY"/>
        </w:rPr>
        <w:t>), BuSnCl</w:t>
      </w:r>
      <w:r w:rsidRPr="006B033E">
        <w:rPr>
          <w:rFonts w:ascii="Times New Roman" w:hAnsi="Times New Roman"/>
          <w:noProof/>
          <w:sz w:val="20"/>
          <w:szCs w:val="20"/>
          <w:vertAlign w:val="subscript"/>
          <w:lang w:val="ms-MY"/>
        </w:rPr>
        <w:t>2</w:t>
      </w:r>
      <w:r w:rsidRPr="006B033E">
        <w:rPr>
          <w:rFonts w:ascii="Times New Roman" w:hAnsi="Times New Roman"/>
          <w:noProof/>
          <w:sz w:val="20"/>
          <w:szCs w:val="20"/>
          <w:lang w:val="ms-MY"/>
        </w:rPr>
        <w:t>(</w:t>
      </w:r>
      <w:r w:rsidRPr="006B033E">
        <w:rPr>
          <w:rFonts w:ascii="Times New Roman" w:hAnsi="Times New Roman"/>
          <w:bCs/>
          <w:noProof/>
          <w:sz w:val="20"/>
          <w:szCs w:val="20"/>
          <w:lang w:val="ms-MY"/>
        </w:rPr>
        <w:t>C</w:t>
      </w:r>
      <w:r w:rsidRPr="006B033E">
        <w:rPr>
          <w:rFonts w:ascii="Times New Roman" w:hAnsi="Times New Roman"/>
          <w:bCs/>
          <w:noProof/>
          <w:sz w:val="20"/>
          <w:szCs w:val="20"/>
          <w:vertAlign w:val="subscript"/>
          <w:lang w:val="ms-MY"/>
        </w:rPr>
        <w:t>12</w:t>
      </w:r>
      <w:r w:rsidRPr="006B033E">
        <w:rPr>
          <w:rFonts w:ascii="Times New Roman" w:hAnsi="Times New Roman"/>
          <w:bCs/>
          <w:noProof/>
          <w:sz w:val="20"/>
          <w:szCs w:val="20"/>
          <w:lang w:val="ms-MY"/>
        </w:rPr>
        <w:t>H</w:t>
      </w:r>
      <w:r w:rsidRPr="006B033E">
        <w:rPr>
          <w:rFonts w:ascii="Times New Roman" w:hAnsi="Times New Roman"/>
          <w:bCs/>
          <w:noProof/>
          <w:sz w:val="20"/>
          <w:szCs w:val="20"/>
          <w:vertAlign w:val="subscript"/>
          <w:lang w:val="ms-MY"/>
        </w:rPr>
        <w:t>12</w:t>
      </w:r>
      <w:r w:rsidRPr="006B033E">
        <w:rPr>
          <w:rFonts w:ascii="Times New Roman" w:hAnsi="Times New Roman"/>
          <w:bCs/>
          <w:noProof/>
          <w:sz w:val="20"/>
          <w:szCs w:val="20"/>
          <w:lang w:val="ms-MY"/>
        </w:rPr>
        <w:t>N</w:t>
      </w:r>
      <w:r w:rsidRPr="006B033E">
        <w:rPr>
          <w:rFonts w:ascii="Times New Roman" w:hAnsi="Times New Roman"/>
          <w:bCs/>
          <w:noProof/>
          <w:sz w:val="20"/>
          <w:szCs w:val="20"/>
          <w:vertAlign w:val="subscript"/>
          <w:lang w:val="ms-MY"/>
        </w:rPr>
        <w:t>4</w:t>
      </w:r>
      <w:r w:rsidRPr="006B033E">
        <w:rPr>
          <w:rFonts w:ascii="Times New Roman" w:hAnsi="Times New Roman"/>
          <w:noProof/>
          <w:sz w:val="20"/>
          <w:szCs w:val="20"/>
          <w:lang w:val="ms-MY"/>
        </w:rPr>
        <w:t>) (</w:t>
      </w:r>
      <w:r w:rsidRPr="006B033E">
        <w:rPr>
          <w:rFonts w:ascii="Times New Roman" w:hAnsi="Times New Roman"/>
          <w:b/>
          <w:bCs/>
          <w:noProof/>
          <w:sz w:val="20"/>
          <w:szCs w:val="20"/>
          <w:lang w:val="ms-MY"/>
        </w:rPr>
        <w:t>3</w:t>
      </w:r>
      <w:r w:rsidRPr="006B033E">
        <w:rPr>
          <w:rFonts w:ascii="Times New Roman" w:hAnsi="Times New Roman"/>
          <w:noProof/>
          <w:sz w:val="20"/>
          <w:szCs w:val="20"/>
          <w:lang w:val="ms-MY"/>
        </w:rPr>
        <w:t>), PhSnCl</w:t>
      </w:r>
      <w:r w:rsidRPr="006B033E">
        <w:rPr>
          <w:rFonts w:ascii="Times New Roman" w:hAnsi="Times New Roman"/>
          <w:noProof/>
          <w:sz w:val="20"/>
          <w:szCs w:val="20"/>
          <w:vertAlign w:val="subscript"/>
          <w:lang w:val="ms-MY"/>
        </w:rPr>
        <w:t>2</w:t>
      </w:r>
      <w:r w:rsidRPr="006B033E">
        <w:rPr>
          <w:rFonts w:ascii="Times New Roman" w:hAnsi="Times New Roman"/>
          <w:noProof/>
          <w:sz w:val="20"/>
          <w:szCs w:val="20"/>
          <w:lang w:val="ms-MY"/>
        </w:rPr>
        <w:t>(</w:t>
      </w:r>
      <w:r w:rsidRPr="006B033E">
        <w:rPr>
          <w:rFonts w:ascii="Times New Roman" w:hAnsi="Times New Roman"/>
          <w:bCs/>
          <w:noProof/>
          <w:sz w:val="20"/>
          <w:szCs w:val="20"/>
          <w:lang w:val="ms-MY"/>
        </w:rPr>
        <w:t>C</w:t>
      </w:r>
      <w:r w:rsidRPr="006B033E">
        <w:rPr>
          <w:rFonts w:ascii="Times New Roman" w:hAnsi="Times New Roman"/>
          <w:bCs/>
          <w:noProof/>
          <w:sz w:val="20"/>
          <w:szCs w:val="20"/>
          <w:vertAlign w:val="subscript"/>
          <w:lang w:val="ms-MY"/>
        </w:rPr>
        <w:t>12</w:t>
      </w:r>
      <w:r w:rsidRPr="006B033E">
        <w:rPr>
          <w:rFonts w:ascii="Times New Roman" w:hAnsi="Times New Roman"/>
          <w:bCs/>
          <w:noProof/>
          <w:sz w:val="20"/>
          <w:szCs w:val="20"/>
          <w:lang w:val="ms-MY"/>
        </w:rPr>
        <w:t>H</w:t>
      </w:r>
      <w:r w:rsidRPr="006B033E">
        <w:rPr>
          <w:rFonts w:ascii="Times New Roman" w:hAnsi="Times New Roman"/>
          <w:bCs/>
          <w:noProof/>
          <w:sz w:val="20"/>
          <w:szCs w:val="20"/>
          <w:vertAlign w:val="subscript"/>
          <w:lang w:val="ms-MY"/>
        </w:rPr>
        <w:t>12</w:t>
      </w:r>
      <w:r w:rsidRPr="006B033E">
        <w:rPr>
          <w:rFonts w:ascii="Times New Roman" w:hAnsi="Times New Roman"/>
          <w:bCs/>
          <w:noProof/>
          <w:sz w:val="20"/>
          <w:szCs w:val="20"/>
          <w:lang w:val="ms-MY"/>
        </w:rPr>
        <w:t>N</w:t>
      </w:r>
      <w:r w:rsidRPr="006B033E">
        <w:rPr>
          <w:rFonts w:ascii="Times New Roman" w:hAnsi="Times New Roman"/>
          <w:bCs/>
          <w:noProof/>
          <w:sz w:val="20"/>
          <w:szCs w:val="20"/>
          <w:vertAlign w:val="subscript"/>
          <w:lang w:val="ms-MY"/>
        </w:rPr>
        <w:t>4</w:t>
      </w:r>
      <w:r w:rsidRPr="006B033E">
        <w:rPr>
          <w:rFonts w:ascii="Times New Roman" w:hAnsi="Times New Roman"/>
          <w:noProof/>
          <w:sz w:val="20"/>
          <w:szCs w:val="20"/>
          <w:lang w:val="ms-MY"/>
        </w:rPr>
        <w:t>) (</w:t>
      </w:r>
      <w:r w:rsidRPr="006B033E">
        <w:rPr>
          <w:rFonts w:ascii="Times New Roman" w:hAnsi="Times New Roman"/>
          <w:b/>
          <w:bCs/>
          <w:noProof/>
          <w:sz w:val="20"/>
          <w:szCs w:val="20"/>
          <w:lang w:val="ms-MY"/>
        </w:rPr>
        <w:t>4</w:t>
      </w:r>
      <w:r w:rsidRPr="006B033E">
        <w:rPr>
          <w:rFonts w:ascii="Times New Roman" w:hAnsi="Times New Roman"/>
          <w:noProof/>
          <w:sz w:val="20"/>
          <w:szCs w:val="20"/>
          <w:lang w:val="ms-MY"/>
        </w:rPr>
        <w:t>) dan Ph</w:t>
      </w:r>
      <w:r w:rsidRPr="006B033E">
        <w:rPr>
          <w:rFonts w:ascii="Times New Roman" w:hAnsi="Times New Roman"/>
          <w:noProof/>
          <w:sz w:val="20"/>
          <w:szCs w:val="20"/>
          <w:vertAlign w:val="subscript"/>
          <w:lang w:val="ms-MY"/>
        </w:rPr>
        <w:t>2</w:t>
      </w:r>
      <w:r w:rsidRPr="006B033E">
        <w:rPr>
          <w:rFonts w:ascii="Times New Roman" w:hAnsi="Times New Roman"/>
          <w:noProof/>
          <w:sz w:val="20"/>
          <w:szCs w:val="20"/>
          <w:lang w:val="ms-MY"/>
        </w:rPr>
        <w:t>SnCl(</w:t>
      </w:r>
      <w:r w:rsidRPr="006B033E">
        <w:rPr>
          <w:rFonts w:ascii="Times New Roman" w:hAnsi="Times New Roman"/>
          <w:bCs/>
          <w:noProof/>
          <w:sz w:val="20"/>
          <w:szCs w:val="20"/>
          <w:lang w:val="ms-MY"/>
        </w:rPr>
        <w:t>C</w:t>
      </w:r>
      <w:r w:rsidRPr="006B033E">
        <w:rPr>
          <w:rFonts w:ascii="Times New Roman" w:hAnsi="Times New Roman"/>
          <w:bCs/>
          <w:noProof/>
          <w:sz w:val="20"/>
          <w:szCs w:val="20"/>
          <w:vertAlign w:val="subscript"/>
          <w:lang w:val="ms-MY"/>
        </w:rPr>
        <w:t>12</w:t>
      </w:r>
      <w:r w:rsidRPr="006B033E">
        <w:rPr>
          <w:rFonts w:ascii="Times New Roman" w:hAnsi="Times New Roman"/>
          <w:bCs/>
          <w:noProof/>
          <w:sz w:val="20"/>
          <w:szCs w:val="20"/>
          <w:lang w:val="ms-MY"/>
        </w:rPr>
        <w:t>H</w:t>
      </w:r>
      <w:r w:rsidRPr="006B033E">
        <w:rPr>
          <w:rFonts w:ascii="Times New Roman" w:hAnsi="Times New Roman"/>
          <w:bCs/>
          <w:noProof/>
          <w:sz w:val="20"/>
          <w:szCs w:val="20"/>
          <w:vertAlign w:val="subscript"/>
          <w:lang w:val="ms-MY"/>
        </w:rPr>
        <w:t>12</w:t>
      </w:r>
      <w:r w:rsidRPr="006B033E">
        <w:rPr>
          <w:rFonts w:ascii="Times New Roman" w:hAnsi="Times New Roman"/>
          <w:bCs/>
          <w:noProof/>
          <w:sz w:val="20"/>
          <w:szCs w:val="20"/>
          <w:lang w:val="ms-MY"/>
        </w:rPr>
        <w:t>N</w:t>
      </w:r>
      <w:r w:rsidRPr="006B033E">
        <w:rPr>
          <w:rFonts w:ascii="Times New Roman" w:hAnsi="Times New Roman"/>
          <w:bCs/>
          <w:noProof/>
          <w:sz w:val="20"/>
          <w:szCs w:val="20"/>
          <w:vertAlign w:val="subscript"/>
          <w:lang w:val="ms-MY"/>
        </w:rPr>
        <w:t>4</w:t>
      </w:r>
      <w:r w:rsidRPr="006B033E">
        <w:rPr>
          <w:rFonts w:ascii="Times New Roman" w:hAnsi="Times New Roman"/>
          <w:noProof/>
          <w:sz w:val="20"/>
          <w:szCs w:val="20"/>
          <w:lang w:val="ms-MY"/>
        </w:rPr>
        <w:t>) (</w:t>
      </w:r>
      <w:r w:rsidRPr="006B033E">
        <w:rPr>
          <w:rFonts w:ascii="Times New Roman" w:hAnsi="Times New Roman"/>
          <w:b/>
          <w:bCs/>
          <w:noProof/>
          <w:sz w:val="20"/>
          <w:szCs w:val="20"/>
          <w:lang w:val="ms-MY"/>
        </w:rPr>
        <w:t>5</w:t>
      </w:r>
      <w:r w:rsidRPr="006B033E">
        <w:rPr>
          <w:rFonts w:ascii="Times New Roman" w:hAnsi="Times New Roman"/>
          <w:noProof/>
          <w:sz w:val="20"/>
          <w:szCs w:val="20"/>
          <w:lang w:val="ms-MY"/>
        </w:rPr>
        <w:t xml:space="preserve">) telah disintesis melalui tindak balas terus metil-2-piridilketon-2-hidrazinopiridin ligan dan organostanum(IV) klorida di dalam metanol. Kesemua kompleks telah dicirikan oleh kajian spektrum UV-nampak, FTIR, </w:t>
      </w:r>
      <w:r w:rsidRPr="006B033E">
        <w:rPr>
          <w:rFonts w:ascii="Times New Roman" w:hAnsi="Times New Roman"/>
          <w:noProof/>
          <w:sz w:val="20"/>
          <w:szCs w:val="20"/>
          <w:vertAlign w:val="superscript"/>
          <w:lang w:val="ms-MY"/>
        </w:rPr>
        <w:t>1</w:t>
      </w:r>
      <w:r w:rsidRPr="006B033E">
        <w:rPr>
          <w:rFonts w:ascii="Times New Roman" w:hAnsi="Times New Roman"/>
          <w:noProof/>
          <w:sz w:val="20"/>
          <w:szCs w:val="20"/>
          <w:lang w:val="ms-MY"/>
        </w:rPr>
        <w:t xml:space="preserve">H dan </w:t>
      </w:r>
      <w:r w:rsidRPr="006B033E">
        <w:rPr>
          <w:rFonts w:ascii="Times New Roman" w:hAnsi="Times New Roman"/>
          <w:noProof/>
          <w:sz w:val="20"/>
          <w:szCs w:val="20"/>
          <w:vertAlign w:val="superscript"/>
          <w:lang w:val="ms-MY"/>
        </w:rPr>
        <w:t>13</w:t>
      </w:r>
      <w:r w:rsidRPr="006B033E">
        <w:rPr>
          <w:rFonts w:ascii="Times New Roman" w:hAnsi="Times New Roman"/>
          <w:noProof/>
          <w:sz w:val="20"/>
          <w:szCs w:val="20"/>
          <w:lang w:val="ms-MY"/>
        </w:rPr>
        <w:t xml:space="preserve">C RMN. Semua sebatian yang disintesis telah diuji untuk aktiviti antibakteria terhadap </w:t>
      </w:r>
      <w:r w:rsidRPr="006B033E">
        <w:rPr>
          <w:rFonts w:ascii="Times New Roman" w:hAnsi="Times New Roman"/>
          <w:i/>
          <w:noProof/>
          <w:sz w:val="20"/>
          <w:szCs w:val="20"/>
          <w:lang w:val="ms-MY"/>
        </w:rPr>
        <w:t xml:space="preserve">Escherichia coli </w:t>
      </w:r>
      <w:r w:rsidRPr="006B033E">
        <w:rPr>
          <w:rFonts w:ascii="Times New Roman" w:hAnsi="Times New Roman"/>
          <w:noProof/>
          <w:sz w:val="20"/>
          <w:szCs w:val="20"/>
          <w:lang w:val="ms-MY"/>
        </w:rPr>
        <w:t xml:space="preserve">dan </w:t>
      </w:r>
      <w:r w:rsidRPr="006B033E">
        <w:rPr>
          <w:rFonts w:ascii="Times New Roman" w:hAnsi="Times New Roman"/>
          <w:i/>
          <w:noProof/>
          <w:sz w:val="20"/>
          <w:szCs w:val="20"/>
          <w:lang w:val="ms-MY"/>
        </w:rPr>
        <w:t>Staphylococcus aureus</w:t>
      </w:r>
      <w:r w:rsidRPr="006B033E">
        <w:rPr>
          <w:rFonts w:ascii="Times New Roman" w:hAnsi="Times New Roman"/>
          <w:noProof/>
          <w:sz w:val="20"/>
          <w:szCs w:val="20"/>
          <w:lang w:val="ms-MY"/>
        </w:rPr>
        <w:t>. Walaubagaimanapun, kompleks menunjukkan aktiviti yang agak lemah menentang bakteria berbanding ligan bebas.</w:t>
      </w:r>
    </w:p>
    <w:p w:rsidR="006B033E" w:rsidRPr="006B033E" w:rsidRDefault="006B033E" w:rsidP="006B033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val="ms-MY"/>
        </w:rPr>
      </w:pPr>
    </w:p>
    <w:p w:rsidR="0004232F" w:rsidRDefault="006B033E" w:rsidP="006B033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6B033E">
        <w:rPr>
          <w:rFonts w:ascii="Times New Roman" w:hAnsi="Times New Roman"/>
          <w:b/>
          <w:noProof/>
          <w:sz w:val="20"/>
          <w:szCs w:val="20"/>
          <w:lang w:val="ms-MY"/>
        </w:rPr>
        <w:t>Kata kunci</w:t>
      </w:r>
      <w:r w:rsidRPr="006B033E">
        <w:rPr>
          <w:rFonts w:ascii="Times New Roman" w:hAnsi="Times New Roman"/>
          <w:noProof/>
          <w:sz w:val="20"/>
          <w:szCs w:val="20"/>
          <w:lang w:val="ms-MY"/>
        </w:rPr>
        <w:t>:  ligan hidrazon, kajian spektra, koordinasi, potensi biologi</w:t>
      </w:r>
    </w:p>
    <w:p w:rsidR="006B033E" w:rsidRDefault="006B033E" w:rsidP="006B033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val="ms-MY"/>
        </w:rPr>
      </w:pPr>
    </w:p>
    <w:p w:rsidR="006B033E" w:rsidRPr="00F447A7" w:rsidRDefault="006B033E" w:rsidP="006B033E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6B033E" w:rsidRDefault="006B033E" w:rsidP="006B033E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color w:val="000000"/>
          <w:szCs w:val="24"/>
        </w:rPr>
      </w:pPr>
      <w:r w:rsidRPr="00C306F0">
        <w:rPr>
          <w:rFonts w:ascii="Times New Roman" w:hAnsi="Times New Roman"/>
          <w:color w:val="000000"/>
          <w:sz w:val="20"/>
          <w:szCs w:val="20"/>
        </w:rPr>
        <w:t>Datta, A., Huang, J. and Machura, B. (2012). Octahedral complexes of cobalt(III) and nickel(II)</w:t>
      </w:r>
      <w:r w:rsidRPr="00C306F0">
        <w:rPr>
          <w:rFonts w:ascii="Times New Roman" w:hAnsi="Times New Roman"/>
          <w:color w:val="000000"/>
          <w:sz w:val="20"/>
          <w:szCs w:val="20"/>
          <w:lang w:val="en-MY"/>
        </w:rPr>
        <w:t xml:space="preserve"> </w:t>
      </w:r>
      <w:r w:rsidRPr="00C306F0">
        <w:rPr>
          <w:rFonts w:ascii="Times New Roman" w:hAnsi="Times New Roman"/>
          <w:color w:val="000000"/>
          <w:sz w:val="20"/>
          <w:szCs w:val="20"/>
        </w:rPr>
        <w:t>incorporating with unsymmetrical NNO-donor hydrazone ligand: Synthesis and</w:t>
      </w:r>
      <w:r w:rsidRPr="00C306F0">
        <w:rPr>
          <w:rFonts w:ascii="Times New Roman" w:hAnsi="Times New Roman"/>
          <w:color w:val="000000"/>
          <w:sz w:val="20"/>
          <w:szCs w:val="20"/>
          <w:lang w:val="en-MY"/>
        </w:rPr>
        <w:t xml:space="preserve"> </w:t>
      </w:r>
      <w:r w:rsidRPr="00C306F0">
        <w:rPr>
          <w:rFonts w:ascii="Times New Roman" w:hAnsi="Times New Roman"/>
          <w:color w:val="000000"/>
          <w:sz w:val="20"/>
          <w:szCs w:val="20"/>
        </w:rPr>
        <w:t xml:space="preserve">structural aspects. </w:t>
      </w:r>
      <w:r w:rsidRPr="00C306F0">
        <w:rPr>
          <w:rFonts w:ascii="Times New Roman" w:hAnsi="Times New Roman"/>
          <w:i/>
          <w:iCs/>
          <w:color w:val="000000"/>
          <w:sz w:val="20"/>
          <w:szCs w:val="20"/>
        </w:rPr>
        <w:t xml:space="preserve">Journal of Chemical Crystallography, </w:t>
      </w:r>
      <w:r w:rsidRPr="00C306F0">
        <w:rPr>
          <w:rFonts w:ascii="Times New Roman" w:hAnsi="Times New Roman"/>
          <w:iCs/>
          <w:color w:val="000000"/>
          <w:sz w:val="20"/>
          <w:szCs w:val="20"/>
        </w:rPr>
        <w:t>42</w:t>
      </w:r>
      <w:r w:rsidRPr="00C306F0">
        <w:rPr>
          <w:rFonts w:ascii="Times New Roman" w:hAnsi="Times New Roman"/>
          <w:color w:val="000000"/>
          <w:sz w:val="20"/>
          <w:szCs w:val="20"/>
        </w:rPr>
        <w:t>(7): 691 – 696.</w:t>
      </w:r>
      <w:r w:rsidRPr="00C306F0">
        <w:rPr>
          <w:color w:val="000000"/>
          <w:szCs w:val="24"/>
        </w:rPr>
        <w:t xml:space="preserve"> </w:t>
      </w:r>
    </w:p>
    <w:p w:rsidR="006B033E" w:rsidRPr="00071723" w:rsidRDefault="006B033E" w:rsidP="006B033E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color w:val="000000"/>
          <w:szCs w:val="24"/>
        </w:rPr>
      </w:pPr>
      <w:r w:rsidRPr="00C306F0">
        <w:rPr>
          <w:rFonts w:ascii="Times New Roman" w:hAnsi="Times New Roman"/>
          <w:color w:val="000000"/>
          <w:sz w:val="20"/>
          <w:szCs w:val="20"/>
        </w:rPr>
        <w:t xml:space="preserve">Suvapura, L. N, Young, K. S., Sung, O. B and Ammireddy. (2012). Review on analytical and biological applications of hydrazones and their metal complexes. </w:t>
      </w:r>
      <w:r w:rsidRPr="00C306F0">
        <w:rPr>
          <w:rFonts w:ascii="Times New Roman" w:hAnsi="Times New Roman"/>
          <w:i/>
          <w:color w:val="000000"/>
          <w:sz w:val="20"/>
          <w:szCs w:val="20"/>
        </w:rPr>
        <w:t xml:space="preserve">E-Journal of Chemistry, </w:t>
      </w:r>
      <w:r w:rsidRPr="00C306F0">
        <w:rPr>
          <w:rFonts w:ascii="Times New Roman" w:hAnsi="Times New Roman"/>
          <w:color w:val="000000"/>
          <w:sz w:val="20"/>
          <w:szCs w:val="20"/>
        </w:rPr>
        <w:t>9(3): 1288 –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071723">
        <w:rPr>
          <w:rFonts w:ascii="Times New Roman" w:hAnsi="Times New Roman"/>
          <w:color w:val="000000"/>
          <w:sz w:val="20"/>
          <w:szCs w:val="20"/>
        </w:rPr>
        <w:t>1304.</w:t>
      </w:r>
    </w:p>
    <w:p w:rsidR="006B033E" w:rsidRDefault="006B033E" w:rsidP="006B033E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  <w:sz w:val="20"/>
          <w:szCs w:val="20"/>
        </w:rPr>
      </w:pPr>
      <w:r w:rsidRPr="00C306F0">
        <w:rPr>
          <w:rFonts w:ascii="Times New Roman" w:hAnsi="Times New Roman"/>
          <w:color w:val="000000"/>
          <w:sz w:val="20"/>
          <w:szCs w:val="20"/>
        </w:rPr>
        <w:lastRenderedPageBreak/>
        <w:t>Seleem, H. S. and Mousa, M. A. (2011). Ligand substitution reactions of a phenolic</w:t>
      </w:r>
      <w:r w:rsidRPr="00C306F0">
        <w:rPr>
          <w:rFonts w:ascii="Times New Roman" w:hAnsi="Times New Roman"/>
          <w:color w:val="000000"/>
          <w:sz w:val="20"/>
          <w:szCs w:val="20"/>
          <w:lang w:val="en-MY"/>
        </w:rPr>
        <w:t xml:space="preserve"> </w:t>
      </w:r>
      <w:r w:rsidRPr="00C306F0">
        <w:rPr>
          <w:rFonts w:ascii="Times New Roman" w:hAnsi="Times New Roman"/>
          <w:color w:val="000000"/>
          <w:sz w:val="20"/>
          <w:szCs w:val="20"/>
        </w:rPr>
        <w:t xml:space="preserve">quinolyl hydrazone; oxidovanadium (IV) complexes. </w:t>
      </w:r>
      <w:r w:rsidRPr="00C306F0">
        <w:rPr>
          <w:rFonts w:ascii="Times New Roman" w:hAnsi="Times New Roman"/>
          <w:i/>
          <w:color w:val="000000"/>
          <w:sz w:val="20"/>
          <w:szCs w:val="20"/>
        </w:rPr>
        <w:t>Chemistry Central Journal,</w:t>
      </w:r>
      <w:r w:rsidRPr="00C306F0">
        <w:rPr>
          <w:rFonts w:ascii="Times New Roman" w:hAnsi="Times New Roman"/>
          <w:i/>
          <w:color w:val="000000"/>
          <w:sz w:val="20"/>
          <w:szCs w:val="20"/>
          <w:lang w:val="en-MY"/>
        </w:rPr>
        <w:t xml:space="preserve"> </w:t>
      </w:r>
      <w:r w:rsidRPr="00C306F0">
        <w:rPr>
          <w:rFonts w:ascii="Times New Roman" w:hAnsi="Times New Roman"/>
          <w:color w:val="000000"/>
          <w:sz w:val="20"/>
          <w:szCs w:val="20"/>
        </w:rPr>
        <w:t>5(47): 1 – 7.</w:t>
      </w:r>
    </w:p>
    <w:p w:rsidR="006B033E" w:rsidRDefault="006B033E" w:rsidP="006B033E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  <w:sz w:val="20"/>
          <w:szCs w:val="20"/>
        </w:rPr>
      </w:pPr>
      <w:r w:rsidRPr="00C306F0">
        <w:rPr>
          <w:rFonts w:ascii="Times New Roman" w:hAnsi="Times New Roman"/>
          <w:color w:val="000000"/>
          <w:sz w:val="20"/>
          <w:szCs w:val="20"/>
        </w:rPr>
        <w:t>Graisa, A., Farina, F Y., Yousif, E. and Kassem, M. (2008).</w:t>
      </w:r>
      <w:r>
        <w:rPr>
          <w:rFonts w:ascii="Times New Roman" w:hAnsi="Times New Roman"/>
          <w:color w:val="000000"/>
          <w:sz w:val="20"/>
          <w:szCs w:val="20"/>
        </w:rPr>
        <w:t xml:space="preserve"> Synthesis and characterization of some diorganotin(IV) </w:t>
      </w:r>
      <w:r w:rsidRPr="00C306F0">
        <w:rPr>
          <w:rFonts w:ascii="Times New Roman" w:hAnsi="Times New Roman"/>
          <w:color w:val="000000"/>
          <w:sz w:val="20"/>
          <w:szCs w:val="20"/>
        </w:rPr>
        <w:t xml:space="preserve">complexes of N-toyl-m-nitrobenzohydroxamic acid. </w:t>
      </w:r>
      <w:r w:rsidRPr="00C306F0">
        <w:rPr>
          <w:rFonts w:ascii="Times New Roman" w:hAnsi="Times New Roman"/>
          <w:i/>
          <w:iCs/>
          <w:color w:val="000000"/>
          <w:sz w:val="20"/>
          <w:szCs w:val="20"/>
        </w:rPr>
        <w:t xml:space="preserve">Journal of Engineering and Applied Sciences, </w:t>
      </w:r>
      <w:r w:rsidRPr="00C306F0">
        <w:rPr>
          <w:rFonts w:ascii="Times New Roman" w:hAnsi="Times New Roman"/>
          <w:iCs/>
          <w:color w:val="000000"/>
          <w:sz w:val="20"/>
          <w:szCs w:val="20"/>
        </w:rPr>
        <w:t>3</w:t>
      </w:r>
      <w:r w:rsidRPr="00C306F0">
        <w:rPr>
          <w:rFonts w:ascii="Times New Roman" w:hAnsi="Times New Roman"/>
          <w:color w:val="000000"/>
          <w:sz w:val="20"/>
          <w:szCs w:val="20"/>
        </w:rPr>
        <w:t xml:space="preserve">(6): </w:t>
      </w:r>
      <w:r>
        <w:rPr>
          <w:rFonts w:ascii="Times New Roman" w:hAnsi="Times New Roman"/>
          <w:color w:val="000000"/>
          <w:sz w:val="20"/>
          <w:szCs w:val="20"/>
        </w:rPr>
        <w:t xml:space="preserve">47 – </w:t>
      </w:r>
      <w:r w:rsidRPr="00C306F0">
        <w:rPr>
          <w:rFonts w:ascii="Times New Roman" w:hAnsi="Times New Roman"/>
          <w:color w:val="000000"/>
          <w:sz w:val="20"/>
          <w:szCs w:val="20"/>
        </w:rPr>
        <w:t>50.</w:t>
      </w:r>
    </w:p>
    <w:p w:rsidR="006B033E" w:rsidRDefault="006B033E" w:rsidP="006B033E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  <w:sz w:val="20"/>
          <w:szCs w:val="20"/>
        </w:rPr>
      </w:pPr>
      <w:r w:rsidRPr="00C306F0">
        <w:rPr>
          <w:rFonts w:ascii="Times New Roman" w:hAnsi="Times New Roman"/>
          <w:color w:val="000000"/>
          <w:sz w:val="20"/>
          <w:szCs w:val="20"/>
        </w:rPr>
        <w:t xml:space="preserve">Szorcsik, A., Nagy, L., Gajda-Schrantz, K., Pellerito, L., Nagy, E. Nagy and Edelmann, F. T. E. (2002). Structural studies on organotin(IV) complexes formed with ligands containing {S, N, O,} donor atoms. </w:t>
      </w:r>
      <w:r w:rsidRPr="00C306F0">
        <w:rPr>
          <w:rFonts w:ascii="Times New Roman" w:hAnsi="Times New Roman"/>
          <w:i/>
          <w:color w:val="000000"/>
          <w:sz w:val="20"/>
          <w:szCs w:val="20"/>
        </w:rPr>
        <w:t xml:space="preserve">Journal of Radioanalytical and Nuclear Chemistry, </w:t>
      </w:r>
      <w:r w:rsidRPr="00C306F0">
        <w:rPr>
          <w:rFonts w:ascii="Times New Roman" w:hAnsi="Times New Roman"/>
          <w:color w:val="000000"/>
          <w:sz w:val="20"/>
          <w:szCs w:val="20"/>
        </w:rPr>
        <w:t>252(3): 523</w:t>
      </w:r>
      <w:r>
        <w:rPr>
          <w:rFonts w:ascii="Times New Roman" w:hAnsi="Times New Roman"/>
          <w:color w:val="000000"/>
          <w:sz w:val="20"/>
          <w:szCs w:val="20"/>
        </w:rPr>
        <w:t xml:space="preserve"> – </w:t>
      </w:r>
      <w:r w:rsidRPr="00C306F0">
        <w:rPr>
          <w:rFonts w:ascii="Times New Roman" w:hAnsi="Times New Roman"/>
          <w:color w:val="000000"/>
          <w:sz w:val="20"/>
          <w:szCs w:val="20"/>
        </w:rPr>
        <w:t>530.</w:t>
      </w:r>
    </w:p>
    <w:p w:rsidR="006B033E" w:rsidRDefault="006B033E" w:rsidP="006B033E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  <w:sz w:val="20"/>
          <w:szCs w:val="20"/>
        </w:rPr>
      </w:pPr>
      <w:r w:rsidRPr="00C306F0">
        <w:rPr>
          <w:rFonts w:ascii="Times New Roman" w:hAnsi="Times New Roman"/>
          <w:color w:val="000000"/>
          <w:sz w:val="20"/>
          <w:szCs w:val="20"/>
        </w:rPr>
        <w:t xml:space="preserve">Sharma, R. and Kaushik, N. K. (2004). Thermal studies on some organotin(IV) complexes with piperidine and 2-aminopyrdithiocarbamates. </w:t>
      </w:r>
      <w:r w:rsidRPr="00C306F0">
        <w:rPr>
          <w:rFonts w:ascii="Times New Roman" w:hAnsi="Times New Roman"/>
          <w:i/>
          <w:color w:val="000000"/>
          <w:sz w:val="20"/>
          <w:szCs w:val="20"/>
        </w:rPr>
        <w:t xml:space="preserve">Journal of Thermal Analysis and Colorimetry, </w:t>
      </w:r>
      <w:r w:rsidRPr="00C306F0">
        <w:rPr>
          <w:rFonts w:ascii="Times New Roman" w:hAnsi="Times New Roman"/>
          <w:color w:val="000000"/>
          <w:sz w:val="20"/>
          <w:szCs w:val="20"/>
        </w:rPr>
        <w:t>78(2004): 953</w:t>
      </w:r>
      <w:r>
        <w:rPr>
          <w:rFonts w:ascii="Times New Roman" w:hAnsi="Times New Roman"/>
          <w:color w:val="000000"/>
          <w:sz w:val="20"/>
          <w:szCs w:val="20"/>
        </w:rPr>
        <w:t xml:space="preserve"> – </w:t>
      </w:r>
      <w:r w:rsidRPr="00C306F0">
        <w:rPr>
          <w:rFonts w:ascii="Times New Roman" w:hAnsi="Times New Roman"/>
          <w:color w:val="000000"/>
          <w:sz w:val="20"/>
          <w:szCs w:val="20"/>
        </w:rPr>
        <w:t>964.</w:t>
      </w:r>
    </w:p>
    <w:p w:rsidR="006B033E" w:rsidRDefault="006B033E" w:rsidP="006B033E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  <w:sz w:val="20"/>
          <w:szCs w:val="20"/>
        </w:rPr>
      </w:pPr>
      <w:r w:rsidRPr="00C306F0">
        <w:rPr>
          <w:rFonts w:ascii="Times New Roman" w:hAnsi="Times New Roman"/>
          <w:color w:val="000000"/>
          <w:sz w:val="20"/>
          <w:szCs w:val="20"/>
        </w:rPr>
        <w:t xml:space="preserve">Bendre, R. Murugkar, A., Padhye, S., Kulkami, P and Karve, M. (1998). Synthesis and characterization of coordinatively unsaturated copper(II) complexes of 1,3-bis(2’-pyridyl)-1,2-diaza-2-butene and their antityrosinase activity. </w:t>
      </w:r>
      <w:r w:rsidRPr="00C306F0">
        <w:rPr>
          <w:rFonts w:ascii="Times New Roman" w:hAnsi="Times New Roman"/>
          <w:i/>
          <w:color w:val="000000"/>
          <w:sz w:val="20"/>
          <w:szCs w:val="20"/>
        </w:rPr>
        <w:t xml:space="preserve">Metal Based Drugs </w:t>
      </w:r>
      <w:r w:rsidRPr="00C306F0">
        <w:rPr>
          <w:rFonts w:ascii="Times New Roman" w:hAnsi="Times New Roman"/>
          <w:color w:val="000000"/>
          <w:sz w:val="20"/>
          <w:szCs w:val="20"/>
        </w:rPr>
        <w:t>5(2): 59</w:t>
      </w:r>
      <w:r>
        <w:rPr>
          <w:rFonts w:ascii="Times New Roman" w:hAnsi="Times New Roman"/>
          <w:color w:val="000000"/>
          <w:sz w:val="20"/>
          <w:szCs w:val="20"/>
        </w:rPr>
        <w:t xml:space="preserve"> – </w:t>
      </w:r>
      <w:r w:rsidRPr="00C306F0">
        <w:rPr>
          <w:rFonts w:ascii="Times New Roman" w:hAnsi="Times New Roman"/>
          <w:color w:val="000000"/>
          <w:sz w:val="20"/>
          <w:szCs w:val="20"/>
        </w:rPr>
        <w:t>66.</w:t>
      </w:r>
    </w:p>
    <w:p w:rsidR="006B033E" w:rsidRDefault="006B033E" w:rsidP="006B033E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  <w:sz w:val="20"/>
          <w:szCs w:val="20"/>
        </w:rPr>
      </w:pPr>
      <w:r w:rsidRPr="00C306F0">
        <w:rPr>
          <w:rFonts w:ascii="Times New Roman" w:hAnsi="Times New Roman"/>
          <w:color w:val="000000"/>
          <w:sz w:val="20"/>
          <w:szCs w:val="20"/>
        </w:rPr>
        <w:t>Affan, M. A., Chee, D. N. A, Ahmad, F. B., J. I., Yamin, M. Y and Hitam, R. B. (2010). Synthesis, characterization and biological activities of organotin(IV) complexes with vitamin K</w:t>
      </w:r>
      <w:r w:rsidRPr="00C306F0">
        <w:rPr>
          <w:rFonts w:ascii="Times New Roman" w:hAnsi="Times New Roman"/>
          <w:color w:val="000000"/>
          <w:sz w:val="20"/>
          <w:szCs w:val="20"/>
          <w:vertAlign w:val="subscript"/>
        </w:rPr>
        <w:t>3</w:t>
      </w:r>
      <w:r w:rsidRPr="00C306F0">
        <w:rPr>
          <w:rFonts w:ascii="Times New Roman" w:hAnsi="Times New Roman"/>
          <w:color w:val="000000"/>
          <w:sz w:val="20"/>
          <w:szCs w:val="20"/>
        </w:rPr>
        <w:t>-2-hydrazinopyridine: X-ray crystal structure of vitamin K</w:t>
      </w:r>
      <w:r w:rsidRPr="00C306F0">
        <w:rPr>
          <w:rFonts w:ascii="Times New Roman" w:hAnsi="Times New Roman"/>
          <w:color w:val="000000"/>
          <w:sz w:val="20"/>
          <w:szCs w:val="20"/>
          <w:vertAlign w:val="subscript"/>
        </w:rPr>
        <w:t>3</w:t>
      </w:r>
      <w:r w:rsidRPr="00C306F0">
        <w:rPr>
          <w:rFonts w:ascii="Times New Roman" w:hAnsi="Times New Roman"/>
          <w:color w:val="000000"/>
          <w:sz w:val="20"/>
          <w:szCs w:val="20"/>
        </w:rPr>
        <w:t xml:space="preserve">-2-hydrazinopyridine [VHzP]. </w:t>
      </w:r>
      <w:r w:rsidRPr="00C306F0">
        <w:rPr>
          <w:rFonts w:ascii="Times New Roman" w:hAnsi="Times New Roman"/>
          <w:i/>
          <w:color w:val="000000"/>
          <w:sz w:val="20"/>
          <w:szCs w:val="20"/>
        </w:rPr>
        <w:t xml:space="preserve">Research Journal of Pharmaceutical, Biological and Chemical Sciences </w:t>
      </w:r>
      <w:r w:rsidRPr="00C306F0">
        <w:rPr>
          <w:rFonts w:ascii="Times New Roman" w:hAnsi="Times New Roman"/>
          <w:color w:val="000000"/>
          <w:sz w:val="20"/>
          <w:szCs w:val="20"/>
        </w:rPr>
        <w:t>1(4): 158</w:t>
      </w:r>
      <w:r>
        <w:rPr>
          <w:rFonts w:ascii="Times New Roman" w:hAnsi="Times New Roman"/>
          <w:color w:val="000000"/>
          <w:sz w:val="20"/>
          <w:szCs w:val="20"/>
        </w:rPr>
        <w:t xml:space="preserve"> – </w:t>
      </w:r>
      <w:r w:rsidRPr="00C306F0">
        <w:rPr>
          <w:rFonts w:ascii="Times New Roman" w:hAnsi="Times New Roman"/>
          <w:color w:val="000000"/>
          <w:sz w:val="20"/>
          <w:szCs w:val="20"/>
        </w:rPr>
        <w:t>172.</w:t>
      </w:r>
    </w:p>
    <w:p w:rsidR="006B033E" w:rsidRPr="00C306F0" w:rsidRDefault="006B033E" w:rsidP="006B033E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  <w:sz w:val="20"/>
          <w:szCs w:val="20"/>
        </w:rPr>
      </w:pPr>
      <w:r w:rsidRPr="00C306F0">
        <w:rPr>
          <w:rFonts w:ascii="Times New Roman" w:hAnsi="Times New Roman"/>
          <w:sz w:val="20"/>
          <w:szCs w:val="20"/>
        </w:rPr>
        <w:t xml:space="preserve">Sam, N., Affan. M. A., Salam, M. A., Ahmad, F. B. and Asaruddin, M. R. (2012). Synthesis, spectral characterization and biological activities of organotin(IV) complexes with </w:t>
      </w:r>
      <w:r w:rsidRPr="00C306F0">
        <w:rPr>
          <w:rFonts w:ascii="Times New Roman" w:hAnsi="Times New Roman"/>
          <w:i/>
          <w:sz w:val="20"/>
          <w:szCs w:val="20"/>
        </w:rPr>
        <w:t>ortho</w:t>
      </w:r>
      <w:r w:rsidRPr="00C306F0">
        <w:rPr>
          <w:rFonts w:ascii="Times New Roman" w:hAnsi="Times New Roman"/>
          <w:sz w:val="20"/>
          <w:szCs w:val="20"/>
        </w:rPr>
        <w:t xml:space="preserve">-vanillin-2-hydrazinopyridine (VHP). </w:t>
      </w:r>
      <w:r w:rsidRPr="00C306F0">
        <w:rPr>
          <w:rFonts w:ascii="Times New Roman" w:hAnsi="Times New Roman"/>
          <w:i/>
          <w:sz w:val="20"/>
          <w:szCs w:val="20"/>
        </w:rPr>
        <w:t xml:space="preserve">Open Journal of Inorganic Chemistry, </w:t>
      </w:r>
      <w:r w:rsidRPr="00C306F0">
        <w:rPr>
          <w:rFonts w:ascii="Times New Roman" w:hAnsi="Times New Roman"/>
          <w:sz w:val="20"/>
          <w:szCs w:val="20"/>
        </w:rPr>
        <w:t>2: 22</w:t>
      </w:r>
      <w:r>
        <w:rPr>
          <w:rFonts w:ascii="Times New Roman" w:hAnsi="Times New Roman"/>
          <w:sz w:val="20"/>
          <w:szCs w:val="20"/>
        </w:rPr>
        <w:t xml:space="preserve"> – </w:t>
      </w:r>
      <w:r w:rsidRPr="00C306F0">
        <w:rPr>
          <w:rFonts w:ascii="Times New Roman" w:hAnsi="Times New Roman"/>
          <w:sz w:val="20"/>
          <w:szCs w:val="20"/>
        </w:rPr>
        <w:t>27.</w:t>
      </w:r>
    </w:p>
    <w:p w:rsidR="006B033E" w:rsidRDefault="006B033E" w:rsidP="006B033E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  <w:sz w:val="20"/>
          <w:szCs w:val="20"/>
        </w:rPr>
      </w:pPr>
      <w:r w:rsidRPr="00C306F0">
        <w:rPr>
          <w:rFonts w:ascii="Times New Roman" w:hAnsi="Times New Roman"/>
          <w:color w:val="000000"/>
          <w:sz w:val="20"/>
          <w:szCs w:val="20"/>
        </w:rPr>
        <w:t>Li, R. C., Nix, D. E. and Schentag, J. J. (1993). New turbidime</w:t>
      </w:r>
      <w:r>
        <w:rPr>
          <w:rFonts w:ascii="Times New Roman" w:hAnsi="Times New Roman"/>
          <w:color w:val="000000"/>
          <w:sz w:val="20"/>
          <w:szCs w:val="20"/>
        </w:rPr>
        <w:t xml:space="preserve">tric assay for quantitation of </w:t>
      </w:r>
      <w:r w:rsidRPr="00C306F0">
        <w:rPr>
          <w:rFonts w:ascii="Times New Roman" w:hAnsi="Times New Roman"/>
          <w:color w:val="000000"/>
          <w:sz w:val="20"/>
          <w:szCs w:val="20"/>
        </w:rPr>
        <w:t xml:space="preserve">visible bacterial densities. </w:t>
      </w:r>
      <w:r w:rsidRPr="00C306F0">
        <w:rPr>
          <w:rFonts w:ascii="Times New Roman" w:hAnsi="Times New Roman"/>
          <w:i/>
          <w:iCs/>
          <w:color w:val="000000"/>
          <w:sz w:val="20"/>
          <w:szCs w:val="20"/>
        </w:rPr>
        <w:t xml:space="preserve">Antimicrobial Agents Chemotherapy, </w:t>
      </w:r>
      <w:r w:rsidRPr="00C306F0">
        <w:rPr>
          <w:rFonts w:ascii="Times New Roman" w:hAnsi="Times New Roman"/>
          <w:iCs/>
          <w:color w:val="000000"/>
          <w:sz w:val="20"/>
          <w:szCs w:val="20"/>
        </w:rPr>
        <w:t>37</w:t>
      </w:r>
      <w:r w:rsidRPr="00C306F0">
        <w:rPr>
          <w:rFonts w:ascii="Times New Roman" w:hAnsi="Times New Roman"/>
          <w:color w:val="000000"/>
          <w:sz w:val="20"/>
          <w:szCs w:val="20"/>
        </w:rPr>
        <w:t>(2): 371</w:t>
      </w:r>
      <w:r>
        <w:rPr>
          <w:rFonts w:ascii="Times New Roman" w:hAnsi="Times New Roman"/>
          <w:color w:val="000000"/>
          <w:sz w:val="20"/>
          <w:szCs w:val="20"/>
        </w:rPr>
        <w:t xml:space="preserve"> – </w:t>
      </w:r>
      <w:r w:rsidRPr="00C306F0">
        <w:rPr>
          <w:rFonts w:ascii="Times New Roman" w:hAnsi="Times New Roman"/>
          <w:color w:val="000000"/>
          <w:sz w:val="20"/>
          <w:szCs w:val="20"/>
        </w:rPr>
        <w:t>374.</w:t>
      </w:r>
    </w:p>
    <w:p w:rsidR="006B033E" w:rsidRDefault="006B033E" w:rsidP="006B033E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  <w:sz w:val="20"/>
          <w:szCs w:val="20"/>
        </w:rPr>
      </w:pPr>
      <w:r w:rsidRPr="00C306F0">
        <w:rPr>
          <w:rFonts w:ascii="Times New Roman" w:hAnsi="Times New Roman"/>
          <w:color w:val="000000"/>
          <w:sz w:val="20"/>
          <w:szCs w:val="20"/>
        </w:rPr>
        <w:t xml:space="preserve">Affan, M. A., Foo, I. P. P., Ahmad, F. B., Sim, E. U. H. and Hapipah, M. A. (2009). Synthesis, structural characterization and toxicity studies of novel organotin(IV) complexes </w:t>
      </w:r>
      <w:r>
        <w:rPr>
          <w:rFonts w:ascii="Times New Roman" w:hAnsi="Times New Roman"/>
          <w:color w:val="000000"/>
          <w:sz w:val="20"/>
          <w:szCs w:val="20"/>
        </w:rPr>
        <w:t xml:space="preserve">derived from benzoylacetone </w:t>
      </w:r>
      <w:r w:rsidRPr="00C306F0">
        <w:rPr>
          <w:rFonts w:ascii="Times New Roman" w:hAnsi="Times New Roman"/>
          <w:color w:val="000000"/>
          <w:sz w:val="20"/>
          <w:szCs w:val="20"/>
        </w:rPr>
        <w:t>isonicotinylhydrazone (H</w:t>
      </w:r>
      <w:r w:rsidRPr="00C306F0">
        <w:rPr>
          <w:rFonts w:ascii="Times New Roman" w:hAnsi="Times New Roman"/>
          <w:color w:val="000000"/>
          <w:sz w:val="20"/>
          <w:szCs w:val="20"/>
          <w:vertAlign w:val="subscript"/>
        </w:rPr>
        <w:t>2</w:t>
      </w:r>
      <w:r w:rsidRPr="00C306F0">
        <w:rPr>
          <w:rFonts w:ascii="Times New Roman" w:hAnsi="Times New Roman"/>
          <w:color w:val="000000"/>
          <w:sz w:val="20"/>
          <w:szCs w:val="20"/>
        </w:rPr>
        <w:t>BAS): X-ray crystal structure of [Me</w:t>
      </w:r>
      <w:r w:rsidRPr="00C306F0">
        <w:rPr>
          <w:rFonts w:ascii="Times New Roman" w:hAnsi="Times New Roman"/>
          <w:color w:val="000000"/>
          <w:sz w:val="20"/>
          <w:szCs w:val="20"/>
          <w:vertAlign w:val="subscript"/>
        </w:rPr>
        <w:t>2</w:t>
      </w:r>
      <w:r>
        <w:rPr>
          <w:rFonts w:ascii="Times New Roman" w:hAnsi="Times New Roman"/>
          <w:color w:val="000000"/>
          <w:sz w:val="20"/>
          <w:szCs w:val="20"/>
        </w:rPr>
        <w:t>Sn(BAS)].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 </w:t>
      </w:r>
      <w:r w:rsidRPr="00C306F0">
        <w:rPr>
          <w:rFonts w:ascii="Times New Roman" w:hAnsi="Times New Roman"/>
          <w:i/>
          <w:iCs/>
          <w:color w:val="000000"/>
          <w:sz w:val="20"/>
          <w:szCs w:val="20"/>
        </w:rPr>
        <w:t xml:space="preserve">Malaysian Journal of Analytical Sciences, </w:t>
      </w:r>
      <w:r w:rsidRPr="00C306F0">
        <w:rPr>
          <w:rFonts w:ascii="Times New Roman" w:hAnsi="Times New Roman"/>
          <w:iCs/>
          <w:color w:val="000000"/>
          <w:sz w:val="20"/>
          <w:szCs w:val="20"/>
        </w:rPr>
        <w:t>13</w:t>
      </w:r>
      <w:r w:rsidRPr="00C306F0">
        <w:rPr>
          <w:rFonts w:ascii="Times New Roman" w:hAnsi="Times New Roman"/>
          <w:color w:val="000000"/>
          <w:sz w:val="20"/>
          <w:szCs w:val="20"/>
        </w:rPr>
        <w:t>(1): 73</w:t>
      </w:r>
      <w:r>
        <w:rPr>
          <w:rFonts w:ascii="Times New Roman" w:hAnsi="Times New Roman"/>
          <w:color w:val="000000"/>
          <w:sz w:val="20"/>
          <w:szCs w:val="20"/>
        </w:rPr>
        <w:t xml:space="preserve"> – </w:t>
      </w:r>
      <w:r w:rsidRPr="00C306F0">
        <w:rPr>
          <w:rFonts w:ascii="Times New Roman" w:hAnsi="Times New Roman"/>
          <w:color w:val="000000"/>
          <w:sz w:val="20"/>
          <w:szCs w:val="20"/>
        </w:rPr>
        <w:t>85.</w:t>
      </w:r>
    </w:p>
    <w:p w:rsidR="006B033E" w:rsidRPr="00C306F0" w:rsidRDefault="006B033E" w:rsidP="006B033E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  <w:sz w:val="20"/>
          <w:szCs w:val="20"/>
        </w:rPr>
      </w:pPr>
      <w:r w:rsidRPr="00C306F0">
        <w:rPr>
          <w:rFonts w:ascii="Times New Roman" w:hAnsi="Times New Roman"/>
          <w:color w:val="000000"/>
          <w:sz w:val="20"/>
          <w:szCs w:val="20"/>
        </w:rPr>
        <w:t>Salam, M. A., Affan, M. A., Arafat, M. A., Saha, R. and Nasrin, R. (2013). Synthesis, characterization and antibacterial activities of organotin(IV) complexes with 2-acetylpyridine-</w:t>
      </w:r>
      <w:r w:rsidRPr="00C306F0">
        <w:rPr>
          <w:rFonts w:ascii="Times New Roman" w:hAnsi="Times New Roman"/>
          <w:i/>
          <w:color w:val="000000"/>
          <w:sz w:val="20"/>
          <w:szCs w:val="20"/>
        </w:rPr>
        <w:t>N</w:t>
      </w:r>
      <w:r w:rsidRPr="00C306F0">
        <w:rPr>
          <w:rFonts w:ascii="Times New Roman" w:hAnsi="Times New Roman"/>
          <w:color w:val="000000"/>
          <w:sz w:val="20"/>
          <w:szCs w:val="20"/>
        </w:rPr>
        <w:t xml:space="preserve">(4)-cyclohexylthiosemicarbazone (HAPCT). </w:t>
      </w:r>
      <w:r w:rsidRPr="00C306F0">
        <w:rPr>
          <w:rFonts w:ascii="Times New Roman" w:hAnsi="Times New Roman"/>
          <w:i/>
          <w:color w:val="000000"/>
          <w:sz w:val="20"/>
          <w:szCs w:val="20"/>
        </w:rPr>
        <w:t xml:space="preserve">Heteroatom Chemistry, </w:t>
      </w:r>
      <w:r w:rsidRPr="00C306F0">
        <w:rPr>
          <w:rFonts w:ascii="Times New Roman" w:hAnsi="Times New Roman"/>
          <w:color w:val="000000"/>
          <w:sz w:val="20"/>
          <w:szCs w:val="20"/>
        </w:rPr>
        <w:t>24(1): 43</w:t>
      </w:r>
      <w:r>
        <w:rPr>
          <w:rFonts w:ascii="Times New Roman" w:hAnsi="Times New Roman"/>
          <w:color w:val="000000"/>
          <w:sz w:val="20"/>
          <w:szCs w:val="20"/>
        </w:rPr>
        <w:t xml:space="preserve"> – </w:t>
      </w:r>
      <w:r w:rsidRPr="00C306F0">
        <w:rPr>
          <w:rFonts w:ascii="Times New Roman" w:hAnsi="Times New Roman"/>
          <w:color w:val="000000"/>
          <w:sz w:val="20"/>
          <w:szCs w:val="20"/>
        </w:rPr>
        <w:t>52</w:t>
      </w:r>
      <w:r>
        <w:rPr>
          <w:rFonts w:ascii="Times New Roman" w:hAnsi="Times New Roman"/>
          <w:i/>
          <w:color w:val="000000"/>
          <w:sz w:val="20"/>
          <w:szCs w:val="20"/>
        </w:rPr>
        <w:t>.</w:t>
      </w:r>
    </w:p>
    <w:p w:rsidR="006B033E" w:rsidRPr="00C306F0" w:rsidRDefault="006B033E" w:rsidP="006B033E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  <w:sz w:val="20"/>
          <w:szCs w:val="20"/>
        </w:rPr>
      </w:pPr>
      <w:r w:rsidRPr="00C306F0">
        <w:rPr>
          <w:rFonts w:ascii="Times New Roman" w:hAnsi="Times New Roman"/>
          <w:color w:val="000000"/>
          <w:sz w:val="20"/>
          <w:szCs w:val="20"/>
        </w:rPr>
        <w:t xml:space="preserve">Pappano, N. B., Centorbi, O. P. and Ferretti, F. H. (1994). Determination of the responsible molecular zone for the chalcones bacteriostatic activity. </w:t>
      </w:r>
      <w:r w:rsidRPr="00C306F0">
        <w:rPr>
          <w:rFonts w:ascii="Times New Roman" w:hAnsi="Times New Roman"/>
          <w:i/>
          <w:color w:val="000000"/>
          <w:sz w:val="20"/>
          <w:szCs w:val="20"/>
        </w:rPr>
        <w:t xml:space="preserve">Revista de Microbiologia, </w:t>
      </w:r>
      <w:r w:rsidRPr="00C306F0">
        <w:rPr>
          <w:rFonts w:ascii="Times New Roman" w:hAnsi="Times New Roman"/>
          <w:color w:val="000000"/>
          <w:sz w:val="20"/>
          <w:szCs w:val="20"/>
        </w:rPr>
        <w:t>24: 168</w:t>
      </w:r>
      <w:r>
        <w:rPr>
          <w:rFonts w:ascii="Times New Roman" w:hAnsi="Times New Roman"/>
          <w:color w:val="000000"/>
          <w:sz w:val="20"/>
          <w:szCs w:val="20"/>
        </w:rPr>
        <w:t xml:space="preserve"> – </w:t>
      </w:r>
      <w:r w:rsidRPr="00C306F0">
        <w:rPr>
          <w:rFonts w:ascii="Times New Roman" w:hAnsi="Times New Roman"/>
          <w:color w:val="000000"/>
          <w:sz w:val="20"/>
          <w:szCs w:val="20"/>
        </w:rPr>
        <w:t>174.</w:t>
      </w:r>
    </w:p>
    <w:p w:rsidR="006B033E" w:rsidRPr="001C0EF9" w:rsidRDefault="006B033E" w:rsidP="006B033E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/>
          <w:sz w:val="20"/>
          <w:szCs w:val="20"/>
        </w:rPr>
      </w:pPr>
      <w:r w:rsidRPr="00C306F0">
        <w:rPr>
          <w:rFonts w:ascii="Times New Roman" w:hAnsi="Times New Roman"/>
          <w:color w:val="000000"/>
          <w:sz w:val="20"/>
          <w:szCs w:val="20"/>
        </w:rPr>
        <w:t xml:space="preserve">Arslan, H., Duran, N., Borekci, G., Ozer, C. K. and Akbay, C. (2009). Antimicrobial activity of some thiourea derivatives and their nickel &amp; copper complexes. </w:t>
      </w:r>
      <w:r w:rsidRPr="00C306F0">
        <w:rPr>
          <w:rFonts w:ascii="Times New Roman" w:hAnsi="Times New Roman"/>
          <w:i/>
          <w:color w:val="000000"/>
          <w:sz w:val="20"/>
          <w:szCs w:val="20"/>
        </w:rPr>
        <w:t xml:space="preserve">Molecules, </w:t>
      </w:r>
      <w:r w:rsidRPr="00C306F0">
        <w:rPr>
          <w:rFonts w:ascii="Times New Roman" w:hAnsi="Times New Roman"/>
          <w:color w:val="000000"/>
          <w:sz w:val="20"/>
          <w:szCs w:val="20"/>
        </w:rPr>
        <w:t>10(14): 519</w:t>
      </w:r>
      <w:r>
        <w:rPr>
          <w:rFonts w:ascii="Times New Roman" w:hAnsi="Times New Roman"/>
          <w:color w:val="000000"/>
          <w:sz w:val="20"/>
          <w:szCs w:val="20"/>
        </w:rPr>
        <w:t xml:space="preserve"> – </w:t>
      </w:r>
      <w:r w:rsidRPr="001C0EF9">
        <w:rPr>
          <w:rFonts w:ascii="Times New Roman" w:hAnsi="Times New Roman"/>
          <w:color w:val="000000"/>
          <w:sz w:val="20"/>
          <w:szCs w:val="20"/>
        </w:rPr>
        <w:t>527.</w:t>
      </w:r>
    </w:p>
    <w:p w:rsidR="006B033E" w:rsidRPr="006B033E" w:rsidRDefault="006B033E" w:rsidP="006B033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val="ms-MY"/>
        </w:rPr>
      </w:pPr>
    </w:p>
    <w:sectPr w:rsidR="006B033E" w:rsidRPr="006B033E" w:rsidSect="006B033E">
      <w:pgSz w:w="12240" w:h="15840"/>
      <w:pgMar w:top="1800" w:right="1469" w:bottom="169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JMBLOP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55CC5"/>
    <w:multiLevelType w:val="hybridMultilevel"/>
    <w:tmpl w:val="EF343502"/>
    <w:lvl w:ilvl="0" w:tplc="E46480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33E"/>
    <w:rsid w:val="0004232F"/>
    <w:rsid w:val="005267D8"/>
    <w:rsid w:val="006B033E"/>
    <w:rsid w:val="00D0718B"/>
    <w:rsid w:val="00D4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33E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033E"/>
    <w:pPr>
      <w:autoSpaceDE w:val="0"/>
      <w:autoSpaceDN w:val="0"/>
      <w:adjustRightInd w:val="0"/>
      <w:spacing w:after="0" w:line="240" w:lineRule="auto"/>
    </w:pPr>
    <w:rPr>
      <w:rFonts w:ascii="JMBLOP+TimesNewRoman,Bold" w:eastAsia="Calibri" w:hAnsi="JMBLOP+TimesNewRoman,Bold" w:cs="JMBLOP+TimesNewRoman,Bol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B03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33E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033E"/>
    <w:pPr>
      <w:autoSpaceDE w:val="0"/>
      <w:autoSpaceDN w:val="0"/>
      <w:adjustRightInd w:val="0"/>
      <w:spacing w:after="0" w:line="240" w:lineRule="auto"/>
    </w:pPr>
    <w:rPr>
      <w:rFonts w:ascii="JMBLOP+TimesNewRoman,Bold" w:eastAsia="Calibri" w:hAnsi="JMBLOP+TimesNewRoman,Bold" w:cs="JMBLOP+TimesNewRoman,Bol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B03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853</Words>
  <Characters>4867</Characters>
  <Application>Microsoft Office Word</Application>
  <DocSecurity>0</DocSecurity>
  <Lines>97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Harun Hamzah</dc:creator>
  <cp:lastModifiedBy>Harun Hamzah</cp:lastModifiedBy>
  <cp:revision>2</cp:revision>
  <dcterms:created xsi:type="dcterms:W3CDTF">2017-10-02T15:19:00Z</dcterms:created>
  <dcterms:modified xsi:type="dcterms:W3CDTF">2017-10-16T09:13:00Z</dcterms:modified>
</cp:coreProperties>
</file>