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3AC8" w:rsidRDefault="002C3AC8" w:rsidP="002C3AC8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Malaysian Journal of Analytical Sciences Vol 21 No 5 (2017): 1183 - 1198</w:t>
      </w:r>
    </w:p>
    <w:p w:rsidR="002C3AC8" w:rsidRDefault="002C3AC8" w:rsidP="002C3AC8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2C3AC8" w:rsidRDefault="002C3AC8" w:rsidP="002C3AC8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2C3AC8" w:rsidRPr="002C3AC8" w:rsidRDefault="002C3AC8" w:rsidP="002C3AC8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2C3AC8" w:rsidRPr="00047993" w:rsidRDefault="002C3AC8" w:rsidP="002C3AC8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115933">
        <w:rPr>
          <w:rFonts w:ascii="Times New Roman" w:hAnsi="Times New Roman"/>
          <w:bCs/>
          <w:sz w:val="28"/>
          <w:szCs w:val="28"/>
        </w:rPr>
        <w:t xml:space="preserve">SYNTHESIS AND ANTIBACTERIAL ACTIVITY OF AZO AND </w:t>
      </w:r>
      <w:r w:rsidRPr="000807AE">
        <w:rPr>
          <w:rFonts w:ascii="Times New Roman" w:hAnsi="Times New Roman"/>
          <w:bCs/>
          <w:sz w:val="28"/>
          <w:szCs w:val="28"/>
          <w:lang w:val="es-ES"/>
        </w:rPr>
        <w:t>ASPIRIN-AZO DERIVATIVES</w:t>
      </w:r>
    </w:p>
    <w:p w:rsidR="002C3AC8" w:rsidRPr="00047993" w:rsidRDefault="002C3AC8" w:rsidP="002C3AC8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  <w:lang w:val="es-ES"/>
        </w:rPr>
      </w:pPr>
    </w:p>
    <w:p w:rsidR="002C3AC8" w:rsidRPr="00047993" w:rsidRDefault="002C3AC8" w:rsidP="002C3AC8">
      <w:pPr>
        <w:pStyle w:val="HTMLPreformatted"/>
        <w:shd w:val="clear" w:color="auto" w:fill="FFFFFF"/>
        <w:jc w:val="center"/>
        <w:rPr>
          <w:rFonts w:ascii="Times New Roman" w:eastAsia="Times New Roman" w:hAnsi="Times New Roman" w:cs="Times New Roman"/>
          <w:sz w:val="24"/>
          <w:szCs w:val="24"/>
          <w:lang w:val="ms-MY" w:eastAsia="en-MY"/>
        </w:rPr>
      </w:pPr>
      <w:r w:rsidRPr="00047993">
        <w:rPr>
          <w:rFonts w:ascii="Times New Roman" w:hAnsi="Times New Roman" w:cs="Times New Roman"/>
          <w:bCs/>
          <w:sz w:val="24"/>
          <w:szCs w:val="24"/>
          <w:lang w:val="es-ES"/>
        </w:rPr>
        <w:t>(</w:t>
      </w:r>
      <w:r w:rsidRPr="00047993">
        <w:rPr>
          <w:rFonts w:ascii="Times New Roman" w:eastAsia="Times New Roman" w:hAnsi="Times New Roman" w:cs="Times New Roman"/>
          <w:sz w:val="24"/>
          <w:szCs w:val="24"/>
          <w:lang w:val="ms-MY" w:eastAsia="en-MY"/>
        </w:rPr>
        <w:t>Sintesis dan Aktiviti Antibakteria Terhadap Azo dan Terbitan Azo-Aspirin)</w:t>
      </w:r>
    </w:p>
    <w:p w:rsidR="002C3AC8" w:rsidRPr="00047993" w:rsidRDefault="002C3AC8" w:rsidP="002C3AC8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es-ES"/>
        </w:rPr>
      </w:pPr>
    </w:p>
    <w:p w:rsidR="002C3AC8" w:rsidRPr="00115933" w:rsidRDefault="002C3AC8" w:rsidP="002C3AC8">
      <w:pPr>
        <w:spacing w:after="0" w:line="240" w:lineRule="auto"/>
        <w:jc w:val="center"/>
        <w:rPr>
          <w:rFonts w:ascii="Times New Roman" w:hAnsi="Times New Roman"/>
          <w:sz w:val="20"/>
          <w:szCs w:val="20"/>
          <w:vertAlign w:val="superscript"/>
        </w:rPr>
      </w:pPr>
      <w:r w:rsidRPr="00115933">
        <w:rPr>
          <w:rFonts w:ascii="Times New Roman" w:hAnsi="Times New Roman"/>
          <w:sz w:val="20"/>
          <w:szCs w:val="20"/>
        </w:rPr>
        <w:t>Zainab Ngaini</w:t>
      </w:r>
      <w:r>
        <w:rPr>
          <w:rFonts w:ascii="Times New Roman" w:hAnsi="Times New Roman"/>
          <w:sz w:val="20"/>
          <w:szCs w:val="20"/>
        </w:rPr>
        <w:t xml:space="preserve"> and </w:t>
      </w:r>
      <w:r w:rsidRPr="00115933">
        <w:rPr>
          <w:rFonts w:ascii="Times New Roman" w:hAnsi="Times New Roman"/>
          <w:sz w:val="20"/>
          <w:szCs w:val="20"/>
        </w:rPr>
        <w:t>Ho Boon Kui</w:t>
      </w:r>
      <w:r w:rsidRPr="00047993">
        <w:rPr>
          <w:rFonts w:ascii="Times New Roman" w:hAnsi="Times New Roman"/>
          <w:sz w:val="20"/>
          <w:szCs w:val="20"/>
        </w:rPr>
        <w:t>*</w:t>
      </w:r>
    </w:p>
    <w:p w:rsidR="002C3AC8" w:rsidRPr="002C3AC8" w:rsidRDefault="002C3AC8" w:rsidP="002C3AC8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2C3AC8" w:rsidRPr="002C3AC8" w:rsidRDefault="002C3AC8" w:rsidP="002C3AC8">
      <w:pPr>
        <w:spacing w:after="0" w:line="240" w:lineRule="auto"/>
        <w:jc w:val="center"/>
        <w:rPr>
          <w:rFonts w:ascii="Times New Roman" w:hAnsi="Times New Roman"/>
          <w:i/>
          <w:iCs/>
          <w:sz w:val="20"/>
          <w:szCs w:val="20"/>
        </w:rPr>
      </w:pPr>
      <w:r w:rsidRPr="002C3AC8">
        <w:rPr>
          <w:rFonts w:ascii="Times New Roman" w:hAnsi="Times New Roman"/>
          <w:i/>
          <w:iCs/>
          <w:sz w:val="20"/>
          <w:szCs w:val="20"/>
        </w:rPr>
        <w:t>Department of Chemistry,</w:t>
      </w:r>
    </w:p>
    <w:p w:rsidR="002C3AC8" w:rsidRPr="002C3AC8" w:rsidRDefault="002C3AC8" w:rsidP="002C3AC8">
      <w:pPr>
        <w:spacing w:after="0" w:line="240" w:lineRule="auto"/>
        <w:jc w:val="center"/>
        <w:rPr>
          <w:rFonts w:ascii="Times New Roman" w:hAnsi="Times New Roman"/>
          <w:i/>
          <w:iCs/>
          <w:sz w:val="20"/>
          <w:szCs w:val="20"/>
        </w:rPr>
      </w:pPr>
      <w:r w:rsidRPr="002C3AC8">
        <w:rPr>
          <w:rFonts w:ascii="Times New Roman" w:hAnsi="Times New Roman"/>
          <w:i/>
          <w:iCs/>
          <w:sz w:val="20"/>
          <w:szCs w:val="20"/>
        </w:rPr>
        <w:t>Faculty of Resource Science and</w:t>
      </w:r>
      <w:r w:rsidRPr="002C3AC8">
        <w:rPr>
          <w:rFonts w:ascii="Times New Roman" w:hAnsi="Times New Roman"/>
          <w:sz w:val="20"/>
          <w:szCs w:val="20"/>
        </w:rPr>
        <w:t xml:space="preserve"> </w:t>
      </w:r>
      <w:r w:rsidRPr="002C3AC8">
        <w:rPr>
          <w:rFonts w:ascii="Times New Roman" w:hAnsi="Times New Roman"/>
          <w:i/>
          <w:iCs/>
          <w:sz w:val="20"/>
          <w:szCs w:val="20"/>
        </w:rPr>
        <w:t xml:space="preserve">Technology, </w:t>
      </w:r>
    </w:p>
    <w:p w:rsidR="002C3AC8" w:rsidRPr="002C3AC8" w:rsidRDefault="002C3AC8" w:rsidP="002C3AC8">
      <w:pPr>
        <w:spacing w:after="0" w:line="240" w:lineRule="auto"/>
        <w:jc w:val="center"/>
        <w:rPr>
          <w:rFonts w:ascii="Times New Roman" w:hAnsi="Times New Roman"/>
          <w:i/>
          <w:iCs/>
          <w:sz w:val="20"/>
          <w:szCs w:val="20"/>
        </w:rPr>
      </w:pPr>
      <w:r w:rsidRPr="002C3AC8">
        <w:rPr>
          <w:rFonts w:ascii="Times New Roman" w:hAnsi="Times New Roman"/>
          <w:i/>
          <w:iCs/>
          <w:sz w:val="20"/>
          <w:szCs w:val="20"/>
        </w:rPr>
        <w:t>Universiti Malaysia Sarawak, 94300 Kota Samarahan, Sarawak, Malaysia</w:t>
      </w:r>
    </w:p>
    <w:p w:rsidR="002C3AC8" w:rsidRPr="002C3AC8" w:rsidRDefault="002C3AC8" w:rsidP="002C3AC8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2C3AC8" w:rsidRPr="002C3AC8" w:rsidRDefault="002C3AC8" w:rsidP="002C3AC8">
      <w:pPr>
        <w:spacing w:after="0" w:line="240" w:lineRule="auto"/>
        <w:jc w:val="center"/>
        <w:rPr>
          <w:rFonts w:ascii="Times New Roman" w:hAnsi="Times New Roman"/>
          <w:i/>
          <w:noProof/>
          <w:sz w:val="20"/>
          <w:szCs w:val="20"/>
          <w:lang w:bidi="ar-SA"/>
        </w:rPr>
      </w:pPr>
      <w:r w:rsidRPr="002C3AC8">
        <w:rPr>
          <w:rFonts w:ascii="Times New Roman" w:hAnsi="Times New Roman"/>
          <w:i/>
          <w:noProof/>
          <w:sz w:val="20"/>
          <w:szCs w:val="20"/>
          <w:lang w:bidi="ar-SA"/>
        </w:rPr>
        <w:t xml:space="preserve">*Corresponding author:  </w:t>
      </w:r>
      <w:r w:rsidRPr="002C3AC8">
        <w:rPr>
          <w:rFonts w:ascii="Times New Roman" w:hAnsi="Times New Roman"/>
          <w:i/>
          <w:sz w:val="20"/>
          <w:szCs w:val="20"/>
        </w:rPr>
        <w:t>boonkui98@hotmail.com</w:t>
      </w:r>
    </w:p>
    <w:p w:rsidR="002C3AC8" w:rsidRPr="002C3AC8" w:rsidRDefault="002C3AC8" w:rsidP="002C3AC8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2C3AC8" w:rsidRPr="002C3AC8" w:rsidRDefault="002C3AC8" w:rsidP="002C3AC8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2C3AC8" w:rsidRPr="002C3AC8" w:rsidRDefault="002C3AC8" w:rsidP="002C3AC8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  <w:r w:rsidRPr="002C3AC8">
        <w:rPr>
          <w:rFonts w:ascii="Times New Roman" w:hAnsi="Times New Roman"/>
          <w:noProof/>
          <w:sz w:val="20"/>
          <w:szCs w:val="20"/>
          <w:lang w:bidi="ar-SA"/>
        </w:rPr>
        <w:t>Received: 21 August 2016; Accepted: 27 July 2017</w:t>
      </w:r>
    </w:p>
    <w:p w:rsidR="002C3AC8" w:rsidRPr="002C3AC8" w:rsidRDefault="002C3AC8" w:rsidP="002C3AC8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2C3AC8" w:rsidRPr="002C3AC8" w:rsidRDefault="002C3AC8" w:rsidP="002C3AC8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2C3AC8" w:rsidRPr="002C3AC8" w:rsidRDefault="002C3AC8" w:rsidP="002C3AC8">
      <w:pPr>
        <w:spacing w:after="0" w:line="240" w:lineRule="auto"/>
        <w:jc w:val="center"/>
        <w:rPr>
          <w:rFonts w:ascii="Times New Roman" w:hAnsi="Times New Roman"/>
          <w:b/>
          <w:noProof/>
          <w:sz w:val="20"/>
          <w:szCs w:val="20"/>
          <w:lang w:bidi="ar-SA"/>
        </w:rPr>
      </w:pPr>
      <w:r w:rsidRPr="002C3AC8">
        <w:rPr>
          <w:rFonts w:ascii="Times New Roman" w:hAnsi="Times New Roman"/>
          <w:b/>
          <w:noProof/>
          <w:sz w:val="20"/>
          <w:szCs w:val="20"/>
          <w:lang w:bidi="ar-SA"/>
        </w:rPr>
        <w:t>Abstract</w:t>
      </w:r>
    </w:p>
    <w:p w:rsidR="002C3AC8" w:rsidRPr="002C3AC8" w:rsidRDefault="002C3AC8" w:rsidP="002C3AC8">
      <w:pPr>
        <w:spacing w:after="0" w:line="240" w:lineRule="auto"/>
        <w:jc w:val="both"/>
        <w:rPr>
          <w:rFonts w:ascii="Times New Roman" w:hAnsi="Times New Roman"/>
          <w:sz w:val="20"/>
          <w:szCs w:val="20"/>
          <w:shd w:val="clear" w:color="auto" w:fill="FFFFFF"/>
        </w:rPr>
      </w:pPr>
      <w:r w:rsidRPr="002C3AC8">
        <w:rPr>
          <w:rFonts w:ascii="Times New Roman" w:hAnsi="Times New Roman"/>
          <w:sz w:val="20"/>
          <w:szCs w:val="20"/>
          <w:shd w:val="clear" w:color="auto" w:fill="FFFFFF"/>
        </w:rPr>
        <w:t xml:space="preserve">A series of </w:t>
      </w:r>
      <w:r w:rsidRPr="002C3AC8">
        <w:rPr>
          <w:rFonts w:ascii="Times New Roman" w:hAnsi="Times New Roman"/>
          <w:iCs/>
          <w:sz w:val="20"/>
          <w:szCs w:val="20"/>
        </w:rPr>
        <w:t xml:space="preserve">azo derivatives </w:t>
      </w:r>
      <w:r w:rsidRPr="002C3AC8">
        <w:rPr>
          <w:rFonts w:ascii="Times New Roman" w:hAnsi="Times New Roman"/>
          <w:sz w:val="20"/>
          <w:szCs w:val="20"/>
        </w:rPr>
        <w:t>(</w:t>
      </w:r>
      <w:r w:rsidR="00E13503">
        <w:rPr>
          <w:rFonts w:ascii="Times New Roman" w:hAnsi="Times New Roman"/>
          <w:b/>
          <w:sz w:val="20"/>
          <w:szCs w:val="20"/>
        </w:rPr>
        <w:t>1a-e</w:t>
      </w:r>
      <w:r w:rsidRPr="002C3AC8">
        <w:rPr>
          <w:rFonts w:ascii="Times New Roman" w:hAnsi="Times New Roman"/>
          <w:sz w:val="20"/>
          <w:szCs w:val="20"/>
        </w:rPr>
        <w:t xml:space="preserve">) </w:t>
      </w:r>
      <w:r w:rsidRPr="002C3AC8">
        <w:rPr>
          <w:rFonts w:ascii="Times New Roman" w:hAnsi="Times New Roman"/>
          <w:iCs/>
          <w:sz w:val="20"/>
          <w:szCs w:val="20"/>
        </w:rPr>
        <w:t>were synthesized</w:t>
      </w:r>
      <w:r w:rsidRPr="002C3AC8">
        <w:rPr>
          <w:rFonts w:ascii="Times New Roman" w:hAnsi="Times New Roman"/>
          <w:b/>
          <w:iCs/>
          <w:sz w:val="20"/>
          <w:szCs w:val="20"/>
        </w:rPr>
        <w:t xml:space="preserve"> </w:t>
      </w:r>
      <w:r w:rsidRPr="002C3AC8">
        <w:rPr>
          <w:rFonts w:ascii="Times New Roman" w:hAnsi="Times New Roman"/>
          <w:i/>
          <w:iCs/>
          <w:sz w:val="20"/>
          <w:szCs w:val="20"/>
        </w:rPr>
        <w:t xml:space="preserve">via </w:t>
      </w:r>
      <w:r w:rsidRPr="002C3AC8">
        <w:rPr>
          <w:rFonts w:ascii="Times New Roman" w:hAnsi="Times New Roman"/>
          <w:iCs/>
          <w:sz w:val="20"/>
          <w:szCs w:val="20"/>
        </w:rPr>
        <w:t xml:space="preserve">coupling reaction with of overall yield 58 – 72% while </w:t>
      </w:r>
      <w:r w:rsidRPr="002C3AC8">
        <w:rPr>
          <w:rFonts w:ascii="Times New Roman" w:hAnsi="Times New Roman"/>
          <w:sz w:val="20"/>
          <w:szCs w:val="20"/>
        </w:rPr>
        <w:t>aspirin-azo derivatives (</w:t>
      </w:r>
      <w:r w:rsidRPr="002C3AC8">
        <w:rPr>
          <w:rFonts w:ascii="Times New Roman" w:hAnsi="Times New Roman"/>
          <w:b/>
          <w:sz w:val="20"/>
          <w:szCs w:val="20"/>
        </w:rPr>
        <w:t>2a-</w:t>
      </w:r>
      <w:r w:rsidR="00E13503">
        <w:rPr>
          <w:rFonts w:ascii="Times New Roman" w:hAnsi="Times New Roman"/>
          <w:b/>
          <w:sz w:val="20"/>
          <w:szCs w:val="20"/>
        </w:rPr>
        <w:t>e</w:t>
      </w:r>
      <w:r w:rsidRPr="002C3AC8">
        <w:rPr>
          <w:rFonts w:ascii="Times New Roman" w:hAnsi="Times New Roman"/>
          <w:sz w:val="20"/>
          <w:szCs w:val="20"/>
        </w:rPr>
        <w:t xml:space="preserve">) </w:t>
      </w:r>
      <w:r w:rsidRPr="002C3AC8">
        <w:rPr>
          <w:rFonts w:ascii="Times New Roman" w:hAnsi="Times New Roman"/>
          <w:sz w:val="20"/>
          <w:szCs w:val="20"/>
          <w:shd w:val="clear" w:color="auto" w:fill="FFFFFF"/>
        </w:rPr>
        <w:t>were prepared by esterification reaction of aspirin and azo derivatives</w:t>
      </w:r>
      <w:r w:rsidRPr="002C3AC8">
        <w:rPr>
          <w:rFonts w:ascii="Times New Roman" w:hAnsi="Times New Roman"/>
          <w:sz w:val="20"/>
          <w:szCs w:val="20"/>
        </w:rPr>
        <w:t xml:space="preserve"> (</w:t>
      </w:r>
      <w:r w:rsidR="00E13503">
        <w:rPr>
          <w:rFonts w:ascii="Times New Roman" w:hAnsi="Times New Roman"/>
          <w:b/>
          <w:sz w:val="20"/>
          <w:szCs w:val="20"/>
        </w:rPr>
        <w:t>1a-e</w:t>
      </w:r>
      <w:r w:rsidRPr="002C3AC8">
        <w:rPr>
          <w:rFonts w:ascii="Times New Roman" w:hAnsi="Times New Roman"/>
          <w:sz w:val="20"/>
          <w:szCs w:val="20"/>
        </w:rPr>
        <w:t xml:space="preserve">) </w:t>
      </w:r>
      <w:r w:rsidRPr="002C3AC8">
        <w:rPr>
          <w:rFonts w:ascii="Times New Roman" w:hAnsi="Times New Roman"/>
          <w:sz w:val="20"/>
          <w:szCs w:val="20"/>
          <w:shd w:val="clear" w:color="auto" w:fill="FFFFFF"/>
        </w:rPr>
        <w:t xml:space="preserve">with overall yield 38 – 75%. In this study, the structures of </w:t>
      </w:r>
      <w:r w:rsidRPr="002C3AC8">
        <w:rPr>
          <w:rFonts w:ascii="Times New Roman" w:hAnsi="Times New Roman"/>
          <w:sz w:val="20"/>
          <w:szCs w:val="20"/>
        </w:rPr>
        <w:t xml:space="preserve">synthesized compounds </w:t>
      </w:r>
      <w:r w:rsidRPr="002C3AC8">
        <w:rPr>
          <w:rFonts w:ascii="Times New Roman" w:hAnsi="Times New Roman"/>
          <w:sz w:val="20"/>
          <w:szCs w:val="20"/>
          <w:shd w:val="clear" w:color="auto" w:fill="FFFFFF"/>
        </w:rPr>
        <w:t>were</w:t>
      </w:r>
      <w:r w:rsidRPr="002C3AC8">
        <w:rPr>
          <w:rFonts w:ascii="Times New Roman" w:hAnsi="Times New Roman"/>
          <w:sz w:val="20"/>
          <w:szCs w:val="20"/>
        </w:rPr>
        <w:t xml:space="preserve"> characterized using elemental analysis (CHN), nuclear magnetic resonance (</w:t>
      </w:r>
      <w:r w:rsidRPr="002C3AC8">
        <w:rPr>
          <w:rFonts w:ascii="Times New Roman" w:hAnsi="Times New Roman"/>
          <w:sz w:val="20"/>
          <w:szCs w:val="20"/>
          <w:vertAlign w:val="superscript"/>
        </w:rPr>
        <w:t>1</w:t>
      </w:r>
      <w:r w:rsidRPr="002C3AC8">
        <w:rPr>
          <w:rFonts w:ascii="Times New Roman" w:hAnsi="Times New Roman"/>
          <w:sz w:val="20"/>
          <w:szCs w:val="20"/>
        </w:rPr>
        <w:t xml:space="preserve">H NMR and </w:t>
      </w:r>
      <w:r w:rsidRPr="002C3AC8">
        <w:rPr>
          <w:rFonts w:ascii="Times New Roman" w:hAnsi="Times New Roman"/>
          <w:sz w:val="20"/>
          <w:szCs w:val="20"/>
          <w:vertAlign w:val="superscript"/>
        </w:rPr>
        <w:t>13</w:t>
      </w:r>
      <w:r w:rsidRPr="002C3AC8">
        <w:rPr>
          <w:rFonts w:ascii="Times New Roman" w:hAnsi="Times New Roman"/>
          <w:sz w:val="20"/>
          <w:szCs w:val="20"/>
        </w:rPr>
        <w:t xml:space="preserve">C NMR) and Fourier Transform Infrared (FTIR) spectroscopy. The synthesized compounds were </w:t>
      </w:r>
      <w:r w:rsidRPr="002C3AC8">
        <w:rPr>
          <w:rFonts w:ascii="Times New Roman" w:hAnsi="Times New Roman"/>
          <w:iCs/>
          <w:sz w:val="20"/>
          <w:szCs w:val="20"/>
        </w:rPr>
        <w:t xml:space="preserve">tested on </w:t>
      </w:r>
      <w:r w:rsidRPr="002C3AC8">
        <w:rPr>
          <w:rFonts w:ascii="Times New Roman" w:hAnsi="Times New Roman"/>
          <w:sz w:val="20"/>
          <w:szCs w:val="20"/>
        </w:rPr>
        <w:t xml:space="preserve">antibacterial activity against </w:t>
      </w:r>
      <w:r w:rsidRPr="002C3AC8">
        <w:rPr>
          <w:rFonts w:ascii="Times New Roman" w:hAnsi="Times New Roman"/>
          <w:i/>
          <w:sz w:val="20"/>
          <w:szCs w:val="20"/>
        </w:rPr>
        <w:t>Escherichia coli</w:t>
      </w:r>
      <w:r w:rsidRPr="002C3AC8">
        <w:rPr>
          <w:rFonts w:ascii="Times New Roman" w:hAnsi="Times New Roman"/>
          <w:sz w:val="20"/>
          <w:szCs w:val="20"/>
        </w:rPr>
        <w:t xml:space="preserve"> ATCC 25922 and </w:t>
      </w:r>
      <w:r w:rsidRPr="002C3AC8">
        <w:rPr>
          <w:rFonts w:ascii="Times New Roman" w:hAnsi="Times New Roman"/>
          <w:i/>
          <w:sz w:val="20"/>
          <w:szCs w:val="20"/>
        </w:rPr>
        <w:t>Staphylococcus aureus</w:t>
      </w:r>
      <w:r w:rsidRPr="002C3AC8">
        <w:rPr>
          <w:rFonts w:ascii="Times New Roman" w:hAnsi="Times New Roman"/>
          <w:sz w:val="20"/>
          <w:szCs w:val="20"/>
        </w:rPr>
        <w:t xml:space="preserve"> S48/81 </w:t>
      </w:r>
      <w:r w:rsidRPr="002C3AC8">
        <w:rPr>
          <w:rFonts w:ascii="Times New Roman" w:hAnsi="Times New Roman"/>
          <w:i/>
          <w:sz w:val="20"/>
          <w:szCs w:val="20"/>
        </w:rPr>
        <w:t xml:space="preserve">via </w:t>
      </w:r>
      <w:r w:rsidRPr="002C3AC8">
        <w:rPr>
          <w:rFonts w:ascii="Times New Roman" w:hAnsi="Times New Roman"/>
          <w:sz w:val="20"/>
          <w:szCs w:val="20"/>
        </w:rPr>
        <w:t xml:space="preserve">turbidimetric kinetic method. The </w:t>
      </w:r>
      <w:r w:rsidRPr="002C3AC8">
        <w:rPr>
          <w:rFonts w:ascii="Times New Roman" w:hAnsi="Times New Roman"/>
          <w:bCs/>
          <w:sz w:val="20"/>
          <w:szCs w:val="20"/>
        </w:rPr>
        <w:t>azo derivative</w:t>
      </w:r>
      <w:r w:rsidRPr="002C3AC8">
        <w:rPr>
          <w:rFonts w:ascii="Times New Roman" w:hAnsi="Times New Roman"/>
          <w:sz w:val="20"/>
          <w:szCs w:val="20"/>
        </w:rPr>
        <w:t>–</w:t>
      </w:r>
      <w:r w:rsidRPr="002C3AC8">
        <w:rPr>
          <w:rFonts w:ascii="Times New Roman" w:hAnsi="Times New Roman"/>
          <w:bCs/>
          <w:sz w:val="20"/>
          <w:szCs w:val="20"/>
        </w:rPr>
        <w:t xml:space="preserve">substituted fluorine, </w:t>
      </w:r>
      <w:r w:rsidR="00E13503">
        <w:rPr>
          <w:rFonts w:ascii="Times New Roman" w:hAnsi="Times New Roman"/>
          <w:b/>
          <w:bCs/>
          <w:sz w:val="20"/>
          <w:szCs w:val="20"/>
        </w:rPr>
        <w:t>1d</w:t>
      </w:r>
      <w:r w:rsidRPr="002C3AC8">
        <w:rPr>
          <w:rFonts w:ascii="Times New Roman" w:hAnsi="Times New Roman"/>
          <w:bCs/>
          <w:i/>
          <w:sz w:val="20"/>
          <w:szCs w:val="20"/>
        </w:rPr>
        <w:t xml:space="preserve"> </w:t>
      </w:r>
      <w:r w:rsidRPr="002C3AC8">
        <w:rPr>
          <w:rFonts w:ascii="Times New Roman" w:hAnsi="Times New Roman"/>
          <w:sz w:val="20"/>
          <w:szCs w:val="20"/>
        </w:rPr>
        <w:t xml:space="preserve">showed the highest antibacterial activities against </w:t>
      </w:r>
      <w:r w:rsidRPr="002C3AC8">
        <w:rPr>
          <w:rFonts w:ascii="Times New Roman" w:hAnsi="Times New Roman"/>
          <w:i/>
          <w:sz w:val="20"/>
          <w:szCs w:val="20"/>
        </w:rPr>
        <w:t>Escherichia coli</w:t>
      </w:r>
      <w:r w:rsidRPr="002C3AC8">
        <w:rPr>
          <w:rFonts w:ascii="Times New Roman" w:hAnsi="Times New Roman"/>
          <w:sz w:val="20"/>
          <w:szCs w:val="20"/>
        </w:rPr>
        <w:t xml:space="preserve"> ATCC 25922 and </w:t>
      </w:r>
      <w:r w:rsidRPr="002C3AC8">
        <w:rPr>
          <w:rFonts w:ascii="Times New Roman" w:hAnsi="Times New Roman"/>
          <w:i/>
          <w:sz w:val="20"/>
          <w:szCs w:val="20"/>
        </w:rPr>
        <w:t>Staphylococcus aureus</w:t>
      </w:r>
      <w:r w:rsidRPr="002C3AC8">
        <w:rPr>
          <w:rFonts w:ascii="Times New Roman" w:hAnsi="Times New Roman"/>
          <w:sz w:val="20"/>
          <w:szCs w:val="20"/>
        </w:rPr>
        <w:t xml:space="preserve"> S48/81 compared with other synthesized compounds. However, synthesized aspirin–azo derivatives (</w:t>
      </w:r>
      <w:r w:rsidR="00E13503">
        <w:rPr>
          <w:rFonts w:ascii="Times New Roman" w:hAnsi="Times New Roman"/>
          <w:b/>
          <w:sz w:val="20"/>
          <w:szCs w:val="20"/>
        </w:rPr>
        <w:t>2a-e</w:t>
      </w:r>
      <w:r w:rsidRPr="002C3AC8">
        <w:rPr>
          <w:rFonts w:ascii="Times New Roman" w:hAnsi="Times New Roman"/>
          <w:sz w:val="20"/>
          <w:szCs w:val="20"/>
        </w:rPr>
        <w:t xml:space="preserve">) showed weak antibacterial activity against tested bacteria due to bulky molecular structure </w:t>
      </w:r>
      <w:r w:rsidRPr="002C3AC8">
        <w:rPr>
          <w:rFonts w:ascii="Times New Roman" w:hAnsi="Times New Roman"/>
          <w:iCs/>
          <w:sz w:val="20"/>
          <w:szCs w:val="20"/>
        </w:rPr>
        <w:t>thus hindered the penetration into bacterial cell wall</w:t>
      </w:r>
      <w:r w:rsidRPr="002C3AC8">
        <w:rPr>
          <w:rFonts w:ascii="Times New Roman" w:hAnsi="Times New Roman"/>
          <w:sz w:val="20"/>
          <w:szCs w:val="20"/>
          <w:shd w:val="clear" w:color="auto" w:fill="FFFFFF"/>
        </w:rPr>
        <w:t xml:space="preserve">.  </w:t>
      </w:r>
    </w:p>
    <w:p w:rsidR="002C3AC8" w:rsidRPr="002C3AC8" w:rsidRDefault="002C3AC8" w:rsidP="002C3AC8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2C3AC8" w:rsidRPr="002C3AC8" w:rsidRDefault="002C3AC8" w:rsidP="00E13503">
      <w:pPr>
        <w:spacing w:after="0" w:line="240" w:lineRule="auto"/>
        <w:ind w:left="990" w:hanging="990"/>
        <w:jc w:val="both"/>
        <w:rPr>
          <w:rFonts w:ascii="Times New Roman" w:hAnsi="Times New Roman"/>
          <w:sz w:val="20"/>
          <w:szCs w:val="20"/>
        </w:rPr>
      </w:pPr>
      <w:r w:rsidRPr="002C3AC8">
        <w:rPr>
          <w:rFonts w:ascii="Times New Roman" w:hAnsi="Times New Roman"/>
          <w:b/>
          <w:sz w:val="20"/>
          <w:szCs w:val="20"/>
        </w:rPr>
        <w:t>Keywords</w:t>
      </w:r>
      <w:r w:rsidRPr="002C3AC8">
        <w:rPr>
          <w:rFonts w:ascii="Times New Roman" w:hAnsi="Times New Roman"/>
          <w:sz w:val="20"/>
          <w:szCs w:val="20"/>
        </w:rPr>
        <w:t xml:space="preserve">: </w:t>
      </w:r>
      <w:r w:rsidRPr="002C3AC8">
        <w:rPr>
          <w:rFonts w:ascii="Times New Roman" w:hAnsi="Times New Roman"/>
          <w:sz w:val="20"/>
          <w:szCs w:val="20"/>
          <w:lang w:eastAsia="zh-CN"/>
        </w:rPr>
        <w:t xml:space="preserve">aspirin, azo derivatives, </w:t>
      </w:r>
      <w:r w:rsidRPr="002C3AC8">
        <w:rPr>
          <w:rFonts w:ascii="Times New Roman" w:hAnsi="Times New Roman"/>
          <w:sz w:val="20"/>
          <w:szCs w:val="20"/>
        </w:rPr>
        <w:t xml:space="preserve">turbidimetric kinetic, </w:t>
      </w:r>
      <w:r w:rsidRPr="002C3AC8">
        <w:rPr>
          <w:rFonts w:ascii="Times New Roman" w:hAnsi="Times New Roman"/>
          <w:i/>
          <w:sz w:val="20"/>
          <w:szCs w:val="20"/>
        </w:rPr>
        <w:t>Escherichia coli</w:t>
      </w:r>
      <w:r w:rsidRPr="002C3AC8">
        <w:rPr>
          <w:rFonts w:ascii="Times New Roman" w:hAnsi="Times New Roman"/>
          <w:sz w:val="20"/>
          <w:szCs w:val="20"/>
        </w:rPr>
        <w:t xml:space="preserve"> ATCC 25922, </w:t>
      </w:r>
      <w:r w:rsidRPr="002C3AC8">
        <w:rPr>
          <w:rFonts w:ascii="Times New Roman" w:hAnsi="Times New Roman"/>
          <w:i/>
          <w:sz w:val="20"/>
          <w:szCs w:val="20"/>
        </w:rPr>
        <w:t>Staphylococcus aureus</w:t>
      </w:r>
      <w:r w:rsidRPr="002C3AC8">
        <w:rPr>
          <w:rFonts w:ascii="Times New Roman" w:hAnsi="Times New Roman"/>
          <w:sz w:val="20"/>
          <w:szCs w:val="20"/>
        </w:rPr>
        <w:t xml:space="preserve"> S48/81</w:t>
      </w:r>
    </w:p>
    <w:p w:rsidR="002C3AC8" w:rsidRPr="002C3AC8" w:rsidRDefault="002C3AC8" w:rsidP="002C3AC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b/>
          <w:sz w:val="20"/>
          <w:szCs w:val="20"/>
          <w:lang w:val="ms-MY" w:eastAsia="en-MY"/>
        </w:rPr>
      </w:pPr>
    </w:p>
    <w:p w:rsidR="002C3AC8" w:rsidRPr="002C3AC8" w:rsidRDefault="002C3AC8" w:rsidP="002C3AC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b/>
          <w:sz w:val="20"/>
          <w:szCs w:val="20"/>
          <w:lang w:eastAsia="en-MY"/>
        </w:rPr>
      </w:pPr>
      <w:r w:rsidRPr="002C3AC8">
        <w:rPr>
          <w:rFonts w:ascii="Times New Roman" w:hAnsi="Times New Roman"/>
          <w:b/>
          <w:sz w:val="20"/>
          <w:szCs w:val="20"/>
          <w:lang w:val="ms-MY" w:eastAsia="en-MY"/>
        </w:rPr>
        <w:t>Abstrak</w:t>
      </w:r>
    </w:p>
    <w:p w:rsidR="002C3AC8" w:rsidRPr="002C3AC8" w:rsidRDefault="002C3AC8" w:rsidP="002C3AC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0"/>
          <w:szCs w:val="20"/>
          <w:lang w:val="ms-MY" w:eastAsia="en-MY"/>
        </w:rPr>
      </w:pPr>
      <w:r w:rsidRPr="002C3AC8">
        <w:rPr>
          <w:rFonts w:ascii="Times New Roman" w:hAnsi="Times New Roman"/>
          <w:sz w:val="20"/>
          <w:szCs w:val="20"/>
          <w:lang w:val="ms-MY" w:eastAsia="en-MY"/>
        </w:rPr>
        <w:t xml:space="preserve">Satu siri terbitan azo </w:t>
      </w:r>
      <w:r w:rsidR="00E13503">
        <w:rPr>
          <w:rFonts w:ascii="Times New Roman" w:hAnsi="Times New Roman"/>
          <w:b/>
          <w:sz w:val="20"/>
          <w:szCs w:val="20"/>
          <w:lang w:val="ms-MY" w:eastAsia="en-MY"/>
        </w:rPr>
        <w:t>(1a-e</w:t>
      </w:r>
      <w:r w:rsidRPr="002C3AC8">
        <w:rPr>
          <w:rFonts w:ascii="Times New Roman" w:hAnsi="Times New Roman"/>
          <w:sz w:val="20"/>
          <w:szCs w:val="20"/>
          <w:lang w:val="ms-MY" w:eastAsia="en-MY"/>
        </w:rPr>
        <w:t xml:space="preserve">) telah dihasilkan melalui tindak balas gandingan dengan hasil keseluruhan 58 – 72% dan terbitan azo-aspirin </w:t>
      </w:r>
      <w:r w:rsidRPr="002C3AC8">
        <w:rPr>
          <w:rFonts w:ascii="Times New Roman" w:hAnsi="Times New Roman"/>
          <w:b/>
          <w:sz w:val="20"/>
          <w:szCs w:val="20"/>
          <w:lang w:val="ms-MY" w:eastAsia="en-MY"/>
        </w:rPr>
        <w:t>(2a-</w:t>
      </w:r>
      <w:r w:rsidR="00E13503">
        <w:rPr>
          <w:rFonts w:ascii="Times New Roman" w:hAnsi="Times New Roman"/>
          <w:b/>
          <w:sz w:val="20"/>
          <w:szCs w:val="20"/>
          <w:lang w:val="ms-MY" w:eastAsia="en-MY"/>
        </w:rPr>
        <w:t>e</w:t>
      </w:r>
      <w:r w:rsidRPr="002C3AC8">
        <w:rPr>
          <w:rFonts w:ascii="Times New Roman" w:hAnsi="Times New Roman"/>
          <w:b/>
          <w:sz w:val="20"/>
          <w:szCs w:val="20"/>
          <w:lang w:val="ms-MY" w:eastAsia="en-MY"/>
        </w:rPr>
        <w:t>)</w:t>
      </w:r>
      <w:r w:rsidRPr="002C3AC8">
        <w:rPr>
          <w:rFonts w:ascii="Times New Roman" w:hAnsi="Times New Roman"/>
          <w:sz w:val="20"/>
          <w:szCs w:val="20"/>
          <w:lang w:val="ms-MY" w:eastAsia="en-MY"/>
        </w:rPr>
        <w:t xml:space="preserve"> telah disediakan melalui tindak balas esterifikasi aspirin dan terbitan azo</w:t>
      </w:r>
      <w:r w:rsidR="00E13503">
        <w:rPr>
          <w:rFonts w:ascii="Times New Roman" w:hAnsi="Times New Roman"/>
          <w:b/>
          <w:sz w:val="20"/>
          <w:szCs w:val="20"/>
          <w:lang w:val="ms-MY" w:eastAsia="en-MY"/>
        </w:rPr>
        <w:t xml:space="preserve"> (1a-e</w:t>
      </w:r>
      <w:r w:rsidRPr="002C3AC8">
        <w:rPr>
          <w:rFonts w:ascii="Times New Roman" w:hAnsi="Times New Roman"/>
          <w:b/>
          <w:sz w:val="20"/>
          <w:szCs w:val="20"/>
          <w:lang w:val="ms-MY" w:eastAsia="en-MY"/>
        </w:rPr>
        <w:t>)</w:t>
      </w:r>
      <w:r w:rsidRPr="002C3AC8">
        <w:rPr>
          <w:rFonts w:ascii="Times New Roman" w:hAnsi="Times New Roman"/>
          <w:sz w:val="20"/>
          <w:szCs w:val="20"/>
          <w:lang w:val="ms-MY" w:eastAsia="en-MY"/>
        </w:rPr>
        <w:t xml:space="preserve"> dengan hasil keseluruhan 38 – 75%. Dalam kajian ini, struktur sebatian yang dihasilkan dicirikan menggunakan analisis unsur (CHN), resonans magnetik nukleus (</w:t>
      </w:r>
      <w:r w:rsidRPr="002C3AC8">
        <w:rPr>
          <w:rFonts w:ascii="Times New Roman" w:hAnsi="Times New Roman"/>
          <w:sz w:val="20"/>
          <w:szCs w:val="20"/>
          <w:vertAlign w:val="superscript"/>
          <w:lang w:val="ms-MY" w:eastAsia="en-MY"/>
        </w:rPr>
        <w:t>1</w:t>
      </w:r>
      <w:r w:rsidRPr="002C3AC8">
        <w:rPr>
          <w:rFonts w:ascii="Times New Roman" w:hAnsi="Times New Roman"/>
          <w:sz w:val="20"/>
          <w:szCs w:val="20"/>
          <w:lang w:val="ms-MY" w:eastAsia="en-MY"/>
        </w:rPr>
        <w:t xml:space="preserve">H NMR dan </w:t>
      </w:r>
      <w:r w:rsidRPr="002C3AC8">
        <w:rPr>
          <w:rFonts w:ascii="Times New Roman" w:hAnsi="Times New Roman"/>
          <w:sz w:val="20"/>
          <w:szCs w:val="20"/>
          <w:vertAlign w:val="superscript"/>
          <w:lang w:val="ms-MY" w:eastAsia="en-MY"/>
        </w:rPr>
        <w:t>13</w:t>
      </w:r>
      <w:r w:rsidRPr="002C3AC8">
        <w:rPr>
          <w:rFonts w:ascii="Times New Roman" w:hAnsi="Times New Roman"/>
          <w:sz w:val="20"/>
          <w:szCs w:val="20"/>
          <w:lang w:val="ms-MY" w:eastAsia="en-MY"/>
        </w:rPr>
        <w:t xml:space="preserve">C NMR) dan spektroskopi inframerah transformasi Fourier . Kesemua sebatian yang dihasilkan telah diuji pada aktiviti anti-bakteria terhadap </w:t>
      </w:r>
      <w:r w:rsidRPr="002C3AC8">
        <w:rPr>
          <w:rFonts w:ascii="Times New Roman" w:hAnsi="Times New Roman"/>
          <w:i/>
          <w:sz w:val="20"/>
          <w:szCs w:val="20"/>
          <w:lang w:val="ms-MY" w:eastAsia="en-MY"/>
        </w:rPr>
        <w:t>Escherichia coli</w:t>
      </w:r>
      <w:r w:rsidRPr="002C3AC8">
        <w:rPr>
          <w:rFonts w:ascii="Times New Roman" w:hAnsi="Times New Roman"/>
          <w:sz w:val="20"/>
          <w:szCs w:val="20"/>
          <w:lang w:val="ms-MY" w:eastAsia="en-MY"/>
        </w:rPr>
        <w:t xml:space="preserve"> ATCC 25922 dan </w:t>
      </w:r>
      <w:r w:rsidRPr="002C3AC8">
        <w:rPr>
          <w:rFonts w:ascii="Times New Roman" w:hAnsi="Times New Roman"/>
          <w:i/>
          <w:sz w:val="20"/>
          <w:szCs w:val="20"/>
          <w:lang w:val="ms-MY" w:eastAsia="en-MY"/>
        </w:rPr>
        <w:t>Staphylococcus aureus</w:t>
      </w:r>
      <w:r w:rsidRPr="002C3AC8">
        <w:rPr>
          <w:rFonts w:ascii="Times New Roman" w:hAnsi="Times New Roman"/>
          <w:sz w:val="20"/>
          <w:szCs w:val="20"/>
          <w:lang w:val="ms-MY" w:eastAsia="en-MY"/>
        </w:rPr>
        <w:t xml:space="preserve"> S48 / 81 melalui kaedah kinetik turbidimetrik. Terbitan azo tertukarganti fluorin </w:t>
      </w:r>
      <w:r w:rsidR="00E13503">
        <w:rPr>
          <w:rFonts w:ascii="Times New Roman" w:hAnsi="Times New Roman"/>
          <w:b/>
          <w:sz w:val="20"/>
          <w:szCs w:val="20"/>
          <w:lang w:val="ms-MY" w:eastAsia="en-MY"/>
        </w:rPr>
        <w:t>1d</w:t>
      </w:r>
      <w:r w:rsidRPr="002C3AC8">
        <w:rPr>
          <w:rFonts w:ascii="Times New Roman" w:hAnsi="Times New Roman"/>
          <w:sz w:val="20"/>
          <w:szCs w:val="20"/>
          <w:lang w:val="ms-MY" w:eastAsia="en-MY"/>
        </w:rPr>
        <w:t xml:space="preserve"> menunjukkan aktiviti antibakteria tertinggi terhadap </w:t>
      </w:r>
      <w:r w:rsidRPr="002C3AC8">
        <w:rPr>
          <w:rFonts w:ascii="Times New Roman" w:hAnsi="Times New Roman"/>
          <w:i/>
          <w:sz w:val="20"/>
          <w:szCs w:val="20"/>
          <w:lang w:val="ms-MY" w:eastAsia="en-MY"/>
        </w:rPr>
        <w:t>Escherichia coli</w:t>
      </w:r>
      <w:r w:rsidRPr="002C3AC8">
        <w:rPr>
          <w:rFonts w:ascii="Times New Roman" w:hAnsi="Times New Roman"/>
          <w:sz w:val="20"/>
          <w:szCs w:val="20"/>
          <w:lang w:val="ms-MY" w:eastAsia="en-MY"/>
        </w:rPr>
        <w:t xml:space="preserve"> ATCC 25922 dan </w:t>
      </w:r>
      <w:r w:rsidRPr="002C3AC8">
        <w:rPr>
          <w:rFonts w:ascii="Times New Roman" w:hAnsi="Times New Roman"/>
          <w:i/>
          <w:sz w:val="20"/>
          <w:szCs w:val="20"/>
          <w:lang w:val="ms-MY" w:eastAsia="en-MY"/>
        </w:rPr>
        <w:t>Staphylococcus aureus</w:t>
      </w:r>
      <w:r w:rsidRPr="002C3AC8">
        <w:rPr>
          <w:rFonts w:ascii="Times New Roman" w:hAnsi="Times New Roman"/>
          <w:sz w:val="20"/>
          <w:szCs w:val="20"/>
          <w:lang w:val="ms-MY" w:eastAsia="en-MY"/>
        </w:rPr>
        <w:t xml:space="preserve"> S48/81 berbanding dengan sebatian lain. Walau bagaimanapun, terbitan azo aspirin </w:t>
      </w:r>
      <w:r w:rsidR="00E13503">
        <w:rPr>
          <w:rFonts w:ascii="Times New Roman" w:hAnsi="Times New Roman"/>
          <w:b/>
          <w:sz w:val="20"/>
          <w:szCs w:val="20"/>
          <w:lang w:val="ms-MY" w:eastAsia="en-MY"/>
        </w:rPr>
        <w:t>(2a-e</w:t>
      </w:r>
      <w:bookmarkStart w:id="0" w:name="_GoBack"/>
      <w:bookmarkEnd w:id="0"/>
      <w:r w:rsidRPr="002C3AC8">
        <w:rPr>
          <w:rFonts w:ascii="Times New Roman" w:hAnsi="Times New Roman"/>
          <w:b/>
          <w:sz w:val="20"/>
          <w:szCs w:val="20"/>
          <w:lang w:val="ms-MY" w:eastAsia="en-MY"/>
        </w:rPr>
        <w:t>)</w:t>
      </w:r>
      <w:r w:rsidRPr="002C3AC8">
        <w:rPr>
          <w:rFonts w:ascii="Times New Roman" w:hAnsi="Times New Roman"/>
          <w:sz w:val="20"/>
          <w:szCs w:val="20"/>
          <w:lang w:val="ms-MY" w:eastAsia="en-MY"/>
        </w:rPr>
        <w:t xml:space="preserve"> menunjukkan aktiviti anti-bakteria yang lemah terhadap bakteria diuji disebabkan oleh struktur molekul yang besar itu telah menghalang penembusan ke dalam dinding sel bakteria.</w:t>
      </w:r>
    </w:p>
    <w:p w:rsidR="002C3AC8" w:rsidRPr="002C3AC8" w:rsidRDefault="002C3AC8" w:rsidP="002C3AC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0"/>
          <w:szCs w:val="20"/>
          <w:lang w:val="ms-MY" w:eastAsia="en-MY"/>
        </w:rPr>
      </w:pPr>
    </w:p>
    <w:p w:rsidR="00BB48DB" w:rsidRDefault="002C3AC8" w:rsidP="002C3AC8">
      <w:pPr>
        <w:spacing w:after="0" w:line="240" w:lineRule="auto"/>
        <w:ind w:left="1134" w:hanging="1134"/>
        <w:jc w:val="both"/>
        <w:rPr>
          <w:rFonts w:ascii="Times New Roman" w:hAnsi="Times New Roman"/>
          <w:sz w:val="20"/>
          <w:szCs w:val="20"/>
          <w:shd w:val="clear" w:color="auto" w:fill="FFFFFF"/>
          <w:lang w:val="ms-MY"/>
        </w:rPr>
      </w:pPr>
      <w:r w:rsidRPr="002C3AC8">
        <w:rPr>
          <w:rFonts w:ascii="Times New Roman" w:hAnsi="Times New Roman"/>
          <w:b/>
          <w:sz w:val="20"/>
          <w:szCs w:val="20"/>
          <w:shd w:val="clear" w:color="auto" w:fill="FFFFFF"/>
          <w:lang w:val="ms-MY"/>
        </w:rPr>
        <w:t>Kata kunci</w:t>
      </w:r>
      <w:r w:rsidRPr="002C3AC8">
        <w:rPr>
          <w:rFonts w:ascii="Times New Roman" w:hAnsi="Times New Roman"/>
          <w:sz w:val="20"/>
          <w:szCs w:val="20"/>
          <w:shd w:val="clear" w:color="auto" w:fill="FFFFFF"/>
          <w:lang w:val="ms-MY"/>
        </w:rPr>
        <w:t xml:space="preserve">:  aspirin, terbitan azo, </w:t>
      </w:r>
      <w:r w:rsidRPr="002C3AC8">
        <w:rPr>
          <w:rFonts w:ascii="Times New Roman" w:hAnsi="Times New Roman"/>
          <w:sz w:val="20"/>
          <w:szCs w:val="20"/>
          <w:lang w:val="ms-MY" w:eastAsia="en-MY"/>
        </w:rPr>
        <w:t>kinetik turbidimetrik</w:t>
      </w:r>
      <w:r w:rsidRPr="002C3AC8">
        <w:rPr>
          <w:rFonts w:ascii="Times New Roman" w:hAnsi="Times New Roman"/>
          <w:i/>
          <w:sz w:val="20"/>
          <w:szCs w:val="20"/>
          <w:shd w:val="clear" w:color="auto" w:fill="FFFFFF"/>
          <w:lang w:val="ms-MY"/>
        </w:rPr>
        <w:t xml:space="preserve">, Escherichia coli </w:t>
      </w:r>
      <w:r w:rsidRPr="002C3AC8">
        <w:rPr>
          <w:rFonts w:ascii="Times New Roman" w:hAnsi="Times New Roman"/>
          <w:sz w:val="20"/>
          <w:szCs w:val="20"/>
          <w:shd w:val="clear" w:color="auto" w:fill="FFFFFF"/>
          <w:lang w:val="ms-MY"/>
        </w:rPr>
        <w:t xml:space="preserve">ATCC 25922, </w:t>
      </w:r>
      <w:r w:rsidRPr="002C3AC8">
        <w:rPr>
          <w:rFonts w:ascii="Times New Roman" w:hAnsi="Times New Roman"/>
          <w:i/>
          <w:sz w:val="20"/>
          <w:szCs w:val="20"/>
          <w:shd w:val="clear" w:color="auto" w:fill="FFFFFF"/>
          <w:lang w:val="ms-MY"/>
        </w:rPr>
        <w:t xml:space="preserve">Staphylococcus aureus </w:t>
      </w:r>
      <w:r w:rsidRPr="002C3AC8">
        <w:rPr>
          <w:rFonts w:ascii="Times New Roman" w:hAnsi="Times New Roman"/>
          <w:sz w:val="20"/>
          <w:szCs w:val="20"/>
          <w:shd w:val="clear" w:color="auto" w:fill="FFFFFF"/>
          <w:lang w:val="ms-MY"/>
        </w:rPr>
        <w:t>S48/81</w:t>
      </w:r>
    </w:p>
    <w:p w:rsidR="002C3AC8" w:rsidRDefault="002C3AC8" w:rsidP="002C3AC8">
      <w:pPr>
        <w:spacing w:after="0" w:line="240" w:lineRule="auto"/>
        <w:ind w:left="1134" w:hanging="1134"/>
        <w:jc w:val="both"/>
        <w:rPr>
          <w:rFonts w:ascii="Times New Roman" w:hAnsi="Times New Roman"/>
          <w:sz w:val="20"/>
          <w:szCs w:val="20"/>
          <w:lang w:val="ms-MY"/>
        </w:rPr>
      </w:pPr>
    </w:p>
    <w:p w:rsidR="002C3AC8" w:rsidRPr="00F447A7" w:rsidRDefault="002C3AC8" w:rsidP="002C3AC8">
      <w:pPr>
        <w:spacing w:after="0" w:line="240" w:lineRule="auto"/>
        <w:jc w:val="center"/>
        <w:rPr>
          <w:rFonts w:ascii="Times New Roman" w:hAnsi="Times New Roman"/>
          <w:b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b/>
          <w:noProof/>
          <w:sz w:val="20"/>
          <w:szCs w:val="20"/>
          <w:lang w:bidi="ar-SA"/>
        </w:rPr>
        <w:lastRenderedPageBreak/>
        <w:t>References</w:t>
      </w:r>
    </w:p>
    <w:p w:rsidR="002C3AC8" w:rsidRPr="000807AE" w:rsidRDefault="002C3AC8" w:rsidP="002C3AC8">
      <w:pPr>
        <w:pStyle w:val="ListParagraph"/>
        <w:numPr>
          <w:ilvl w:val="0"/>
          <w:numId w:val="1"/>
        </w:numPr>
        <w:spacing w:after="0" w:line="240" w:lineRule="auto"/>
        <w:ind w:left="360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0807AE">
        <w:rPr>
          <w:rFonts w:ascii="Times New Roman" w:eastAsiaTheme="majorEastAsia" w:hAnsi="Times New Roman"/>
          <w:sz w:val="20"/>
          <w:szCs w:val="20"/>
        </w:rPr>
        <w:t>Richard, C.</w:t>
      </w:r>
      <w:r>
        <w:rPr>
          <w:rFonts w:ascii="Times New Roman" w:eastAsiaTheme="majorEastAsia" w:hAnsi="Times New Roman"/>
          <w:sz w:val="20"/>
          <w:szCs w:val="20"/>
        </w:rPr>
        <w:t xml:space="preserve"> </w:t>
      </w:r>
      <w:r w:rsidRPr="000807AE">
        <w:rPr>
          <w:rFonts w:ascii="Times New Roman" w:eastAsiaTheme="majorEastAsia" w:hAnsi="Times New Roman"/>
          <w:sz w:val="20"/>
          <w:szCs w:val="20"/>
        </w:rPr>
        <w:t>B</w:t>
      </w:r>
      <w:r>
        <w:rPr>
          <w:rFonts w:ascii="Times New Roman" w:eastAsiaTheme="majorEastAsia" w:hAnsi="Times New Roman"/>
          <w:sz w:val="20"/>
          <w:szCs w:val="20"/>
        </w:rPr>
        <w:t>.</w:t>
      </w:r>
      <w:r w:rsidRPr="000807AE">
        <w:rPr>
          <w:rFonts w:ascii="Times New Roman" w:eastAsiaTheme="majorEastAsia" w:hAnsi="Times New Roman"/>
          <w:sz w:val="20"/>
          <w:szCs w:val="20"/>
        </w:rPr>
        <w:t xml:space="preserve"> (2012). </w:t>
      </w:r>
      <w:r w:rsidRPr="000807AE">
        <w:rPr>
          <w:rFonts w:ascii="Times New Roman" w:hAnsi="Times New Roman"/>
          <w:kern w:val="36"/>
          <w:sz w:val="20"/>
          <w:szCs w:val="20"/>
        </w:rPr>
        <w:t xml:space="preserve">Aspirin and the prevention of venous thromboembolism. </w:t>
      </w:r>
      <w:r w:rsidRPr="000807AE">
        <w:rPr>
          <w:rFonts w:ascii="Times New Roman" w:eastAsiaTheme="majorEastAsia" w:hAnsi="Times New Roman"/>
          <w:i/>
          <w:sz w:val="20"/>
          <w:szCs w:val="20"/>
          <w:shd w:val="clear" w:color="auto" w:fill="FFFFFF"/>
        </w:rPr>
        <w:t>New England Journal of Medicine</w:t>
      </w:r>
      <w:r w:rsidRPr="000807AE">
        <w:rPr>
          <w:rFonts w:ascii="Times New Roman" w:eastAsiaTheme="majorEastAsia" w:hAnsi="Times New Roman"/>
          <w:sz w:val="20"/>
          <w:szCs w:val="20"/>
          <w:shd w:val="clear" w:color="auto" w:fill="FFFFFF"/>
        </w:rPr>
        <w:t>,</w:t>
      </w:r>
      <w:r w:rsidRPr="000807AE">
        <w:rPr>
          <w:rFonts w:ascii="Times New Roman" w:eastAsiaTheme="majorEastAsia" w:hAnsi="Times New Roman"/>
          <w:i/>
          <w:sz w:val="20"/>
          <w:szCs w:val="20"/>
          <w:shd w:val="clear" w:color="auto" w:fill="FFFFFF"/>
        </w:rPr>
        <w:t xml:space="preserve"> </w:t>
      </w:r>
      <w:r w:rsidRPr="000807AE">
        <w:rPr>
          <w:rFonts w:ascii="Times New Roman" w:eastAsiaTheme="majorEastAsia" w:hAnsi="Times New Roman"/>
          <w:sz w:val="20"/>
          <w:szCs w:val="20"/>
          <w:shd w:val="clear" w:color="auto" w:fill="FFFFFF"/>
        </w:rPr>
        <w:t>366:</w:t>
      </w:r>
      <w:r>
        <w:rPr>
          <w:rFonts w:ascii="Times New Roman" w:eastAsiaTheme="majorEastAsia" w:hAnsi="Times New Roman"/>
          <w:sz w:val="20"/>
          <w:szCs w:val="20"/>
          <w:shd w:val="clear" w:color="auto" w:fill="FFFFFF"/>
        </w:rPr>
        <w:t xml:space="preserve"> </w:t>
      </w:r>
      <w:r w:rsidRPr="000807AE">
        <w:rPr>
          <w:rFonts w:ascii="Times New Roman" w:eastAsiaTheme="majorEastAsia" w:hAnsi="Times New Roman"/>
          <w:sz w:val="20"/>
          <w:szCs w:val="20"/>
          <w:shd w:val="clear" w:color="auto" w:fill="FFFFFF"/>
        </w:rPr>
        <w:t>2028</w:t>
      </w:r>
      <w:r>
        <w:rPr>
          <w:rFonts w:ascii="Times New Roman" w:eastAsiaTheme="majorEastAsia" w:hAnsi="Times New Roman"/>
          <w:sz w:val="20"/>
          <w:szCs w:val="20"/>
          <w:shd w:val="clear" w:color="auto" w:fill="FFFFFF"/>
        </w:rPr>
        <w:t xml:space="preserve"> – </w:t>
      </w:r>
      <w:r w:rsidRPr="000807AE">
        <w:rPr>
          <w:rFonts w:ascii="Times New Roman" w:eastAsiaTheme="majorEastAsia" w:hAnsi="Times New Roman"/>
          <w:sz w:val="20"/>
          <w:szCs w:val="20"/>
          <w:shd w:val="clear" w:color="auto" w:fill="FFFFFF"/>
        </w:rPr>
        <w:t>2030.</w:t>
      </w:r>
    </w:p>
    <w:p w:rsidR="002C3AC8" w:rsidRPr="000807AE" w:rsidRDefault="002C3AC8" w:rsidP="002C3AC8">
      <w:pPr>
        <w:pStyle w:val="ListParagraph"/>
        <w:numPr>
          <w:ilvl w:val="0"/>
          <w:numId w:val="1"/>
        </w:numPr>
        <w:spacing w:after="0" w:line="240" w:lineRule="auto"/>
        <w:ind w:left="360"/>
        <w:contextualSpacing w:val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eastAsiaTheme="majorEastAsia" w:hAnsi="Times New Roman"/>
          <w:sz w:val="20"/>
          <w:szCs w:val="20"/>
          <w:shd w:val="clear" w:color="auto" w:fill="FFFFFF"/>
        </w:rPr>
        <w:t>Cemel, A.</w:t>
      </w:r>
      <w:r w:rsidRPr="000807AE">
        <w:rPr>
          <w:rFonts w:ascii="Times New Roman" w:eastAsiaTheme="majorEastAsia" w:hAnsi="Times New Roman"/>
          <w:sz w:val="20"/>
          <w:szCs w:val="20"/>
          <w:shd w:val="clear" w:color="auto" w:fill="FFFFFF"/>
        </w:rPr>
        <w:t xml:space="preserve"> and</w:t>
      </w:r>
      <w:r>
        <w:rPr>
          <w:rFonts w:ascii="Times New Roman" w:eastAsiaTheme="majorEastAsia" w:hAnsi="Times New Roman"/>
          <w:sz w:val="20"/>
          <w:szCs w:val="20"/>
          <w:shd w:val="clear" w:color="auto" w:fill="FFFFFF"/>
        </w:rPr>
        <w:t xml:space="preserve"> Ahmet, S. (2008). </w:t>
      </w:r>
      <w:r w:rsidRPr="000807AE">
        <w:rPr>
          <w:rFonts w:ascii="Times New Roman" w:eastAsiaTheme="majorEastAsia" w:hAnsi="Times New Roman"/>
          <w:sz w:val="20"/>
          <w:szCs w:val="20"/>
          <w:shd w:val="clear" w:color="auto" w:fill="FFFFFF"/>
        </w:rPr>
        <w:t xml:space="preserve">Rapid and simultaneous determination of acetylsalicylic acid, paracetamol and their degradation and toxic impurity product by HPLC </w:t>
      </w:r>
      <w:r>
        <w:rPr>
          <w:rFonts w:ascii="Times New Roman" w:eastAsiaTheme="majorEastAsia" w:hAnsi="Times New Roman"/>
          <w:sz w:val="20"/>
          <w:szCs w:val="20"/>
          <w:shd w:val="clear" w:color="auto" w:fill="FFFFFF"/>
        </w:rPr>
        <w:t>in pharmaceutical dosage forms</w:t>
      </w:r>
      <w:r w:rsidRPr="000807AE">
        <w:rPr>
          <w:rFonts w:ascii="Times New Roman" w:eastAsiaTheme="majorEastAsia" w:hAnsi="Times New Roman"/>
          <w:sz w:val="20"/>
          <w:szCs w:val="20"/>
          <w:shd w:val="clear" w:color="auto" w:fill="FFFFFF"/>
        </w:rPr>
        <w:t>.</w:t>
      </w:r>
      <w:r w:rsidRPr="000807AE">
        <w:rPr>
          <w:rFonts w:ascii="Times New Roman" w:eastAsiaTheme="majorEastAsia" w:hAnsi="Times New Roman"/>
          <w:i/>
          <w:sz w:val="20"/>
          <w:szCs w:val="20"/>
          <w:shd w:val="clear" w:color="auto" w:fill="FFFFFF"/>
        </w:rPr>
        <w:t xml:space="preserve"> Journals Medical Science</w:t>
      </w:r>
      <w:r w:rsidRPr="000807AE">
        <w:rPr>
          <w:rFonts w:ascii="Times New Roman" w:eastAsiaTheme="majorEastAsia" w:hAnsi="Times New Roman"/>
          <w:sz w:val="20"/>
          <w:szCs w:val="20"/>
          <w:shd w:val="clear" w:color="auto" w:fill="FFFFFF"/>
        </w:rPr>
        <w:t>, 38:</w:t>
      </w:r>
      <w:r>
        <w:rPr>
          <w:rFonts w:ascii="Times New Roman" w:eastAsiaTheme="majorEastAsia" w:hAnsi="Times New Roman"/>
          <w:sz w:val="20"/>
          <w:szCs w:val="20"/>
          <w:shd w:val="clear" w:color="auto" w:fill="FFFFFF"/>
        </w:rPr>
        <w:t xml:space="preserve"> </w:t>
      </w:r>
      <w:r w:rsidRPr="000807AE">
        <w:rPr>
          <w:rFonts w:ascii="Times New Roman" w:eastAsiaTheme="majorEastAsia" w:hAnsi="Times New Roman"/>
          <w:sz w:val="20"/>
          <w:szCs w:val="20"/>
          <w:shd w:val="clear" w:color="auto" w:fill="FFFFFF"/>
        </w:rPr>
        <w:t>167</w:t>
      </w:r>
      <w:r>
        <w:rPr>
          <w:rFonts w:ascii="Times New Roman" w:eastAsiaTheme="majorEastAsia" w:hAnsi="Times New Roman"/>
          <w:sz w:val="20"/>
          <w:szCs w:val="20"/>
          <w:shd w:val="clear" w:color="auto" w:fill="FFFFFF"/>
        </w:rPr>
        <w:t xml:space="preserve"> – </w:t>
      </w:r>
      <w:r w:rsidRPr="000807AE">
        <w:rPr>
          <w:rFonts w:ascii="Times New Roman" w:eastAsiaTheme="majorEastAsia" w:hAnsi="Times New Roman"/>
          <w:sz w:val="20"/>
          <w:szCs w:val="20"/>
          <w:shd w:val="clear" w:color="auto" w:fill="FFFFFF"/>
        </w:rPr>
        <w:t>173.</w:t>
      </w:r>
    </w:p>
    <w:p w:rsidR="002C3AC8" w:rsidRPr="000807AE" w:rsidRDefault="002C3AC8" w:rsidP="002C3AC8">
      <w:pPr>
        <w:pStyle w:val="ListParagraph"/>
        <w:numPr>
          <w:ilvl w:val="0"/>
          <w:numId w:val="1"/>
        </w:numPr>
        <w:spacing w:after="0" w:line="240" w:lineRule="auto"/>
        <w:ind w:left="360"/>
        <w:contextualSpacing w:val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eastAsiaTheme="majorEastAsia" w:hAnsi="Times New Roman"/>
          <w:sz w:val="20"/>
          <w:szCs w:val="20"/>
          <w:shd w:val="clear" w:color="auto" w:fill="FFFFFF"/>
        </w:rPr>
        <w:t xml:space="preserve">Warner, T. D., Nylander, S. </w:t>
      </w:r>
      <w:r w:rsidRPr="000807AE">
        <w:rPr>
          <w:rFonts w:ascii="Times New Roman" w:eastAsiaTheme="majorEastAsia" w:hAnsi="Times New Roman"/>
          <w:sz w:val="20"/>
          <w:szCs w:val="20"/>
          <w:shd w:val="clear" w:color="auto" w:fill="FFFFFF"/>
        </w:rPr>
        <w:t xml:space="preserve">and Whatling, C. (2011). Anti-platelet therapy: cyclo-oxygenase inhibition and the use of aspirin with particular regard to dual anti-platelet therapy. </w:t>
      </w:r>
      <w:r w:rsidRPr="000807AE">
        <w:rPr>
          <w:rFonts w:ascii="Times New Roman" w:eastAsiaTheme="majorEastAsia" w:hAnsi="Times New Roman"/>
          <w:i/>
          <w:sz w:val="20"/>
          <w:szCs w:val="20"/>
          <w:shd w:val="clear" w:color="auto" w:fill="FFFFFF"/>
        </w:rPr>
        <w:t>British Journal of Clinical Pharmacology</w:t>
      </w:r>
      <w:r>
        <w:rPr>
          <w:rFonts w:ascii="Times New Roman" w:eastAsiaTheme="majorEastAsia" w:hAnsi="Times New Roman"/>
          <w:sz w:val="20"/>
          <w:szCs w:val="20"/>
          <w:shd w:val="clear" w:color="auto" w:fill="FFFFFF"/>
        </w:rPr>
        <w:t>,</w:t>
      </w:r>
      <w:r w:rsidRPr="000807AE">
        <w:rPr>
          <w:rFonts w:ascii="Times New Roman" w:eastAsiaTheme="majorEastAsia" w:hAnsi="Times New Roman"/>
          <w:sz w:val="20"/>
          <w:szCs w:val="20"/>
          <w:shd w:val="clear" w:color="auto" w:fill="FFFFFF"/>
        </w:rPr>
        <w:t xml:space="preserve"> 1365</w:t>
      </w:r>
      <w:r>
        <w:rPr>
          <w:rFonts w:ascii="Times New Roman" w:eastAsiaTheme="majorEastAsia" w:hAnsi="Times New Roman"/>
          <w:sz w:val="20"/>
          <w:szCs w:val="20"/>
          <w:shd w:val="clear" w:color="auto" w:fill="FFFFFF"/>
        </w:rPr>
        <w:t xml:space="preserve"> – </w:t>
      </w:r>
      <w:r w:rsidRPr="000807AE">
        <w:rPr>
          <w:rFonts w:ascii="Times New Roman" w:eastAsiaTheme="majorEastAsia" w:hAnsi="Times New Roman"/>
          <w:sz w:val="20"/>
          <w:szCs w:val="20"/>
          <w:shd w:val="clear" w:color="auto" w:fill="FFFFFF"/>
        </w:rPr>
        <w:t>2125.</w:t>
      </w:r>
    </w:p>
    <w:p w:rsidR="002C3AC8" w:rsidRPr="000807AE" w:rsidRDefault="002C3AC8" w:rsidP="002C3AC8">
      <w:pPr>
        <w:pStyle w:val="ListParagraph"/>
        <w:numPr>
          <w:ilvl w:val="0"/>
          <w:numId w:val="1"/>
        </w:numPr>
        <w:spacing w:after="0" w:line="240" w:lineRule="auto"/>
        <w:ind w:left="360"/>
        <w:contextualSpacing w:val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eastAsiaTheme="majorEastAsia" w:hAnsi="Times New Roman"/>
          <w:sz w:val="20"/>
          <w:szCs w:val="20"/>
          <w:shd w:val="clear" w:color="auto" w:fill="FFFFFF"/>
        </w:rPr>
        <w:t xml:space="preserve">Vane, J. R. </w:t>
      </w:r>
      <w:r w:rsidRPr="000807AE">
        <w:rPr>
          <w:rFonts w:ascii="Times New Roman" w:eastAsiaTheme="majorEastAsia" w:hAnsi="Times New Roman"/>
          <w:sz w:val="20"/>
          <w:szCs w:val="20"/>
          <w:shd w:val="clear" w:color="auto" w:fill="FFFFFF"/>
        </w:rPr>
        <w:t xml:space="preserve">and Botting, R. M. (2003). The mechanism of action of aspirin. </w:t>
      </w:r>
      <w:r w:rsidRPr="000807AE">
        <w:rPr>
          <w:rFonts w:ascii="Times New Roman" w:eastAsiaTheme="majorEastAsia" w:hAnsi="Times New Roman"/>
          <w:i/>
          <w:sz w:val="20"/>
          <w:szCs w:val="20"/>
          <w:shd w:val="clear" w:color="auto" w:fill="FFFFFF"/>
        </w:rPr>
        <w:t>Thrombosis Research</w:t>
      </w:r>
      <w:r w:rsidRPr="000807AE">
        <w:rPr>
          <w:rFonts w:ascii="Times New Roman" w:eastAsiaTheme="majorEastAsia" w:hAnsi="Times New Roman"/>
          <w:sz w:val="20"/>
          <w:szCs w:val="20"/>
          <w:shd w:val="clear" w:color="auto" w:fill="FFFFFF"/>
        </w:rPr>
        <w:t>, 110:</w:t>
      </w:r>
      <w:r>
        <w:rPr>
          <w:rFonts w:ascii="Times New Roman" w:eastAsiaTheme="majorEastAsia" w:hAnsi="Times New Roman"/>
          <w:sz w:val="20"/>
          <w:szCs w:val="20"/>
          <w:shd w:val="clear" w:color="auto" w:fill="FFFFFF"/>
        </w:rPr>
        <w:t xml:space="preserve"> </w:t>
      </w:r>
      <w:r w:rsidRPr="000807AE">
        <w:rPr>
          <w:rFonts w:ascii="Times New Roman" w:eastAsiaTheme="majorEastAsia" w:hAnsi="Times New Roman"/>
          <w:sz w:val="20"/>
          <w:szCs w:val="20"/>
          <w:shd w:val="clear" w:color="auto" w:fill="FFFFFF"/>
        </w:rPr>
        <w:t>255</w:t>
      </w:r>
      <w:r>
        <w:rPr>
          <w:rFonts w:ascii="Times New Roman" w:eastAsiaTheme="majorEastAsia" w:hAnsi="Times New Roman"/>
          <w:sz w:val="20"/>
          <w:szCs w:val="20"/>
          <w:shd w:val="clear" w:color="auto" w:fill="FFFFFF"/>
        </w:rPr>
        <w:t xml:space="preserve"> – </w:t>
      </w:r>
      <w:r w:rsidRPr="000807AE">
        <w:rPr>
          <w:rFonts w:ascii="Times New Roman" w:eastAsiaTheme="majorEastAsia" w:hAnsi="Times New Roman"/>
          <w:sz w:val="20"/>
          <w:szCs w:val="20"/>
          <w:shd w:val="clear" w:color="auto" w:fill="FFFFFF"/>
        </w:rPr>
        <w:t>258.</w:t>
      </w:r>
    </w:p>
    <w:p w:rsidR="002C3AC8" w:rsidRPr="000807AE" w:rsidRDefault="002C3AC8" w:rsidP="002C3AC8">
      <w:pPr>
        <w:pStyle w:val="ListParagraph"/>
        <w:numPr>
          <w:ilvl w:val="0"/>
          <w:numId w:val="1"/>
        </w:numPr>
        <w:spacing w:after="0" w:line="240" w:lineRule="auto"/>
        <w:ind w:left="360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0807AE">
        <w:rPr>
          <w:rFonts w:ascii="Times New Roman" w:eastAsiaTheme="majorEastAsia" w:hAnsi="Times New Roman"/>
          <w:sz w:val="20"/>
          <w:szCs w:val="20"/>
          <w:shd w:val="clear" w:color="auto" w:fill="FFFFFF"/>
        </w:rPr>
        <w:t xml:space="preserve">Cicala, C., Ianaro, A., Fiorucci, S., Calignano, A., Bucci, M. and Gerli, R. (2000). NO-naproxen modulates inflammation, nociception and downregulates T cell response in rat Freund’s adjuvant arthritis. </w:t>
      </w:r>
      <w:r w:rsidRPr="000807AE">
        <w:rPr>
          <w:rFonts w:ascii="Times New Roman" w:eastAsiaTheme="majorEastAsia" w:hAnsi="Times New Roman"/>
          <w:i/>
          <w:sz w:val="20"/>
          <w:szCs w:val="20"/>
          <w:shd w:val="clear" w:color="auto" w:fill="FFFFFF"/>
        </w:rPr>
        <w:t>British Journal of Pharmacology</w:t>
      </w:r>
      <w:r w:rsidRPr="000807AE">
        <w:rPr>
          <w:rFonts w:ascii="Times New Roman" w:eastAsiaTheme="majorEastAsia" w:hAnsi="Times New Roman"/>
          <w:sz w:val="20"/>
          <w:szCs w:val="20"/>
          <w:shd w:val="clear" w:color="auto" w:fill="FFFFFF"/>
        </w:rPr>
        <w:t>, 130: 1399</w:t>
      </w:r>
      <w:r>
        <w:rPr>
          <w:rFonts w:ascii="Times New Roman" w:eastAsiaTheme="majorEastAsia" w:hAnsi="Times New Roman"/>
          <w:sz w:val="20"/>
          <w:szCs w:val="20"/>
          <w:shd w:val="clear" w:color="auto" w:fill="FFFFFF"/>
        </w:rPr>
        <w:t xml:space="preserve"> </w:t>
      </w:r>
      <w:r w:rsidRPr="000807AE">
        <w:rPr>
          <w:rFonts w:ascii="Times New Roman" w:eastAsiaTheme="majorEastAsia" w:hAnsi="Times New Roman"/>
          <w:sz w:val="20"/>
          <w:szCs w:val="20"/>
          <w:shd w:val="clear" w:color="auto" w:fill="FFFFFF"/>
        </w:rPr>
        <w:t>–</w:t>
      </w:r>
      <w:r>
        <w:rPr>
          <w:rFonts w:ascii="Times New Roman" w:eastAsiaTheme="majorEastAsia" w:hAnsi="Times New Roman"/>
          <w:sz w:val="20"/>
          <w:szCs w:val="20"/>
          <w:shd w:val="clear" w:color="auto" w:fill="FFFFFF"/>
        </w:rPr>
        <w:t xml:space="preserve"> </w:t>
      </w:r>
      <w:r w:rsidRPr="000807AE">
        <w:rPr>
          <w:rFonts w:ascii="Times New Roman" w:eastAsiaTheme="majorEastAsia" w:hAnsi="Times New Roman"/>
          <w:sz w:val="20"/>
          <w:szCs w:val="20"/>
          <w:shd w:val="clear" w:color="auto" w:fill="FFFFFF"/>
        </w:rPr>
        <w:t>1405.</w:t>
      </w:r>
    </w:p>
    <w:p w:rsidR="002C3AC8" w:rsidRPr="000807AE" w:rsidRDefault="002C3AC8" w:rsidP="002C3AC8">
      <w:pPr>
        <w:pStyle w:val="ListParagraph"/>
        <w:numPr>
          <w:ilvl w:val="0"/>
          <w:numId w:val="1"/>
        </w:numPr>
        <w:spacing w:after="0" w:line="240" w:lineRule="auto"/>
        <w:ind w:left="360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0807AE">
        <w:rPr>
          <w:rFonts w:ascii="Times New Roman" w:eastAsiaTheme="majorEastAsia" w:hAnsi="Times New Roman"/>
          <w:sz w:val="20"/>
          <w:szCs w:val="20"/>
          <w:shd w:val="clear" w:color="auto" w:fill="FFFFFF"/>
        </w:rPr>
        <w:t>Al-Bakri, A.</w:t>
      </w:r>
      <w:r>
        <w:rPr>
          <w:rFonts w:ascii="Times New Roman" w:eastAsiaTheme="majorEastAsia" w:hAnsi="Times New Roman"/>
          <w:sz w:val="20"/>
          <w:szCs w:val="20"/>
          <w:shd w:val="clear" w:color="auto" w:fill="FFFFFF"/>
        </w:rPr>
        <w:t xml:space="preserve"> </w:t>
      </w:r>
      <w:r w:rsidRPr="000807AE">
        <w:rPr>
          <w:rFonts w:ascii="Times New Roman" w:eastAsiaTheme="majorEastAsia" w:hAnsi="Times New Roman"/>
          <w:sz w:val="20"/>
          <w:szCs w:val="20"/>
          <w:shd w:val="clear" w:color="auto" w:fill="FFFFFF"/>
        </w:rPr>
        <w:t xml:space="preserve">G., Othman, G. and Bustanji, Y. J. (2009). The assessment of the antibacterial and antifungal activities of aspirin, EDTA and aspirin-EDTA combination and their effectiveness as antibioflim agents. </w:t>
      </w:r>
      <w:r w:rsidRPr="000807AE">
        <w:rPr>
          <w:rFonts w:ascii="Times New Roman" w:eastAsiaTheme="majorEastAsia" w:hAnsi="Times New Roman"/>
          <w:i/>
          <w:sz w:val="20"/>
          <w:szCs w:val="20"/>
          <w:shd w:val="clear" w:color="auto" w:fill="FFFFFF"/>
        </w:rPr>
        <w:t>Applied Microbiology</w:t>
      </w:r>
      <w:r>
        <w:rPr>
          <w:rFonts w:ascii="Times New Roman" w:eastAsiaTheme="majorEastAsia" w:hAnsi="Times New Roman"/>
          <w:sz w:val="20"/>
          <w:szCs w:val="20"/>
          <w:shd w:val="clear" w:color="auto" w:fill="FFFFFF"/>
        </w:rPr>
        <w:t>, 107</w:t>
      </w:r>
      <w:r w:rsidRPr="000807AE">
        <w:rPr>
          <w:rFonts w:ascii="Times New Roman" w:eastAsiaTheme="majorEastAsia" w:hAnsi="Times New Roman"/>
          <w:sz w:val="20"/>
          <w:szCs w:val="20"/>
          <w:shd w:val="clear" w:color="auto" w:fill="FFFFFF"/>
        </w:rPr>
        <w:t>(1): 280</w:t>
      </w:r>
      <w:r>
        <w:rPr>
          <w:rFonts w:ascii="Times New Roman" w:eastAsiaTheme="majorEastAsia" w:hAnsi="Times New Roman"/>
          <w:sz w:val="20"/>
          <w:szCs w:val="20"/>
          <w:shd w:val="clear" w:color="auto" w:fill="FFFFFF"/>
        </w:rPr>
        <w:t xml:space="preserve"> – </w:t>
      </w:r>
      <w:r w:rsidRPr="000807AE">
        <w:rPr>
          <w:rFonts w:ascii="Times New Roman" w:eastAsiaTheme="majorEastAsia" w:hAnsi="Times New Roman"/>
          <w:sz w:val="20"/>
          <w:szCs w:val="20"/>
          <w:shd w:val="clear" w:color="auto" w:fill="FFFFFF"/>
        </w:rPr>
        <w:t>296.</w:t>
      </w:r>
    </w:p>
    <w:p w:rsidR="002C3AC8" w:rsidRPr="000807AE" w:rsidRDefault="002C3AC8" w:rsidP="002C3AC8">
      <w:pPr>
        <w:pStyle w:val="ListParagraph"/>
        <w:numPr>
          <w:ilvl w:val="0"/>
          <w:numId w:val="1"/>
        </w:numPr>
        <w:spacing w:after="0" w:line="240" w:lineRule="auto"/>
        <w:ind w:left="360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0807AE">
        <w:rPr>
          <w:rFonts w:ascii="Times New Roman" w:eastAsiaTheme="majorEastAsia" w:hAnsi="Times New Roman"/>
          <w:sz w:val="20"/>
          <w:szCs w:val="20"/>
          <w:shd w:val="clear" w:color="auto" w:fill="FFFFFF"/>
        </w:rPr>
        <w:t xml:space="preserve">Huang, L., MacKenzie, G. G., Ouyang, N., Sun, Y., Xie, </w:t>
      </w:r>
      <w:r>
        <w:rPr>
          <w:rFonts w:ascii="Times New Roman" w:eastAsiaTheme="majorEastAsia" w:hAnsi="Times New Roman"/>
          <w:sz w:val="20"/>
          <w:szCs w:val="20"/>
          <w:shd w:val="clear" w:color="auto" w:fill="FFFFFF"/>
        </w:rPr>
        <w:t>G., Johnson, F., Komninou, D.</w:t>
      </w:r>
      <w:r w:rsidRPr="000807AE">
        <w:rPr>
          <w:rFonts w:ascii="Times New Roman" w:eastAsiaTheme="majorEastAsia" w:hAnsi="Times New Roman"/>
          <w:sz w:val="20"/>
          <w:szCs w:val="20"/>
          <w:shd w:val="clear" w:color="auto" w:fill="FFFFFF"/>
        </w:rPr>
        <w:t xml:space="preserve"> and Rigas, B. (2011). The novel phospho-non-steroidal anti-inflammatory drugs, OXT-328, MDC-22 and MDC-917, inhibit adjuvant-induced arthritis in rats. </w:t>
      </w:r>
      <w:r w:rsidRPr="000807AE">
        <w:rPr>
          <w:rFonts w:ascii="Times New Roman" w:eastAsiaTheme="majorEastAsia" w:hAnsi="Times New Roman"/>
          <w:i/>
          <w:sz w:val="20"/>
          <w:szCs w:val="20"/>
          <w:shd w:val="clear" w:color="auto" w:fill="FFFFFF"/>
        </w:rPr>
        <w:t>British Journal of Pharmacology</w:t>
      </w:r>
      <w:r w:rsidRPr="000807AE">
        <w:rPr>
          <w:rFonts w:ascii="Times New Roman" w:eastAsiaTheme="majorEastAsia" w:hAnsi="Times New Roman"/>
          <w:sz w:val="20"/>
          <w:szCs w:val="20"/>
          <w:shd w:val="clear" w:color="auto" w:fill="FFFFFF"/>
        </w:rPr>
        <w:t>, 162(7): 1521</w:t>
      </w:r>
      <w:r>
        <w:rPr>
          <w:rFonts w:ascii="Times New Roman" w:eastAsiaTheme="majorEastAsia" w:hAnsi="Times New Roman"/>
          <w:sz w:val="20"/>
          <w:szCs w:val="20"/>
          <w:shd w:val="clear" w:color="auto" w:fill="FFFFFF"/>
        </w:rPr>
        <w:t xml:space="preserve"> </w:t>
      </w:r>
      <w:r w:rsidRPr="000807AE">
        <w:rPr>
          <w:rFonts w:ascii="Times New Roman" w:eastAsiaTheme="majorEastAsia" w:hAnsi="Times New Roman"/>
          <w:sz w:val="20"/>
          <w:szCs w:val="20"/>
          <w:shd w:val="clear" w:color="auto" w:fill="FFFFFF"/>
        </w:rPr>
        <w:t>–</w:t>
      </w:r>
      <w:r>
        <w:rPr>
          <w:rFonts w:ascii="Times New Roman" w:eastAsiaTheme="majorEastAsia" w:hAnsi="Times New Roman"/>
          <w:sz w:val="20"/>
          <w:szCs w:val="20"/>
          <w:shd w:val="clear" w:color="auto" w:fill="FFFFFF"/>
        </w:rPr>
        <w:t xml:space="preserve"> </w:t>
      </w:r>
      <w:r w:rsidRPr="000807AE">
        <w:rPr>
          <w:rFonts w:ascii="Times New Roman" w:eastAsiaTheme="majorEastAsia" w:hAnsi="Times New Roman"/>
          <w:sz w:val="20"/>
          <w:szCs w:val="20"/>
          <w:shd w:val="clear" w:color="auto" w:fill="FFFFFF"/>
        </w:rPr>
        <w:t>1533.</w:t>
      </w:r>
    </w:p>
    <w:p w:rsidR="002C3AC8" w:rsidRPr="000807AE" w:rsidRDefault="002C3AC8" w:rsidP="002C3AC8">
      <w:pPr>
        <w:pStyle w:val="ListParagraph"/>
        <w:numPr>
          <w:ilvl w:val="0"/>
          <w:numId w:val="1"/>
        </w:numPr>
        <w:spacing w:after="0" w:line="240" w:lineRule="auto"/>
        <w:ind w:left="360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0807AE">
        <w:rPr>
          <w:rFonts w:ascii="Times New Roman" w:eastAsiaTheme="majorEastAsia" w:hAnsi="Times New Roman"/>
          <w:sz w:val="20"/>
          <w:szCs w:val="20"/>
          <w:shd w:val="clear" w:color="auto" w:fill="FFFFFF"/>
        </w:rPr>
        <w:t>Joseph, S., Nie, T., Huang, L., Zhou, H., Atmakur, K</w:t>
      </w:r>
      <w:r>
        <w:rPr>
          <w:rFonts w:ascii="Times New Roman" w:eastAsiaTheme="majorEastAsia" w:hAnsi="Times New Roman"/>
          <w:sz w:val="20"/>
          <w:szCs w:val="20"/>
          <w:shd w:val="clear" w:color="auto" w:fill="FFFFFF"/>
        </w:rPr>
        <w:t>., Gupta, R. C., Johson, F.</w:t>
      </w:r>
      <w:r w:rsidRPr="000807AE">
        <w:rPr>
          <w:rFonts w:ascii="Times New Roman" w:eastAsiaTheme="majorEastAsia" w:hAnsi="Times New Roman"/>
          <w:sz w:val="20"/>
          <w:szCs w:val="20"/>
          <w:shd w:val="clear" w:color="auto" w:fill="FFFFFF"/>
        </w:rPr>
        <w:t xml:space="preserve"> and Rigas, B. (2011). Structure-activity relationship study of novel anticancer aspirin-based compounds. </w:t>
      </w:r>
      <w:r w:rsidRPr="000807AE">
        <w:rPr>
          <w:rFonts w:ascii="Times New Roman" w:eastAsiaTheme="majorEastAsia" w:hAnsi="Times New Roman"/>
          <w:i/>
          <w:sz w:val="20"/>
          <w:szCs w:val="20"/>
          <w:shd w:val="clear" w:color="auto" w:fill="FFFFFF"/>
        </w:rPr>
        <w:t>Molecular Medicine Reports</w:t>
      </w:r>
      <w:r w:rsidRPr="000807AE">
        <w:rPr>
          <w:rFonts w:ascii="Times New Roman" w:eastAsiaTheme="majorEastAsia" w:hAnsi="Times New Roman"/>
          <w:sz w:val="20"/>
          <w:szCs w:val="20"/>
          <w:shd w:val="clear" w:color="auto" w:fill="FFFFFF"/>
        </w:rPr>
        <w:t>, 4(5): 891</w:t>
      </w:r>
      <w:r>
        <w:rPr>
          <w:rFonts w:ascii="Times New Roman" w:eastAsiaTheme="majorEastAsia" w:hAnsi="Times New Roman"/>
          <w:sz w:val="20"/>
          <w:szCs w:val="20"/>
          <w:shd w:val="clear" w:color="auto" w:fill="FFFFFF"/>
        </w:rPr>
        <w:t xml:space="preserve"> </w:t>
      </w:r>
      <w:r w:rsidRPr="000807AE">
        <w:rPr>
          <w:rFonts w:ascii="Times New Roman" w:eastAsiaTheme="majorEastAsia" w:hAnsi="Times New Roman"/>
          <w:sz w:val="20"/>
          <w:szCs w:val="20"/>
          <w:shd w:val="clear" w:color="auto" w:fill="FFFFFF"/>
        </w:rPr>
        <w:t>–</w:t>
      </w:r>
      <w:r>
        <w:rPr>
          <w:rFonts w:ascii="Times New Roman" w:eastAsiaTheme="majorEastAsia" w:hAnsi="Times New Roman"/>
          <w:sz w:val="20"/>
          <w:szCs w:val="20"/>
          <w:shd w:val="clear" w:color="auto" w:fill="FFFFFF"/>
        </w:rPr>
        <w:t xml:space="preserve"> </w:t>
      </w:r>
      <w:r w:rsidRPr="000807AE">
        <w:rPr>
          <w:rFonts w:ascii="Times New Roman" w:eastAsiaTheme="majorEastAsia" w:hAnsi="Times New Roman"/>
          <w:sz w:val="20"/>
          <w:szCs w:val="20"/>
          <w:shd w:val="clear" w:color="auto" w:fill="FFFFFF"/>
        </w:rPr>
        <w:t>899.</w:t>
      </w:r>
    </w:p>
    <w:p w:rsidR="002C3AC8" w:rsidRPr="000807AE" w:rsidRDefault="002C3AC8" w:rsidP="002C3AC8">
      <w:pPr>
        <w:pStyle w:val="ListParagraph"/>
        <w:numPr>
          <w:ilvl w:val="0"/>
          <w:numId w:val="1"/>
        </w:numPr>
        <w:spacing w:after="0" w:line="240" w:lineRule="auto"/>
        <w:ind w:left="360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0807AE">
        <w:rPr>
          <w:rFonts w:ascii="Times New Roman" w:eastAsiaTheme="majorEastAsia" w:hAnsi="Times New Roman"/>
          <w:sz w:val="20"/>
          <w:szCs w:val="20"/>
          <w:shd w:val="clear" w:color="auto" w:fill="FFFFFF"/>
        </w:rPr>
        <w:t xml:space="preserve">Hinks, D., Freeman, H. S., Nakpathom, M. and Sokolowska, J. (2000). Synthesis and evaluation of organic pigments and intermediates. 1. Nonmutagenic benzidine analogs. </w:t>
      </w:r>
      <w:r w:rsidRPr="000807AE">
        <w:rPr>
          <w:rFonts w:ascii="Times New Roman" w:eastAsiaTheme="majorEastAsia" w:hAnsi="Times New Roman"/>
          <w:i/>
          <w:sz w:val="20"/>
          <w:szCs w:val="20"/>
          <w:shd w:val="clear" w:color="auto" w:fill="FFFFFF"/>
        </w:rPr>
        <w:t>Dyes and Pigments</w:t>
      </w:r>
      <w:r w:rsidRPr="000807AE">
        <w:rPr>
          <w:rFonts w:ascii="Times New Roman" w:eastAsiaTheme="majorEastAsia" w:hAnsi="Times New Roman"/>
          <w:sz w:val="20"/>
          <w:szCs w:val="20"/>
          <w:shd w:val="clear" w:color="auto" w:fill="FFFFFF"/>
        </w:rPr>
        <w:t>, 44: 199</w:t>
      </w:r>
      <w:r>
        <w:rPr>
          <w:rFonts w:ascii="Times New Roman" w:eastAsiaTheme="majorEastAsia" w:hAnsi="Times New Roman"/>
          <w:sz w:val="20"/>
          <w:szCs w:val="20"/>
          <w:shd w:val="clear" w:color="auto" w:fill="FFFFFF"/>
        </w:rPr>
        <w:t xml:space="preserve"> </w:t>
      </w:r>
      <w:r w:rsidRPr="000807AE">
        <w:rPr>
          <w:rFonts w:ascii="Times New Roman" w:eastAsiaTheme="majorEastAsia" w:hAnsi="Times New Roman"/>
          <w:sz w:val="20"/>
          <w:szCs w:val="20"/>
          <w:shd w:val="clear" w:color="auto" w:fill="FFFFFF"/>
        </w:rPr>
        <w:t>–207.</w:t>
      </w:r>
    </w:p>
    <w:p w:rsidR="002C3AC8" w:rsidRPr="005A4C33" w:rsidRDefault="002C3AC8" w:rsidP="002C3AC8">
      <w:pPr>
        <w:pStyle w:val="ListParagraph"/>
        <w:numPr>
          <w:ilvl w:val="0"/>
          <w:numId w:val="1"/>
        </w:numPr>
        <w:spacing w:after="0" w:line="240" w:lineRule="auto"/>
        <w:ind w:left="360"/>
        <w:contextualSpacing w:val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eastAsiaTheme="majorEastAsia" w:hAnsi="Times New Roman"/>
          <w:sz w:val="20"/>
          <w:szCs w:val="20"/>
          <w:shd w:val="clear" w:color="auto" w:fill="FFFFFF"/>
        </w:rPr>
        <w:t>Simu, G. M.</w:t>
      </w:r>
      <w:r w:rsidRPr="000807AE">
        <w:rPr>
          <w:rFonts w:ascii="Times New Roman" w:eastAsiaTheme="majorEastAsia" w:hAnsi="Times New Roman"/>
          <w:sz w:val="20"/>
          <w:szCs w:val="20"/>
          <w:shd w:val="clear" w:color="auto" w:fill="FFFFFF"/>
        </w:rPr>
        <w:t xml:space="preserve"> and Kurunczi, L. (2008). Influence of temperature and of the electrolyte concentration in the dyeing process of a cellulosic fibre with a disazo direct dye. </w:t>
      </w:r>
      <w:r w:rsidRPr="000807AE">
        <w:rPr>
          <w:rFonts w:ascii="Times New Roman" w:eastAsiaTheme="majorEastAsia" w:hAnsi="Times New Roman"/>
          <w:i/>
          <w:sz w:val="20"/>
          <w:szCs w:val="20"/>
          <w:shd w:val="clear" w:color="auto" w:fill="FFFFFF"/>
        </w:rPr>
        <w:t>Chemical Bulletin</w:t>
      </w:r>
      <w:r w:rsidRPr="000807AE">
        <w:rPr>
          <w:rFonts w:ascii="Times New Roman" w:eastAsiaTheme="majorEastAsia" w:hAnsi="Times New Roman"/>
          <w:sz w:val="20"/>
          <w:szCs w:val="20"/>
          <w:shd w:val="clear" w:color="auto" w:fill="FFFFFF"/>
        </w:rPr>
        <w:t>, 53(67): 1</w:t>
      </w:r>
      <w:r>
        <w:rPr>
          <w:rFonts w:ascii="Times New Roman" w:eastAsiaTheme="majorEastAsia" w:hAnsi="Times New Roman"/>
          <w:sz w:val="20"/>
          <w:szCs w:val="20"/>
          <w:shd w:val="clear" w:color="auto" w:fill="FFFFFF"/>
        </w:rPr>
        <w:t xml:space="preserve">53 </w:t>
      </w:r>
      <w:r w:rsidRPr="000807AE">
        <w:rPr>
          <w:rFonts w:ascii="Times New Roman" w:eastAsiaTheme="majorEastAsia" w:hAnsi="Times New Roman"/>
          <w:sz w:val="20"/>
          <w:szCs w:val="20"/>
          <w:shd w:val="clear" w:color="auto" w:fill="FFFFFF"/>
        </w:rPr>
        <w:t>–</w:t>
      </w:r>
      <w:r>
        <w:rPr>
          <w:rFonts w:ascii="Times New Roman" w:eastAsiaTheme="majorEastAsia" w:hAnsi="Times New Roman"/>
          <w:sz w:val="20"/>
          <w:szCs w:val="20"/>
          <w:shd w:val="clear" w:color="auto" w:fill="FFFFFF"/>
        </w:rPr>
        <w:t xml:space="preserve"> 155</w:t>
      </w:r>
      <w:r w:rsidRPr="000807AE">
        <w:rPr>
          <w:rFonts w:ascii="Times New Roman" w:eastAsiaTheme="majorEastAsia" w:hAnsi="Times New Roman"/>
          <w:sz w:val="20"/>
          <w:szCs w:val="20"/>
          <w:shd w:val="clear" w:color="auto" w:fill="FFFFFF"/>
        </w:rPr>
        <w:t>.</w:t>
      </w:r>
    </w:p>
    <w:p w:rsidR="002C3AC8" w:rsidRPr="005A4C33" w:rsidRDefault="002C3AC8" w:rsidP="002C3AC8">
      <w:pPr>
        <w:pStyle w:val="ListParagraph"/>
        <w:numPr>
          <w:ilvl w:val="0"/>
          <w:numId w:val="1"/>
        </w:numPr>
        <w:spacing w:after="0" w:line="240" w:lineRule="auto"/>
        <w:ind w:left="360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5A4C33">
        <w:rPr>
          <w:rFonts w:ascii="Times New Roman" w:eastAsiaTheme="majorEastAsia" w:hAnsi="Times New Roman"/>
          <w:sz w:val="20"/>
          <w:szCs w:val="20"/>
          <w:shd w:val="clear" w:color="auto" w:fill="FFFFFF"/>
        </w:rPr>
        <w:t>Ahmed, A. E. I., Hay, J. N., B</w:t>
      </w:r>
      <w:r>
        <w:rPr>
          <w:rFonts w:ascii="Times New Roman" w:eastAsiaTheme="majorEastAsia" w:hAnsi="Times New Roman"/>
          <w:sz w:val="20"/>
          <w:szCs w:val="20"/>
          <w:shd w:val="clear" w:color="auto" w:fill="FFFFFF"/>
        </w:rPr>
        <w:t>ushell, M. E., Wardell, J. N.</w:t>
      </w:r>
      <w:r w:rsidRPr="005A4C33">
        <w:rPr>
          <w:rFonts w:ascii="Times New Roman" w:eastAsiaTheme="majorEastAsia" w:hAnsi="Times New Roman"/>
          <w:sz w:val="20"/>
          <w:szCs w:val="20"/>
          <w:shd w:val="clear" w:color="auto" w:fill="FFFFFF"/>
        </w:rPr>
        <w:t xml:space="preserve"> and Cavalli, G. (2008). Biocidal polymer (I): Preparation and biological activity of some novel biocidal polymers based on uramil and its azo-dyes. </w:t>
      </w:r>
      <w:r w:rsidRPr="005A4C33">
        <w:rPr>
          <w:rFonts w:ascii="Times New Roman" w:eastAsiaTheme="majorEastAsia" w:hAnsi="Times New Roman"/>
          <w:i/>
          <w:sz w:val="20"/>
          <w:szCs w:val="20"/>
          <w:shd w:val="clear" w:color="auto" w:fill="FFFFFF"/>
        </w:rPr>
        <w:t>Reactive and Functional Polymers</w:t>
      </w:r>
      <w:r w:rsidRPr="005A4C33">
        <w:rPr>
          <w:rFonts w:ascii="Times New Roman" w:eastAsiaTheme="majorEastAsia" w:hAnsi="Times New Roman"/>
          <w:sz w:val="20"/>
          <w:szCs w:val="20"/>
          <w:shd w:val="clear" w:color="auto" w:fill="FFFFFF"/>
        </w:rPr>
        <w:t>, 68(1): 248</w:t>
      </w:r>
      <w:r>
        <w:rPr>
          <w:rFonts w:ascii="Times New Roman" w:eastAsiaTheme="majorEastAsia" w:hAnsi="Times New Roman"/>
          <w:sz w:val="20"/>
          <w:szCs w:val="20"/>
          <w:shd w:val="clear" w:color="auto" w:fill="FFFFFF"/>
        </w:rPr>
        <w:t xml:space="preserve"> – </w:t>
      </w:r>
      <w:r w:rsidRPr="005A4C33">
        <w:rPr>
          <w:rFonts w:ascii="Times New Roman" w:eastAsiaTheme="majorEastAsia" w:hAnsi="Times New Roman"/>
          <w:sz w:val="20"/>
          <w:szCs w:val="20"/>
          <w:shd w:val="clear" w:color="auto" w:fill="FFFFFF"/>
        </w:rPr>
        <w:t>266.</w:t>
      </w:r>
    </w:p>
    <w:p w:rsidR="002C3AC8" w:rsidRPr="005A4C33" w:rsidRDefault="002C3AC8" w:rsidP="002C3AC8">
      <w:pPr>
        <w:pStyle w:val="ListParagraph"/>
        <w:numPr>
          <w:ilvl w:val="0"/>
          <w:numId w:val="1"/>
        </w:numPr>
        <w:spacing w:after="0" w:line="240" w:lineRule="auto"/>
        <w:ind w:left="360"/>
        <w:contextualSpacing w:val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eastAsiaTheme="majorEastAsia" w:hAnsi="Times New Roman"/>
          <w:sz w:val="20"/>
          <w:szCs w:val="20"/>
          <w:shd w:val="clear" w:color="auto" w:fill="FFFFFF"/>
        </w:rPr>
        <w:t>Khalid, A, Arshad. M.</w:t>
      </w:r>
      <w:r w:rsidRPr="005A4C33">
        <w:rPr>
          <w:rFonts w:ascii="Times New Roman" w:eastAsiaTheme="majorEastAsia" w:hAnsi="Times New Roman"/>
          <w:sz w:val="20"/>
          <w:szCs w:val="20"/>
          <w:shd w:val="clear" w:color="auto" w:fill="FFFFFF"/>
        </w:rPr>
        <w:t xml:space="preserve"> and Crowley, D. E. (2008). Accelerated decolorization of structurally different azo dyes by newly isolated bacterial strains. </w:t>
      </w:r>
      <w:r w:rsidRPr="005A4C33">
        <w:rPr>
          <w:rFonts w:ascii="Times New Roman" w:eastAsiaTheme="majorEastAsia" w:hAnsi="Times New Roman"/>
          <w:i/>
          <w:sz w:val="20"/>
          <w:szCs w:val="20"/>
          <w:shd w:val="clear" w:color="auto" w:fill="FFFFFF"/>
        </w:rPr>
        <w:t>Applied Microbiology</w:t>
      </w:r>
      <w:r w:rsidRPr="005A4C33">
        <w:rPr>
          <w:rFonts w:ascii="Times New Roman" w:eastAsiaTheme="majorEastAsia" w:hAnsi="Times New Roman"/>
          <w:sz w:val="20"/>
          <w:szCs w:val="20"/>
          <w:shd w:val="clear" w:color="auto" w:fill="FFFFFF"/>
        </w:rPr>
        <w:t>, 78: 361</w:t>
      </w:r>
      <w:r>
        <w:rPr>
          <w:rFonts w:ascii="Times New Roman" w:eastAsiaTheme="majorEastAsia" w:hAnsi="Times New Roman"/>
          <w:sz w:val="20"/>
          <w:szCs w:val="20"/>
          <w:shd w:val="clear" w:color="auto" w:fill="FFFFFF"/>
        </w:rPr>
        <w:t xml:space="preserve"> – </w:t>
      </w:r>
      <w:r w:rsidRPr="005A4C33">
        <w:rPr>
          <w:rFonts w:ascii="Times New Roman" w:eastAsiaTheme="majorEastAsia" w:hAnsi="Times New Roman"/>
          <w:sz w:val="20"/>
          <w:szCs w:val="20"/>
          <w:shd w:val="clear" w:color="auto" w:fill="FFFFFF"/>
        </w:rPr>
        <w:t>369.</w:t>
      </w:r>
    </w:p>
    <w:p w:rsidR="002C3AC8" w:rsidRPr="00681833" w:rsidRDefault="002C3AC8" w:rsidP="002C3AC8">
      <w:pPr>
        <w:pStyle w:val="ListParagraph"/>
        <w:numPr>
          <w:ilvl w:val="0"/>
          <w:numId w:val="1"/>
        </w:numPr>
        <w:spacing w:after="0" w:line="240" w:lineRule="auto"/>
        <w:ind w:left="360"/>
        <w:contextualSpacing w:val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eastAsiaTheme="majorEastAsia" w:hAnsi="Times New Roman"/>
          <w:sz w:val="20"/>
          <w:szCs w:val="20"/>
          <w:shd w:val="clear" w:color="auto" w:fill="FFFFFF"/>
        </w:rPr>
        <w:t>Raghavendra, K. R.</w:t>
      </w:r>
      <w:r w:rsidRPr="005A4C33">
        <w:rPr>
          <w:rFonts w:ascii="Times New Roman" w:eastAsiaTheme="majorEastAsia" w:hAnsi="Times New Roman"/>
          <w:sz w:val="20"/>
          <w:szCs w:val="20"/>
          <w:shd w:val="clear" w:color="auto" w:fill="FFFFFF"/>
        </w:rPr>
        <w:t xml:space="preserve"> and Kumar, K. A. (2013). Synthesis of some novel azo </w:t>
      </w:r>
      <w:r>
        <w:rPr>
          <w:rFonts w:ascii="Times New Roman" w:eastAsiaTheme="majorEastAsia" w:hAnsi="Times New Roman"/>
          <w:sz w:val="20"/>
          <w:szCs w:val="20"/>
          <w:shd w:val="clear" w:color="auto" w:fill="FFFFFF"/>
        </w:rPr>
        <w:t>dyes and their dyeing, r</w:t>
      </w:r>
      <w:r w:rsidRPr="005A4C33">
        <w:rPr>
          <w:rFonts w:ascii="Times New Roman" w:eastAsiaTheme="majorEastAsia" w:hAnsi="Times New Roman"/>
          <w:sz w:val="20"/>
          <w:szCs w:val="20"/>
          <w:shd w:val="clear" w:color="auto" w:fill="FFFFFF"/>
        </w:rPr>
        <w:t xml:space="preserve">edox and antifungal properties. </w:t>
      </w:r>
      <w:r w:rsidRPr="005A4C33">
        <w:rPr>
          <w:rFonts w:ascii="Times New Roman" w:eastAsiaTheme="majorEastAsia" w:hAnsi="Times New Roman"/>
          <w:i/>
          <w:sz w:val="20"/>
          <w:szCs w:val="20"/>
          <w:shd w:val="clear" w:color="auto" w:fill="FFFFFF"/>
        </w:rPr>
        <w:t>International Journal of ChemTech Research</w:t>
      </w:r>
      <w:r w:rsidRPr="005A4C33">
        <w:rPr>
          <w:rFonts w:ascii="Times New Roman" w:eastAsiaTheme="majorEastAsia" w:hAnsi="Times New Roman"/>
          <w:sz w:val="20"/>
          <w:szCs w:val="20"/>
          <w:shd w:val="clear" w:color="auto" w:fill="FFFFFF"/>
        </w:rPr>
        <w:t xml:space="preserve">, </w:t>
      </w:r>
      <w:r>
        <w:rPr>
          <w:rFonts w:ascii="Times New Roman" w:eastAsiaTheme="majorEastAsia" w:hAnsi="Times New Roman"/>
          <w:sz w:val="20"/>
          <w:szCs w:val="20"/>
          <w:shd w:val="clear" w:color="auto" w:fill="FFFFFF"/>
        </w:rPr>
        <w:t>5</w:t>
      </w:r>
      <w:r w:rsidRPr="005A4C33">
        <w:rPr>
          <w:rFonts w:ascii="Times New Roman" w:eastAsiaTheme="majorEastAsia" w:hAnsi="Times New Roman"/>
          <w:sz w:val="20"/>
          <w:szCs w:val="20"/>
          <w:shd w:val="clear" w:color="auto" w:fill="FFFFFF"/>
        </w:rPr>
        <w:t>(2): 1756</w:t>
      </w:r>
      <w:r>
        <w:rPr>
          <w:rFonts w:ascii="Times New Roman" w:eastAsiaTheme="majorEastAsia" w:hAnsi="Times New Roman"/>
          <w:sz w:val="20"/>
          <w:szCs w:val="20"/>
          <w:shd w:val="clear" w:color="auto" w:fill="FFFFFF"/>
        </w:rPr>
        <w:t xml:space="preserve"> </w:t>
      </w:r>
      <w:r w:rsidRPr="005A4C33">
        <w:rPr>
          <w:rFonts w:ascii="Times New Roman" w:eastAsiaTheme="majorEastAsia" w:hAnsi="Times New Roman"/>
          <w:sz w:val="20"/>
          <w:szCs w:val="20"/>
          <w:shd w:val="clear" w:color="auto" w:fill="FFFFFF"/>
        </w:rPr>
        <w:t>–</w:t>
      </w:r>
      <w:r>
        <w:rPr>
          <w:rFonts w:ascii="Times New Roman" w:eastAsiaTheme="majorEastAsia" w:hAnsi="Times New Roman"/>
          <w:sz w:val="20"/>
          <w:szCs w:val="20"/>
          <w:shd w:val="clear" w:color="auto" w:fill="FFFFFF"/>
        </w:rPr>
        <w:t xml:space="preserve"> </w:t>
      </w:r>
      <w:r w:rsidRPr="005A4C33">
        <w:rPr>
          <w:rFonts w:ascii="Times New Roman" w:eastAsiaTheme="majorEastAsia" w:hAnsi="Times New Roman"/>
          <w:sz w:val="20"/>
          <w:szCs w:val="20"/>
          <w:shd w:val="clear" w:color="auto" w:fill="FFFFFF"/>
        </w:rPr>
        <w:t>1760.</w:t>
      </w:r>
    </w:p>
    <w:p w:rsidR="002C3AC8" w:rsidRPr="00681833" w:rsidRDefault="002C3AC8" w:rsidP="002C3AC8">
      <w:pPr>
        <w:pStyle w:val="ListParagraph"/>
        <w:numPr>
          <w:ilvl w:val="0"/>
          <w:numId w:val="1"/>
        </w:numPr>
        <w:spacing w:after="0" w:line="240" w:lineRule="auto"/>
        <w:ind w:left="360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681833">
        <w:rPr>
          <w:rFonts w:ascii="Times New Roman" w:eastAsiaTheme="majorEastAsia" w:hAnsi="Times New Roman"/>
          <w:sz w:val="20"/>
          <w:szCs w:val="20"/>
          <w:shd w:val="clear" w:color="auto" w:fill="FFFFFF"/>
        </w:rPr>
        <w:t>Tonelli, I. M., Vazzana, B., Jasso, V., Boida, F., Sparatore, P., Lacolla, G., Sanna, G., Giliberti, B</w:t>
      </w:r>
      <w:r>
        <w:rPr>
          <w:rFonts w:ascii="Times New Roman" w:eastAsiaTheme="majorEastAsia" w:hAnsi="Times New Roman"/>
          <w:sz w:val="20"/>
          <w:szCs w:val="20"/>
          <w:shd w:val="clear" w:color="auto" w:fill="FFFFFF"/>
        </w:rPr>
        <w:t>., Busonera, P., Farci, C. I.</w:t>
      </w:r>
      <w:r w:rsidRPr="00681833">
        <w:rPr>
          <w:rFonts w:ascii="Times New Roman" w:eastAsiaTheme="majorEastAsia" w:hAnsi="Times New Roman"/>
          <w:sz w:val="20"/>
          <w:szCs w:val="20"/>
          <w:shd w:val="clear" w:color="auto" w:fill="FFFFFF"/>
        </w:rPr>
        <w:t xml:space="preserve"> and Loddo, R. (2009). Antiviral and cytotoxic activities of aminoarylazo compounds and aryltriazene derivatives. </w:t>
      </w:r>
      <w:r w:rsidRPr="00681833">
        <w:rPr>
          <w:rFonts w:ascii="Times New Roman" w:eastAsiaTheme="majorEastAsia" w:hAnsi="Times New Roman"/>
          <w:i/>
          <w:sz w:val="20"/>
          <w:szCs w:val="20"/>
          <w:shd w:val="clear" w:color="auto" w:fill="FFFFFF"/>
        </w:rPr>
        <w:t>Bioorganic and Medicinal Chemistry</w:t>
      </w:r>
      <w:r w:rsidRPr="00681833">
        <w:rPr>
          <w:rFonts w:ascii="Times New Roman" w:eastAsiaTheme="majorEastAsia" w:hAnsi="Times New Roman"/>
          <w:sz w:val="20"/>
          <w:szCs w:val="20"/>
          <w:shd w:val="clear" w:color="auto" w:fill="FFFFFF"/>
        </w:rPr>
        <w:t>, 17: 4425</w:t>
      </w:r>
      <w:r>
        <w:rPr>
          <w:rFonts w:ascii="Times New Roman" w:eastAsiaTheme="majorEastAsia" w:hAnsi="Times New Roman"/>
          <w:sz w:val="20"/>
          <w:szCs w:val="20"/>
          <w:shd w:val="clear" w:color="auto" w:fill="FFFFFF"/>
        </w:rPr>
        <w:t xml:space="preserve"> </w:t>
      </w:r>
      <w:r w:rsidRPr="00681833">
        <w:rPr>
          <w:rFonts w:ascii="Times New Roman" w:eastAsiaTheme="majorEastAsia" w:hAnsi="Times New Roman"/>
          <w:sz w:val="20"/>
          <w:szCs w:val="20"/>
          <w:shd w:val="clear" w:color="auto" w:fill="FFFFFF"/>
        </w:rPr>
        <w:t>–</w:t>
      </w:r>
      <w:r>
        <w:rPr>
          <w:rFonts w:ascii="Times New Roman" w:eastAsiaTheme="majorEastAsia" w:hAnsi="Times New Roman"/>
          <w:sz w:val="20"/>
          <w:szCs w:val="20"/>
          <w:shd w:val="clear" w:color="auto" w:fill="FFFFFF"/>
        </w:rPr>
        <w:t xml:space="preserve"> </w:t>
      </w:r>
      <w:r w:rsidRPr="00681833">
        <w:rPr>
          <w:rFonts w:ascii="Times New Roman" w:eastAsiaTheme="majorEastAsia" w:hAnsi="Times New Roman"/>
          <w:sz w:val="20"/>
          <w:szCs w:val="20"/>
          <w:shd w:val="clear" w:color="auto" w:fill="FFFFFF"/>
        </w:rPr>
        <w:t>4440.</w:t>
      </w:r>
    </w:p>
    <w:p w:rsidR="002C3AC8" w:rsidRPr="00681833" w:rsidRDefault="002C3AC8" w:rsidP="002C3AC8">
      <w:pPr>
        <w:pStyle w:val="ListParagraph"/>
        <w:numPr>
          <w:ilvl w:val="0"/>
          <w:numId w:val="1"/>
        </w:numPr>
        <w:spacing w:after="0" w:line="240" w:lineRule="auto"/>
        <w:ind w:left="360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681833">
        <w:rPr>
          <w:rFonts w:ascii="Times New Roman" w:eastAsiaTheme="majorEastAsia" w:hAnsi="Times New Roman"/>
          <w:sz w:val="20"/>
          <w:szCs w:val="20"/>
          <w:shd w:val="clear" w:color="auto" w:fill="FFFFFF"/>
        </w:rPr>
        <w:t>Farghaly</w:t>
      </w:r>
      <w:r>
        <w:rPr>
          <w:rFonts w:ascii="Times New Roman" w:eastAsiaTheme="majorEastAsia" w:hAnsi="Times New Roman"/>
          <w:sz w:val="20"/>
          <w:szCs w:val="20"/>
          <w:shd w:val="clear" w:color="auto" w:fill="FFFFFF"/>
        </w:rPr>
        <w:t xml:space="preserve">, T. A. </w:t>
      </w:r>
      <w:r w:rsidRPr="00681833">
        <w:rPr>
          <w:rFonts w:ascii="Times New Roman" w:eastAsiaTheme="majorEastAsia" w:hAnsi="Times New Roman"/>
          <w:sz w:val="20"/>
          <w:szCs w:val="20"/>
          <w:shd w:val="clear" w:color="auto" w:fill="FFFFFF"/>
        </w:rPr>
        <w:t xml:space="preserve">and Abdallah, Z. A. (2008). Synthesis, azo-hydrazone tautomerism and antitumor screening of N-(3-ethoxycarbonyl-4,5,6,7-tetrahydro-benzo[b]thien-2-yl)-2-arylhydrazono-3-oxobutanamide derivatives. </w:t>
      </w:r>
      <w:r w:rsidRPr="00681833">
        <w:rPr>
          <w:rFonts w:ascii="Times New Roman" w:eastAsiaTheme="majorEastAsia" w:hAnsi="Times New Roman"/>
          <w:i/>
          <w:sz w:val="20"/>
          <w:szCs w:val="20"/>
          <w:shd w:val="clear" w:color="auto" w:fill="FFFFFF"/>
        </w:rPr>
        <w:t>Arkivoc</w:t>
      </w:r>
      <w:r w:rsidRPr="00681833">
        <w:rPr>
          <w:rFonts w:ascii="Times New Roman" w:eastAsiaTheme="majorEastAsia" w:hAnsi="Times New Roman"/>
          <w:sz w:val="20"/>
          <w:szCs w:val="20"/>
          <w:shd w:val="clear" w:color="auto" w:fill="FFFFFF"/>
        </w:rPr>
        <w:t>, 17:</w:t>
      </w:r>
      <w:r>
        <w:rPr>
          <w:rFonts w:ascii="Times New Roman" w:eastAsiaTheme="majorEastAsia" w:hAnsi="Times New Roman"/>
          <w:sz w:val="20"/>
          <w:szCs w:val="20"/>
          <w:shd w:val="clear" w:color="auto" w:fill="FFFFFF"/>
        </w:rPr>
        <w:t xml:space="preserve"> </w:t>
      </w:r>
      <w:r w:rsidRPr="00681833">
        <w:rPr>
          <w:rFonts w:ascii="Times New Roman" w:eastAsiaTheme="majorEastAsia" w:hAnsi="Times New Roman"/>
          <w:sz w:val="20"/>
          <w:szCs w:val="20"/>
          <w:shd w:val="clear" w:color="auto" w:fill="FFFFFF"/>
        </w:rPr>
        <w:t>29</w:t>
      </w:r>
      <w:r>
        <w:rPr>
          <w:rFonts w:ascii="Times New Roman" w:eastAsiaTheme="majorEastAsia" w:hAnsi="Times New Roman"/>
          <w:sz w:val="20"/>
          <w:szCs w:val="20"/>
          <w:shd w:val="clear" w:color="auto" w:fill="FFFFFF"/>
        </w:rPr>
        <w:t xml:space="preserve"> – </w:t>
      </w:r>
      <w:r w:rsidRPr="00681833">
        <w:rPr>
          <w:rFonts w:ascii="Times New Roman" w:eastAsiaTheme="majorEastAsia" w:hAnsi="Times New Roman"/>
          <w:sz w:val="20"/>
          <w:szCs w:val="20"/>
          <w:shd w:val="clear" w:color="auto" w:fill="FFFFFF"/>
        </w:rPr>
        <w:t>35.</w:t>
      </w:r>
    </w:p>
    <w:p w:rsidR="002C3AC8" w:rsidRPr="00681833" w:rsidRDefault="002C3AC8" w:rsidP="002C3AC8">
      <w:pPr>
        <w:pStyle w:val="ListParagraph"/>
        <w:numPr>
          <w:ilvl w:val="0"/>
          <w:numId w:val="1"/>
        </w:numPr>
        <w:spacing w:after="0" w:line="240" w:lineRule="auto"/>
        <w:ind w:left="360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681833">
        <w:rPr>
          <w:rFonts w:ascii="Times New Roman" w:eastAsiaTheme="majorEastAsia" w:hAnsi="Times New Roman"/>
          <w:sz w:val="20"/>
          <w:szCs w:val="20"/>
          <w:shd w:val="clear" w:color="auto" w:fill="FFFFFF"/>
        </w:rPr>
        <w:t>Pappano, N. B., Puig de Centorbi, O., Debattista, N. B., Calleri d</w:t>
      </w:r>
      <w:r>
        <w:rPr>
          <w:rFonts w:ascii="Times New Roman" w:eastAsiaTheme="majorEastAsia" w:hAnsi="Times New Roman"/>
          <w:sz w:val="20"/>
          <w:szCs w:val="20"/>
          <w:shd w:val="clear" w:color="auto" w:fill="FFFFFF"/>
        </w:rPr>
        <w:t>e Milan, C., Borkowski, E. J.</w:t>
      </w:r>
      <w:r w:rsidRPr="00681833">
        <w:rPr>
          <w:rFonts w:ascii="Times New Roman" w:eastAsiaTheme="majorEastAsia" w:hAnsi="Times New Roman"/>
          <w:sz w:val="20"/>
          <w:szCs w:val="20"/>
          <w:shd w:val="clear" w:color="auto" w:fill="FFFFFF"/>
        </w:rPr>
        <w:t xml:space="preserve"> and Ferretti, F. H. (1985). Kinetic of the bacteriostatic activity of natural and synthetic chalcones on a strain </w:t>
      </w:r>
      <w:r w:rsidRPr="00681833">
        <w:rPr>
          <w:rFonts w:ascii="Times New Roman" w:eastAsiaTheme="majorEastAsia" w:hAnsi="Times New Roman"/>
          <w:i/>
          <w:sz w:val="20"/>
          <w:szCs w:val="20"/>
          <w:shd w:val="clear" w:color="auto" w:fill="FFFFFF"/>
        </w:rPr>
        <w:t>Staplylococcus aureus</w:t>
      </w:r>
      <w:r w:rsidRPr="00681833">
        <w:rPr>
          <w:rFonts w:ascii="Times New Roman" w:eastAsiaTheme="majorEastAsia" w:hAnsi="Times New Roman"/>
          <w:sz w:val="20"/>
          <w:szCs w:val="20"/>
          <w:shd w:val="clear" w:color="auto" w:fill="FFFFFF"/>
        </w:rPr>
        <w:t xml:space="preserve">. </w:t>
      </w:r>
      <w:r w:rsidRPr="00681833">
        <w:rPr>
          <w:rFonts w:ascii="Times New Roman" w:eastAsiaTheme="majorEastAsia" w:hAnsi="Times New Roman"/>
          <w:i/>
          <w:sz w:val="20"/>
          <w:szCs w:val="20"/>
          <w:shd w:val="clear" w:color="auto" w:fill="FFFFFF"/>
        </w:rPr>
        <w:t>Revista Argentina De Microbiologia</w:t>
      </w:r>
      <w:r w:rsidRPr="00681833">
        <w:rPr>
          <w:rFonts w:ascii="Times New Roman" w:eastAsiaTheme="majorEastAsia" w:hAnsi="Times New Roman"/>
          <w:sz w:val="20"/>
          <w:szCs w:val="20"/>
          <w:shd w:val="clear" w:color="auto" w:fill="FFFFFF"/>
        </w:rPr>
        <w:t>, 17: 27</w:t>
      </w:r>
      <w:r>
        <w:rPr>
          <w:rFonts w:ascii="Times New Roman" w:eastAsiaTheme="majorEastAsia" w:hAnsi="Times New Roman"/>
          <w:sz w:val="20"/>
          <w:szCs w:val="20"/>
          <w:shd w:val="clear" w:color="auto" w:fill="FFFFFF"/>
        </w:rPr>
        <w:t xml:space="preserve"> – </w:t>
      </w:r>
      <w:r w:rsidRPr="00681833">
        <w:rPr>
          <w:rFonts w:ascii="Times New Roman" w:eastAsiaTheme="majorEastAsia" w:hAnsi="Times New Roman"/>
          <w:sz w:val="20"/>
          <w:szCs w:val="20"/>
          <w:shd w:val="clear" w:color="auto" w:fill="FFFFFF"/>
        </w:rPr>
        <w:t>32.</w:t>
      </w:r>
    </w:p>
    <w:p w:rsidR="002C3AC8" w:rsidRPr="00681833" w:rsidRDefault="002C3AC8" w:rsidP="002C3AC8">
      <w:pPr>
        <w:pStyle w:val="ListParagraph"/>
        <w:numPr>
          <w:ilvl w:val="0"/>
          <w:numId w:val="1"/>
        </w:numPr>
        <w:spacing w:after="0" w:line="240" w:lineRule="auto"/>
        <w:ind w:left="360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681833">
        <w:rPr>
          <w:rFonts w:ascii="Times New Roman" w:eastAsiaTheme="majorEastAsia" w:hAnsi="Times New Roman"/>
          <w:sz w:val="20"/>
          <w:szCs w:val="20"/>
          <w:shd w:val="clear" w:color="auto" w:fill="FFFFFF"/>
        </w:rPr>
        <w:t>Solomons</w:t>
      </w:r>
      <w:r>
        <w:rPr>
          <w:rFonts w:ascii="Times New Roman" w:eastAsiaTheme="majorEastAsia" w:hAnsi="Times New Roman"/>
          <w:sz w:val="20"/>
          <w:szCs w:val="20"/>
          <w:shd w:val="clear" w:color="auto" w:fill="FFFFFF"/>
        </w:rPr>
        <w:t>. T. W. G.</w:t>
      </w:r>
      <w:r w:rsidRPr="00681833">
        <w:rPr>
          <w:rFonts w:ascii="Times New Roman" w:eastAsiaTheme="majorEastAsia" w:hAnsi="Times New Roman"/>
          <w:sz w:val="20"/>
          <w:szCs w:val="20"/>
          <w:shd w:val="clear" w:color="auto" w:fill="FFFFFF"/>
        </w:rPr>
        <w:t xml:space="preserve"> and Fryhle, C. B. (2003). Organic Chemistry (8</w:t>
      </w:r>
      <w:r w:rsidRPr="00681833">
        <w:rPr>
          <w:rFonts w:ascii="Times New Roman" w:eastAsiaTheme="majorEastAsia" w:hAnsi="Times New Roman"/>
          <w:sz w:val="20"/>
          <w:szCs w:val="20"/>
          <w:shd w:val="clear" w:color="auto" w:fill="FFFFFF"/>
          <w:vertAlign w:val="superscript"/>
        </w:rPr>
        <w:t>th</w:t>
      </w:r>
      <w:r>
        <w:rPr>
          <w:rFonts w:ascii="Times New Roman" w:eastAsiaTheme="majorEastAsia" w:hAnsi="Times New Roman"/>
          <w:sz w:val="20"/>
          <w:szCs w:val="20"/>
          <w:shd w:val="clear" w:color="auto" w:fill="FFFFFF"/>
        </w:rPr>
        <w:t xml:space="preserve"> </w:t>
      </w:r>
      <w:r w:rsidRPr="00681833">
        <w:rPr>
          <w:rFonts w:ascii="Times New Roman" w:eastAsiaTheme="majorEastAsia" w:hAnsi="Times New Roman"/>
          <w:sz w:val="20"/>
          <w:szCs w:val="20"/>
          <w:shd w:val="clear" w:color="auto" w:fill="FFFFFF"/>
        </w:rPr>
        <w:t xml:space="preserve"> ed</w:t>
      </w:r>
      <w:r>
        <w:rPr>
          <w:rFonts w:ascii="Times New Roman" w:eastAsiaTheme="majorEastAsia" w:hAnsi="Times New Roman"/>
          <w:sz w:val="20"/>
          <w:szCs w:val="20"/>
          <w:shd w:val="clear" w:color="auto" w:fill="FFFFFF"/>
        </w:rPr>
        <w:t>ition</w:t>
      </w:r>
      <w:r w:rsidRPr="00681833">
        <w:rPr>
          <w:rFonts w:ascii="Times New Roman" w:eastAsiaTheme="majorEastAsia" w:hAnsi="Times New Roman"/>
          <w:sz w:val="20"/>
          <w:szCs w:val="20"/>
          <w:shd w:val="clear" w:color="auto" w:fill="FFFFFF"/>
        </w:rPr>
        <w:t xml:space="preserve">). </w:t>
      </w:r>
      <w:r w:rsidRPr="00681833">
        <w:rPr>
          <w:rFonts w:ascii="Times New Roman" w:eastAsiaTheme="majorEastAsia" w:hAnsi="Times New Roman"/>
          <w:i/>
          <w:sz w:val="20"/>
          <w:szCs w:val="20"/>
          <w:shd w:val="clear" w:color="auto" w:fill="FFFFFF"/>
        </w:rPr>
        <w:t>John Wiley &amp; Sons</w:t>
      </w:r>
      <w:r>
        <w:rPr>
          <w:rFonts w:ascii="Times New Roman" w:eastAsiaTheme="majorEastAsia" w:hAnsi="Times New Roman"/>
          <w:sz w:val="20"/>
          <w:szCs w:val="20"/>
          <w:shd w:val="clear" w:color="auto" w:fill="FFFFFF"/>
        </w:rPr>
        <w:t xml:space="preserve">: </w:t>
      </w:r>
      <w:r w:rsidRPr="00681833">
        <w:rPr>
          <w:rFonts w:ascii="Times New Roman" w:eastAsiaTheme="majorEastAsia" w:hAnsi="Times New Roman"/>
          <w:sz w:val="20"/>
          <w:szCs w:val="20"/>
          <w:shd w:val="clear" w:color="auto" w:fill="FFFFFF"/>
        </w:rPr>
        <w:t>US</w:t>
      </w:r>
      <w:r>
        <w:rPr>
          <w:rFonts w:ascii="Times New Roman" w:eastAsiaTheme="majorEastAsia" w:hAnsi="Times New Roman"/>
          <w:sz w:val="20"/>
          <w:szCs w:val="20"/>
          <w:shd w:val="clear" w:color="auto" w:fill="FFFFFF"/>
        </w:rPr>
        <w:t>A.</w:t>
      </w:r>
    </w:p>
    <w:p w:rsidR="002C3AC8" w:rsidRPr="00681833" w:rsidRDefault="002C3AC8" w:rsidP="002C3AC8">
      <w:pPr>
        <w:pStyle w:val="ListParagraph"/>
        <w:numPr>
          <w:ilvl w:val="0"/>
          <w:numId w:val="1"/>
        </w:numPr>
        <w:spacing w:after="0" w:line="240" w:lineRule="auto"/>
        <w:ind w:left="360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681833">
        <w:rPr>
          <w:rFonts w:ascii="Times New Roman" w:eastAsiaTheme="majorEastAsia" w:hAnsi="Times New Roman"/>
          <w:sz w:val="20"/>
          <w:szCs w:val="20"/>
          <w:shd w:val="clear" w:color="auto" w:fill="FFFFFF"/>
        </w:rPr>
        <w:t>Arslan, H., Duran,</w:t>
      </w:r>
      <w:r>
        <w:rPr>
          <w:rFonts w:ascii="Times New Roman" w:eastAsiaTheme="majorEastAsia" w:hAnsi="Times New Roman"/>
          <w:sz w:val="20"/>
          <w:szCs w:val="20"/>
          <w:shd w:val="clear" w:color="auto" w:fill="FFFFFF"/>
        </w:rPr>
        <w:t xml:space="preserve"> N., Borekei, G., Oxer, C. K.</w:t>
      </w:r>
      <w:r w:rsidRPr="00681833">
        <w:rPr>
          <w:rFonts w:ascii="Times New Roman" w:eastAsiaTheme="majorEastAsia" w:hAnsi="Times New Roman"/>
          <w:sz w:val="20"/>
          <w:szCs w:val="20"/>
          <w:shd w:val="clear" w:color="auto" w:fill="FFFFFF"/>
        </w:rPr>
        <w:t xml:space="preserve"> and Akbay, C. (2009). Antimicrobial activity of some thiourea derivatives and their nickel &amp; copper complexes. </w:t>
      </w:r>
      <w:r w:rsidRPr="00681833">
        <w:rPr>
          <w:rFonts w:ascii="Times New Roman" w:eastAsiaTheme="majorEastAsia" w:hAnsi="Times New Roman"/>
          <w:i/>
          <w:sz w:val="20"/>
          <w:szCs w:val="20"/>
          <w:shd w:val="clear" w:color="auto" w:fill="FFFFFF"/>
        </w:rPr>
        <w:t>Molecules</w:t>
      </w:r>
      <w:r w:rsidRPr="00681833">
        <w:rPr>
          <w:rFonts w:ascii="Times New Roman" w:eastAsiaTheme="majorEastAsia" w:hAnsi="Times New Roman"/>
          <w:sz w:val="20"/>
          <w:szCs w:val="20"/>
          <w:shd w:val="clear" w:color="auto" w:fill="FFFFFF"/>
        </w:rPr>
        <w:t>, 10(14): 519</w:t>
      </w:r>
      <w:r>
        <w:rPr>
          <w:rFonts w:ascii="Times New Roman" w:eastAsiaTheme="majorEastAsia" w:hAnsi="Times New Roman"/>
          <w:sz w:val="20"/>
          <w:szCs w:val="20"/>
          <w:shd w:val="clear" w:color="auto" w:fill="FFFFFF"/>
        </w:rPr>
        <w:t xml:space="preserve"> – </w:t>
      </w:r>
      <w:r w:rsidRPr="00681833">
        <w:rPr>
          <w:rFonts w:ascii="Times New Roman" w:eastAsiaTheme="majorEastAsia" w:hAnsi="Times New Roman"/>
          <w:sz w:val="20"/>
          <w:szCs w:val="20"/>
          <w:shd w:val="clear" w:color="auto" w:fill="FFFFFF"/>
        </w:rPr>
        <w:t>527.</w:t>
      </w:r>
    </w:p>
    <w:p w:rsidR="002C3AC8" w:rsidRPr="00681833" w:rsidRDefault="002C3AC8" w:rsidP="002C3AC8">
      <w:pPr>
        <w:pStyle w:val="ListParagraph"/>
        <w:numPr>
          <w:ilvl w:val="0"/>
          <w:numId w:val="1"/>
        </w:numPr>
        <w:spacing w:after="0" w:line="240" w:lineRule="auto"/>
        <w:ind w:left="360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681833">
        <w:rPr>
          <w:rFonts w:ascii="Times New Roman" w:eastAsiaTheme="majorEastAsia" w:hAnsi="Times New Roman"/>
          <w:sz w:val="20"/>
          <w:szCs w:val="20"/>
          <w:shd w:val="clear" w:color="auto" w:fill="FFFFFF"/>
        </w:rPr>
        <w:t>Saeed, A., Abbas, N., Rafique</w:t>
      </w:r>
      <w:r>
        <w:rPr>
          <w:rFonts w:ascii="Times New Roman" w:eastAsiaTheme="majorEastAsia" w:hAnsi="Times New Roman"/>
          <w:sz w:val="20"/>
          <w:szCs w:val="20"/>
          <w:shd w:val="clear" w:color="auto" w:fill="FFFFFF"/>
        </w:rPr>
        <w:t xml:space="preserve">, H., Rashid, S. and </w:t>
      </w:r>
      <w:r w:rsidRPr="00681833">
        <w:rPr>
          <w:rFonts w:ascii="Times New Roman" w:eastAsiaTheme="majorEastAsia" w:hAnsi="Times New Roman"/>
          <w:sz w:val="20"/>
          <w:szCs w:val="20"/>
          <w:shd w:val="clear" w:color="auto" w:fill="FFFFFF"/>
        </w:rPr>
        <w:t xml:space="preserve">Hammed, A. (2009). Synthesis characterization and antibacterial activity of some 1-aroyl-3-aryl thiourea. </w:t>
      </w:r>
      <w:r w:rsidRPr="00681833">
        <w:rPr>
          <w:rFonts w:ascii="Times New Roman" w:eastAsiaTheme="majorEastAsia" w:hAnsi="Times New Roman"/>
          <w:i/>
          <w:sz w:val="20"/>
          <w:szCs w:val="20"/>
          <w:shd w:val="clear" w:color="auto" w:fill="FFFFFF"/>
        </w:rPr>
        <w:t>Chemistry</w:t>
      </w:r>
      <w:r w:rsidRPr="00681833">
        <w:rPr>
          <w:rFonts w:ascii="Times New Roman" w:eastAsiaTheme="majorEastAsia" w:hAnsi="Times New Roman"/>
          <w:sz w:val="20"/>
          <w:szCs w:val="20"/>
          <w:shd w:val="clear" w:color="auto" w:fill="FFFFFF"/>
        </w:rPr>
        <w:t>, 18(5): 152</w:t>
      </w:r>
      <w:r>
        <w:rPr>
          <w:rFonts w:ascii="Times New Roman" w:eastAsiaTheme="majorEastAsia" w:hAnsi="Times New Roman"/>
          <w:sz w:val="20"/>
          <w:szCs w:val="20"/>
          <w:shd w:val="clear" w:color="auto" w:fill="FFFFFF"/>
        </w:rPr>
        <w:t xml:space="preserve"> – </w:t>
      </w:r>
      <w:r w:rsidRPr="00681833">
        <w:rPr>
          <w:rFonts w:ascii="Times New Roman" w:eastAsiaTheme="majorEastAsia" w:hAnsi="Times New Roman"/>
          <w:sz w:val="20"/>
          <w:szCs w:val="20"/>
          <w:shd w:val="clear" w:color="auto" w:fill="FFFFFF"/>
        </w:rPr>
        <w:t>158.</w:t>
      </w:r>
    </w:p>
    <w:p w:rsidR="002C3AC8" w:rsidRPr="00681833" w:rsidRDefault="002C3AC8" w:rsidP="002C3AC8">
      <w:pPr>
        <w:pStyle w:val="ListParagraph"/>
        <w:numPr>
          <w:ilvl w:val="0"/>
          <w:numId w:val="1"/>
        </w:numPr>
        <w:spacing w:after="0" w:line="240" w:lineRule="auto"/>
        <w:ind w:left="360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681833">
        <w:rPr>
          <w:rFonts w:ascii="Times New Roman" w:eastAsiaTheme="majorEastAsia" w:hAnsi="Times New Roman"/>
          <w:sz w:val="20"/>
          <w:szCs w:val="20"/>
          <w:shd w:val="clear" w:color="auto" w:fill="FFFFFF"/>
        </w:rPr>
        <w:t xml:space="preserve">Yarovenko, V. N., </w:t>
      </w:r>
      <w:r>
        <w:rPr>
          <w:rFonts w:ascii="Times New Roman" w:eastAsiaTheme="majorEastAsia" w:hAnsi="Times New Roman"/>
          <w:sz w:val="20"/>
          <w:szCs w:val="20"/>
          <w:shd w:val="clear" w:color="auto" w:fill="FFFFFF"/>
        </w:rPr>
        <w:t>Lysenko, O. V.</w:t>
      </w:r>
      <w:r w:rsidRPr="00681833">
        <w:rPr>
          <w:rFonts w:ascii="Times New Roman" w:eastAsiaTheme="majorEastAsia" w:hAnsi="Times New Roman"/>
          <w:sz w:val="20"/>
          <w:szCs w:val="20"/>
          <w:shd w:val="clear" w:color="auto" w:fill="FFFFFF"/>
        </w:rPr>
        <w:t xml:space="preserve"> and Krayushkin, M. M. (1993). Synthesis of derivatives 2-amino-1,3,4-oxadiazole-5- hydroxamic acid</w:t>
      </w:r>
      <w:r w:rsidRPr="00681833">
        <w:rPr>
          <w:rFonts w:ascii="Times New Roman" w:hAnsi="Times New Roman"/>
          <w:bCs/>
          <w:sz w:val="20"/>
          <w:szCs w:val="20"/>
          <w:shd w:val="clear" w:color="auto" w:fill="FFFFFF"/>
          <w:lang w:eastAsia="en-MY"/>
        </w:rPr>
        <w:t xml:space="preserve">. </w:t>
      </w:r>
      <w:r w:rsidRPr="00681833">
        <w:rPr>
          <w:rFonts w:ascii="Times New Roman" w:eastAsiaTheme="majorEastAsia" w:hAnsi="Times New Roman"/>
          <w:i/>
          <w:sz w:val="20"/>
          <w:szCs w:val="20"/>
          <w:shd w:val="clear" w:color="auto" w:fill="FFFFFF"/>
        </w:rPr>
        <w:t>Chemistry of Heterocyclic Compounds</w:t>
      </w:r>
      <w:r w:rsidRPr="00681833">
        <w:rPr>
          <w:rFonts w:ascii="Times New Roman" w:eastAsiaTheme="majorEastAsia" w:hAnsi="Times New Roman"/>
          <w:sz w:val="20"/>
          <w:szCs w:val="20"/>
          <w:shd w:val="clear" w:color="auto" w:fill="FFFFFF"/>
        </w:rPr>
        <w:t>, 29(4), 452</w:t>
      </w:r>
      <w:r>
        <w:rPr>
          <w:rFonts w:ascii="Times New Roman" w:eastAsiaTheme="majorEastAsia" w:hAnsi="Times New Roman"/>
          <w:sz w:val="20"/>
          <w:szCs w:val="20"/>
          <w:shd w:val="clear" w:color="auto" w:fill="FFFFFF"/>
        </w:rPr>
        <w:t xml:space="preserve"> – </w:t>
      </w:r>
      <w:r w:rsidRPr="00681833">
        <w:rPr>
          <w:rFonts w:ascii="Times New Roman" w:eastAsiaTheme="majorEastAsia" w:hAnsi="Times New Roman"/>
          <w:sz w:val="20"/>
          <w:szCs w:val="20"/>
          <w:shd w:val="clear" w:color="auto" w:fill="FFFFFF"/>
        </w:rPr>
        <w:t>454.</w:t>
      </w:r>
    </w:p>
    <w:p w:rsidR="002C3AC8" w:rsidRPr="00681833" w:rsidRDefault="002C3AC8" w:rsidP="002C3AC8">
      <w:pPr>
        <w:pStyle w:val="ListParagraph"/>
        <w:numPr>
          <w:ilvl w:val="0"/>
          <w:numId w:val="1"/>
        </w:numPr>
        <w:spacing w:after="0" w:line="240" w:lineRule="auto"/>
        <w:ind w:left="360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681833">
        <w:rPr>
          <w:rFonts w:ascii="Times New Roman" w:eastAsiaTheme="majorEastAsia" w:hAnsi="Times New Roman"/>
          <w:sz w:val="20"/>
          <w:szCs w:val="20"/>
          <w:shd w:val="clear" w:color="auto" w:fill="FFFFFF"/>
        </w:rPr>
        <w:t>Ansari, M. M., Deshmukh</w:t>
      </w:r>
      <w:r>
        <w:rPr>
          <w:rFonts w:ascii="Times New Roman" w:eastAsiaTheme="majorEastAsia" w:hAnsi="Times New Roman"/>
          <w:sz w:val="20"/>
          <w:szCs w:val="20"/>
          <w:shd w:val="clear" w:color="auto" w:fill="FFFFFF"/>
        </w:rPr>
        <w:t>, S.P., Khan, R.</w:t>
      </w:r>
      <w:r w:rsidRPr="00681833">
        <w:rPr>
          <w:rFonts w:ascii="Times New Roman" w:eastAsiaTheme="majorEastAsia" w:hAnsi="Times New Roman"/>
          <w:sz w:val="20"/>
          <w:szCs w:val="20"/>
          <w:shd w:val="clear" w:color="auto" w:fill="FFFFFF"/>
        </w:rPr>
        <w:t xml:space="preserve"> and Musaddiq, M. (2014). Synthesis antimicrobial and anticancer evaluation of 1-aryl-5-(o-methoxyphenyl)-2-S-benzyl isothiobiurets. </w:t>
      </w:r>
      <w:r w:rsidRPr="00681833">
        <w:rPr>
          <w:rFonts w:ascii="Times New Roman" w:eastAsiaTheme="majorEastAsia" w:hAnsi="Times New Roman"/>
          <w:i/>
          <w:sz w:val="20"/>
          <w:szCs w:val="20"/>
          <w:shd w:val="clear" w:color="auto" w:fill="FFFFFF"/>
        </w:rPr>
        <w:t>International Journal of Medicinal Chemistry</w:t>
      </w:r>
      <w:r w:rsidRPr="00681833">
        <w:rPr>
          <w:rFonts w:ascii="Times New Roman" w:eastAsiaTheme="majorEastAsia" w:hAnsi="Times New Roman"/>
          <w:sz w:val="20"/>
          <w:szCs w:val="20"/>
          <w:shd w:val="clear" w:color="auto" w:fill="FFFFFF"/>
        </w:rPr>
        <w:t>, 2014: 1</w:t>
      </w:r>
      <w:r>
        <w:rPr>
          <w:rFonts w:ascii="Times New Roman" w:eastAsiaTheme="majorEastAsia" w:hAnsi="Times New Roman"/>
          <w:sz w:val="20"/>
          <w:szCs w:val="20"/>
          <w:shd w:val="clear" w:color="auto" w:fill="FFFFFF"/>
        </w:rPr>
        <w:t xml:space="preserve"> – </w:t>
      </w:r>
      <w:r w:rsidRPr="00681833">
        <w:rPr>
          <w:rFonts w:ascii="Times New Roman" w:eastAsiaTheme="majorEastAsia" w:hAnsi="Times New Roman"/>
          <w:sz w:val="20"/>
          <w:szCs w:val="20"/>
          <w:shd w:val="clear" w:color="auto" w:fill="FFFFFF"/>
        </w:rPr>
        <w:t>5.</w:t>
      </w:r>
    </w:p>
    <w:p w:rsidR="002C3AC8" w:rsidRPr="00DF481E" w:rsidRDefault="002C3AC8" w:rsidP="002C3AC8">
      <w:pPr>
        <w:pStyle w:val="ListParagraph"/>
        <w:numPr>
          <w:ilvl w:val="0"/>
          <w:numId w:val="1"/>
        </w:numPr>
        <w:spacing w:after="0" w:line="240" w:lineRule="auto"/>
        <w:ind w:left="360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681833">
        <w:rPr>
          <w:rFonts w:ascii="Times New Roman" w:eastAsiaTheme="majorEastAsia" w:hAnsi="Times New Roman"/>
          <w:sz w:val="20"/>
          <w:szCs w:val="20"/>
          <w:shd w:val="clear" w:color="auto" w:fill="FFFFFF"/>
        </w:rPr>
        <w:t xml:space="preserve">Hoey, A. J., Jackson, C. M., Pegg, G. G. and Sillence, M. N. (1996). Characteristics of cyanopindolol analogues active at the beta (3)-adrenoceptor in rat ileum. </w:t>
      </w:r>
      <w:r w:rsidRPr="00681833">
        <w:rPr>
          <w:rFonts w:ascii="Times New Roman" w:eastAsiaTheme="majorEastAsia" w:hAnsi="Times New Roman"/>
          <w:i/>
          <w:sz w:val="20"/>
          <w:szCs w:val="20"/>
          <w:shd w:val="clear" w:color="auto" w:fill="FFFFFF"/>
        </w:rPr>
        <w:t>British</w:t>
      </w:r>
      <w:r w:rsidRPr="00681833">
        <w:rPr>
          <w:rFonts w:ascii="Times New Roman" w:eastAsiaTheme="majorEastAsia" w:hAnsi="Times New Roman"/>
          <w:sz w:val="20"/>
          <w:szCs w:val="20"/>
          <w:shd w:val="clear" w:color="auto" w:fill="FFFFFF"/>
        </w:rPr>
        <w:t xml:space="preserve"> </w:t>
      </w:r>
      <w:r w:rsidRPr="00681833">
        <w:rPr>
          <w:rFonts w:ascii="Times New Roman" w:eastAsiaTheme="majorEastAsia" w:hAnsi="Times New Roman"/>
          <w:i/>
          <w:sz w:val="20"/>
          <w:szCs w:val="20"/>
          <w:shd w:val="clear" w:color="auto" w:fill="FFFFFF"/>
        </w:rPr>
        <w:t>Journal of Pharmacology</w:t>
      </w:r>
      <w:r w:rsidRPr="00681833">
        <w:rPr>
          <w:rFonts w:ascii="Times New Roman" w:eastAsiaTheme="majorEastAsia" w:hAnsi="Times New Roman"/>
          <w:sz w:val="20"/>
          <w:szCs w:val="20"/>
          <w:shd w:val="clear" w:color="auto" w:fill="FFFFFF"/>
        </w:rPr>
        <w:t>, 119: 564 –</w:t>
      </w:r>
      <w:r>
        <w:rPr>
          <w:rFonts w:ascii="Times New Roman" w:eastAsiaTheme="majorEastAsia" w:hAnsi="Times New Roman"/>
          <w:sz w:val="20"/>
          <w:szCs w:val="20"/>
          <w:shd w:val="clear" w:color="auto" w:fill="FFFFFF"/>
        </w:rPr>
        <w:t xml:space="preserve"> </w:t>
      </w:r>
      <w:r w:rsidRPr="00DF481E">
        <w:rPr>
          <w:rFonts w:ascii="Times New Roman" w:eastAsiaTheme="majorEastAsia" w:hAnsi="Times New Roman"/>
          <w:sz w:val="20"/>
          <w:szCs w:val="20"/>
          <w:shd w:val="clear" w:color="auto" w:fill="FFFFFF"/>
        </w:rPr>
        <w:t>568.</w:t>
      </w:r>
    </w:p>
    <w:p w:rsidR="002C3AC8" w:rsidRDefault="002C3AC8" w:rsidP="002C3AC8">
      <w:pPr>
        <w:pStyle w:val="ListParagraph"/>
        <w:numPr>
          <w:ilvl w:val="0"/>
          <w:numId w:val="1"/>
        </w:numPr>
        <w:spacing w:after="0" w:line="240" w:lineRule="auto"/>
        <w:ind w:left="360"/>
        <w:contextualSpacing w:val="0"/>
        <w:jc w:val="both"/>
        <w:rPr>
          <w:rFonts w:ascii="Times New Roman" w:eastAsiaTheme="majorEastAsia" w:hAnsi="Times New Roman"/>
          <w:sz w:val="20"/>
          <w:szCs w:val="20"/>
          <w:shd w:val="clear" w:color="auto" w:fill="FFFFFF"/>
        </w:rPr>
      </w:pPr>
      <w:r>
        <w:rPr>
          <w:rFonts w:ascii="Times New Roman" w:eastAsiaTheme="majorEastAsia" w:hAnsi="Times New Roman"/>
          <w:sz w:val="20"/>
          <w:szCs w:val="20"/>
          <w:shd w:val="clear" w:color="auto" w:fill="FFFFFF"/>
        </w:rPr>
        <w:t xml:space="preserve">Brown, S., Santa, M. J. P. </w:t>
      </w:r>
      <w:r w:rsidRPr="00681833">
        <w:rPr>
          <w:rFonts w:ascii="Times New Roman" w:eastAsiaTheme="majorEastAsia" w:hAnsi="Times New Roman"/>
          <w:sz w:val="20"/>
          <w:szCs w:val="20"/>
          <w:shd w:val="clear" w:color="auto" w:fill="FFFFFF"/>
        </w:rPr>
        <w:t xml:space="preserve">and Walker, S. (2013). Wall teichoic acids of gram-positive bacteria. </w:t>
      </w:r>
      <w:r w:rsidRPr="00681833">
        <w:rPr>
          <w:rFonts w:ascii="Times New Roman" w:eastAsiaTheme="majorEastAsia" w:hAnsi="Times New Roman"/>
          <w:i/>
          <w:sz w:val="20"/>
          <w:szCs w:val="20"/>
          <w:shd w:val="clear" w:color="auto" w:fill="FFFFFF"/>
        </w:rPr>
        <w:t>Annual Review of Microbiology</w:t>
      </w:r>
      <w:r>
        <w:rPr>
          <w:rFonts w:ascii="Times New Roman" w:eastAsiaTheme="majorEastAsia" w:hAnsi="Times New Roman"/>
          <w:sz w:val="20"/>
          <w:szCs w:val="20"/>
          <w:shd w:val="clear" w:color="auto" w:fill="FFFFFF"/>
        </w:rPr>
        <w:t>, 67(1):</w:t>
      </w:r>
      <w:r w:rsidRPr="00681833">
        <w:rPr>
          <w:rFonts w:ascii="Times New Roman" w:eastAsiaTheme="majorEastAsia" w:hAnsi="Times New Roman"/>
          <w:sz w:val="20"/>
          <w:szCs w:val="20"/>
          <w:shd w:val="clear" w:color="auto" w:fill="FFFFFF"/>
        </w:rPr>
        <w:t xml:space="preserve"> 313</w:t>
      </w:r>
      <w:r>
        <w:rPr>
          <w:rFonts w:ascii="Times New Roman" w:eastAsiaTheme="majorEastAsia" w:hAnsi="Times New Roman"/>
          <w:sz w:val="20"/>
          <w:szCs w:val="20"/>
          <w:shd w:val="clear" w:color="auto" w:fill="FFFFFF"/>
        </w:rPr>
        <w:t xml:space="preserve"> </w:t>
      </w:r>
      <w:r w:rsidRPr="00681833">
        <w:rPr>
          <w:rFonts w:ascii="Times New Roman" w:eastAsiaTheme="majorEastAsia" w:hAnsi="Times New Roman"/>
          <w:sz w:val="20"/>
          <w:szCs w:val="20"/>
          <w:shd w:val="clear" w:color="auto" w:fill="FFFFFF"/>
        </w:rPr>
        <w:t>–</w:t>
      </w:r>
      <w:r>
        <w:rPr>
          <w:rFonts w:ascii="Times New Roman" w:eastAsiaTheme="majorEastAsia" w:hAnsi="Times New Roman"/>
          <w:sz w:val="20"/>
          <w:szCs w:val="20"/>
          <w:shd w:val="clear" w:color="auto" w:fill="FFFFFF"/>
        </w:rPr>
        <w:t xml:space="preserve"> </w:t>
      </w:r>
      <w:r w:rsidRPr="00681833">
        <w:rPr>
          <w:rFonts w:ascii="Times New Roman" w:eastAsiaTheme="majorEastAsia" w:hAnsi="Times New Roman"/>
          <w:sz w:val="20"/>
          <w:szCs w:val="20"/>
          <w:shd w:val="clear" w:color="auto" w:fill="FFFFFF"/>
        </w:rPr>
        <w:t>336.</w:t>
      </w:r>
    </w:p>
    <w:p w:rsidR="002C3AC8" w:rsidRDefault="002C3AC8" w:rsidP="002C3AC8">
      <w:pPr>
        <w:pStyle w:val="ListParagraph"/>
        <w:numPr>
          <w:ilvl w:val="0"/>
          <w:numId w:val="1"/>
        </w:numPr>
        <w:spacing w:after="0" w:line="240" w:lineRule="auto"/>
        <w:ind w:left="360"/>
        <w:contextualSpacing w:val="0"/>
        <w:jc w:val="both"/>
        <w:rPr>
          <w:rFonts w:ascii="Times New Roman" w:eastAsiaTheme="majorEastAsia" w:hAnsi="Times New Roman"/>
          <w:sz w:val="20"/>
          <w:szCs w:val="20"/>
          <w:shd w:val="clear" w:color="auto" w:fill="FFFFFF"/>
        </w:rPr>
      </w:pPr>
      <w:r w:rsidRPr="00681833">
        <w:rPr>
          <w:rFonts w:ascii="Times New Roman" w:eastAsiaTheme="majorEastAsia" w:hAnsi="Times New Roman"/>
          <w:sz w:val="20"/>
          <w:szCs w:val="20"/>
          <w:shd w:val="clear" w:color="auto" w:fill="FFFFFF"/>
        </w:rPr>
        <w:t xml:space="preserve">Zhong, Z., Xing, R., Liu, S., Wang, L., Cai, S. B. and Li, P. C. (2008). Synthesis of acyl thiourea derivatives of chitosan and their antimicrobial activities in vitro. </w:t>
      </w:r>
      <w:r w:rsidRPr="00681833">
        <w:rPr>
          <w:rFonts w:ascii="Times New Roman" w:eastAsiaTheme="majorEastAsia" w:hAnsi="Times New Roman"/>
          <w:i/>
          <w:sz w:val="20"/>
          <w:szCs w:val="20"/>
          <w:shd w:val="clear" w:color="auto" w:fill="FFFFFF"/>
        </w:rPr>
        <w:t>Carbohydrate research</w:t>
      </w:r>
      <w:r w:rsidRPr="00681833">
        <w:rPr>
          <w:rFonts w:ascii="Times New Roman" w:eastAsiaTheme="majorEastAsia" w:hAnsi="Times New Roman"/>
          <w:sz w:val="20"/>
          <w:szCs w:val="20"/>
          <w:shd w:val="clear" w:color="auto" w:fill="FFFFFF"/>
        </w:rPr>
        <w:t>, 334(3): 566</w:t>
      </w:r>
      <w:r>
        <w:rPr>
          <w:rFonts w:ascii="Times New Roman" w:eastAsiaTheme="majorEastAsia" w:hAnsi="Times New Roman"/>
          <w:sz w:val="20"/>
          <w:szCs w:val="20"/>
          <w:shd w:val="clear" w:color="auto" w:fill="FFFFFF"/>
        </w:rPr>
        <w:t xml:space="preserve"> –</w:t>
      </w:r>
      <w:r w:rsidRPr="00681833">
        <w:rPr>
          <w:rFonts w:ascii="Times New Roman" w:eastAsiaTheme="majorEastAsia" w:hAnsi="Times New Roman"/>
          <w:sz w:val="20"/>
          <w:szCs w:val="20"/>
          <w:shd w:val="clear" w:color="auto" w:fill="FFFFFF"/>
        </w:rPr>
        <w:t>570.</w:t>
      </w:r>
    </w:p>
    <w:p w:rsidR="002C3AC8" w:rsidRDefault="002C3AC8" w:rsidP="002C3AC8">
      <w:pPr>
        <w:pStyle w:val="ListParagraph"/>
        <w:numPr>
          <w:ilvl w:val="0"/>
          <w:numId w:val="1"/>
        </w:numPr>
        <w:spacing w:after="0" w:line="240" w:lineRule="auto"/>
        <w:ind w:left="360"/>
        <w:contextualSpacing w:val="0"/>
        <w:jc w:val="both"/>
        <w:rPr>
          <w:rFonts w:ascii="Times New Roman" w:eastAsiaTheme="majorEastAsia" w:hAnsi="Times New Roman"/>
          <w:sz w:val="20"/>
          <w:szCs w:val="20"/>
          <w:shd w:val="clear" w:color="auto" w:fill="FFFFFF"/>
        </w:rPr>
      </w:pPr>
      <w:r w:rsidRPr="00681833">
        <w:rPr>
          <w:rFonts w:ascii="Times New Roman" w:eastAsiaTheme="majorEastAsia" w:hAnsi="Times New Roman"/>
          <w:sz w:val="20"/>
          <w:szCs w:val="20"/>
          <w:shd w:val="clear" w:color="auto" w:fill="FFFFFF"/>
        </w:rPr>
        <w:t>Patrick, G. L. (2009) Medicinal chemistry (4</w:t>
      </w:r>
      <w:r w:rsidRPr="00681833">
        <w:rPr>
          <w:rFonts w:ascii="Times New Roman" w:eastAsiaTheme="majorEastAsia" w:hAnsi="Times New Roman"/>
          <w:sz w:val="20"/>
          <w:szCs w:val="20"/>
          <w:shd w:val="clear" w:color="auto" w:fill="FFFFFF"/>
          <w:vertAlign w:val="superscript"/>
        </w:rPr>
        <w:t>th</w:t>
      </w:r>
      <w:r>
        <w:rPr>
          <w:rFonts w:ascii="Times New Roman" w:eastAsiaTheme="majorEastAsia" w:hAnsi="Times New Roman"/>
          <w:sz w:val="20"/>
          <w:szCs w:val="20"/>
          <w:shd w:val="clear" w:color="auto" w:fill="FFFFFF"/>
        </w:rPr>
        <w:t xml:space="preserve"> </w:t>
      </w:r>
      <w:r w:rsidRPr="00681833">
        <w:rPr>
          <w:rFonts w:ascii="Times New Roman" w:eastAsiaTheme="majorEastAsia" w:hAnsi="Times New Roman"/>
          <w:sz w:val="20"/>
          <w:szCs w:val="20"/>
          <w:shd w:val="clear" w:color="auto" w:fill="FFFFFF"/>
        </w:rPr>
        <w:t>ed</w:t>
      </w:r>
      <w:r>
        <w:rPr>
          <w:rFonts w:ascii="Times New Roman" w:eastAsiaTheme="majorEastAsia" w:hAnsi="Times New Roman"/>
          <w:sz w:val="20"/>
          <w:szCs w:val="20"/>
          <w:shd w:val="clear" w:color="auto" w:fill="FFFFFF"/>
        </w:rPr>
        <w:t>ition</w:t>
      </w:r>
      <w:r w:rsidRPr="00681833">
        <w:rPr>
          <w:rFonts w:ascii="Times New Roman" w:eastAsiaTheme="majorEastAsia" w:hAnsi="Times New Roman"/>
          <w:sz w:val="20"/>
          <w:szCs w:val="20"/>
          <w:shd w:val="clear" w:color="auto" w:fill="FFFFFF"/>
        </w:rPr>
        <w:t xml:space="preserve">). </w:t>
      </w:r>
      <w:r>
        <w:rPr>
          <w:rFonts w:ascii="Times New Roman" w:eastAsiaTheme="majorEastAsia" w:hAnsi="Times New Roman"/>
          <w:sz w:val="20"/>
          <w:szCs w:val="20"/>
          <w:shd w:val="clear" w:color="auto" w:fill="FFFFFF"/>
        </w:rPr>
        <w:t>Oxford University P</w:t>
      </w:r>
      <w:r w:rsidRPr="00681833">
        <w:rPr>
          <w:rFonts w:ascii="Times New Roman" w:eastAsiaTheme="majorEastAsia" w:hAnsi="Times New Roman"/>
          <w:sz w:val="20"/>
          <w:szCs w:val="20"/>
          <w:shd w:val="clear" w:color="auto" w:fill="FFFFFF"/>
        </w:rPr>
        <w:t>ress Inc</w:t>
      </w:r>
      <w:r>
        <w:rPr>
          <w:rFonts w:ascii="Times New Roman" w:eastAsiaTheme="majorEastAsia" w:hAnsi="Times New Roman"/>
          <w:sz w:val="20"/>
          <w:szCs w:val="20"/>
          <w:shd w:val="clear" w:color="auto" w:fill="FFFFFF"/>
        </w:rPr>
        <w:t>: Asia</w:t>
      </w:r>
      <w:r w:rsidRPr="00681833">
        <w:rPr>
          <w:rFonts w:ascii="Times New Roman" w:eastAsiaTheme="majorEastAsia" w:hAnsi="Times New Roman"/>
          <w:sz w:val="20"/>
          <w:szCs w:val="20"/>
          <w:shd w:val="clear" w:color="auto" w:fill="FFFFFF"/>
        </w:rPr>
        <w:t>.</w:t>
      </w:r>
    </w:p>
    <w:p w:rsidR="002C3AC8" w:rsidRPr="00772DEA" w:rsidRDefault="002C3AC8" w:rsidP="002C3AC8">
      <w:pPr>
        <w:pStyle w:val="ListParagraph"/>
        <w:numPr>
          <w:ilvl w:val="0"/>
          <w:numId w:val="1"/>
        </w:numPr>
        <w:spacing w:after="0" w:line="240" w:lineRule="auto"/>
        <w:ind w:left="360"/>
        <w:contextualSpacing w:val="0"/>
        <w:jc w:val="both"/>
        <w:rPr>
          <w:rFonts w:ascii="Times New Roman" w:eastAsiaTheme="majorEastAsia" w:hAnsi="Times New Roman"/>
          <w:sz w:val="20"/>
          <w:szCs w:val="20"/>
          <w:shd w:val="clear" w:color="auto" w:fill="FFFFFF"/>
        </w:rPr>
      </w:pPr>
      <w:r w:rsidRPr="00681833">
        <w:rPr>
          <w:rFonts w:ascii="Times New Roman" w:eastAsiaTheme="majorEastAsia" w:hAnsi="Times New Roman"/>
          <w:sz w:val="20"/>
          <w:szCs w:val="20"/>
          <w:shd w:val="clear" w:color="auto" w:fill="FFFFFF"/>
        </w:rPr>
        <w:t xml:space="preserve">Khalaf, Y. H. (2008). Synthesis a number of azo compounds derived from guanine and studying their biological activity on pathogenic bacteria. </w:t>
      </w:r>
      <w:r w:rsidRPr="00681833">
        <w:rPr>
          <w:rFonts w:ascii="Times New Roman" w:eastAsiaTheme="majorEastAsia" w:hAnsi="Times New Roman"/>
          <w:i/>
          <w:sz w:val="20"/>
          <w:szCs w:val="20"/>
          <w:shd w:val="clear" w:color="auto" w:fill="FFFFFF"/>
        </w:rPr>
        <w:t xml:space="preserve">Journal of </w:t>
      </w:r>
      <w:r>
        <w:rPr>
          <w:rFonts w:ascii="Times New Roman" w:eastAsiaTheme="majorEastAsia" w:hAnsi="Times New Roman"/>
          <w:i/>
          <w:sz w:val="20"/>
          <w:szCs w:val="20"/>
          <w:shd w:val="clear" w:color="auto" w:fill="FFFFFF"/>
        </w:rPr>
        <w:t>Al-Anbar University f</w:t>
      </w:r>
      <w:r w:rsidRPr="00681833">
        <w:rPr>
          <w:rFonts w:ascii="Times New Roman" w:eastAsiaTheme="majorEastAsia" w:hAnsi="Times New Roman"/>
          <w:i/>
          <w:sz w:val="20"/>
          <w:szCs w:val="20"/>
          <w:shd w:val="clear" w:color="auto" w:fill="FFFFFF"/>
        </w:rPr>
        <w:t>or Pure Science</w:t>
      </w:r>
      <w:r>
        <w:rPr>
          <w:rFonts w:ascii="Times New Roman" w:eastAsiaTheme="majorEastAsia" w:hAnsi="Times New Roman"/>
          <w:sz w:val="20"/>
          <w:szCs w:val="20"/>
          <w:shd w:val="clear" w:color="auto" w:fill="FFFFFF"/>
        </w:rPr>
        <w:t xml:space="preserve">, 2(3): 38 – </w:t>
      </w:r>
      <w:r w:rsidRPr="00772DEA">
        <w:rPr>
          <w:rFonts w:ascii="Times New Roman" w:eastAsiaTheme="majorEastAsia" w:hAnsi="Times New Roman"/>
          <w:sz w:val="20"/>
          <w:szCs w:val="20"/>
          <w:shd w:val="clear" w:color="auto" w:fill="FFFFFF"/>
        </w:rPr>
        <w:t>45.</w:t>
      </w:r>
    </w:p>
    <w:p w:rsidR="002C3AC8" w:rsidRDefault="002C3AC8" w:rsidP="002C3AC8">
      <w:pPr>
        <w:pStyle w:val="ListParagraph"/>
        <w:numPr>
          <w:ilvl w:val="0"/>
          <w:numId w:val="1"/>
        </w:numPr>
        <w:spacing w:after="0" w:line="240" w:lineRule="auto"/>
        <w:ind w:left="360"/>
        <w:contextualSpacing w:val="0"/>
        <w:jc w:val="both"/>
        <w:rPr>
          <w:rFonts w:ascii="Times New Roman" w:eastAsiaTheme="majorEastAsia" w:hAnsi="Times New Roman"/>
          <w:sz w:val="20"/>
          <w:szCs w:val="20"/>
          <w:shd w:val="clear" w:color="auto" w:fill="FFFFFF"/>
        </w:rPr>
      </w:pPr>
      <w:r w:rsidRPr="00681833">
        <w:rPr>
          <w:rFonts w:ascii="Times New Roman" w:eastAsiaTheme="majorEastAsia" w:hAnsi="Times New Roman"/>
          <w:sz w:val="20"/>
          <w:szCs w:val="20"/>
          <w:shd w:val="clear" w:color="auto" w:fill="FFFFFF"/>
        </w:rPr>
        <w:t>Li, J., Rao, X.</w:t>
      </w:r>
      <w:r>
        <w:rPr>
          <w:rFonts w:ascii="Times New Roman" w:eastAsiaTheme="majorEastAsia" w:hAnsi="Times New Roman"/>
          <w:sz w:val="20"/>
          <w:szCs w:val="20"/>
          <w:shd w:val="clear" w:color="auto" w:fill="FFFFFF"/>
        </w:rPr>
        <w:t xml:space="preserve"> P., Shang, S. B., Gao, Y. Q.</w:t>
      </w:r>
      <w:r w:rsidRPr="00681833">
        <w:rPr>
          <w:rFonts w:ascii="Times New Roman" w:eastAsiaTheme="majorEastAsia" w:hAnsi="Times New Roman"/>
          <w:sz w:val="20"/>
          <w:szCs w:val="20"/>
          <w:shd w:val="clear" w:color="auto" w:fill="FFFFFF"/>
        </w:rPr>
        <w:t xml:space="preserve"> and Song, J. (2012). Synthesis and antibacterial activity of amide derivatives from acrylopimaric acid. </w:t>
      </w:r>
      <w:r w:rsidRPr="00681833">
        <w:rPr>
          <w:rFonts w:ascii="Times New Roman" w:eastAsiaTheme="majorEastAsia" w:hAnsi="Times New Roman"/>
          <w:i/>
          <w:sz w:val="20"/>
          <w:szCs w:val="20"/>
          <w:shd w:val="clear" w:color="auto" w:fill="FFFFFF"/>
        </w:rPr>
        <w:t>Bioresources</w:t>
      </w:r>
      <w:r w:rsidRPr="00681833">
        <w:rPr>
          <w:rFonts w:ascii="Times New Roman" w:eastAsiaTheme="majorEastAsia" w:hAnsi="Times New Roman"/>
          <w:sz w:val="20"/>
          <w:szCs w:val="20"/>
          <w:shd w:val="clear" w:color="auto" w:fill="FFFFFF"/>
        </w:rPr>
        <w:t>, 7(2): 1961</w:t>
      </w:r>
      <w:r>
        <w:rPr>
          <w:rFonts w:ascii="Times New Roman" w:eastAsiaTheme="majorEastAsia" w:hAnsi="Times New Roman"/>
          <w:sz w:val="20"/>
          <w:szCs w:val="20"/>
          <w:shd w:val="clear" w:color="auto" w:fill="FFFFFF"/>
        </w:rPr>
        <w:t xml:space="preserve"> – </w:t>
      </w:r>
      <w:r w:rsidRPr="00772DEA">
        <w:rPr>
          <w:rFonts w:ascii="Times New Roman" w:eastAsiaTheme="majorEastAsia" w:hAnsi="Times New Roman"/>
          <w:sz w:val="20"/>
          <w:szCs w:val="20"/>
          <w:shd w:val="clear" w:color="auto" w:fill="FFFFFF"/>
        </w:rPr>
        <w:t>1971.</w:t>
      </w:r>
    </w:p>
    <w:p w:rsidR="002C3AC8" w:rsidRDefault="002C3AC8" w:rsidP="002C3AC8">
      <w:pPr>
        <w:pStyle w:val="ListParagraph"/>
        <w:numPr>
          <w:ilvl w:val="0"/>
          <w:numId w:val="1"/>
        </w:numPr>
        <w:spacing w:after="0" w:line="240" w:lineRule="auto"/>
        <w:ind w:left="360"/>
        <w:contextualSpacing w:val="0"/>
        <w:jc w:val="both"/>
        <w:rPr>
          <w:rFonts w:ascii="Times New Roman" w:eastAsiaTheme="majorEastAsia" w:hAnsi="Times New Roman"/>
          <w:sz w:val="20"/>
          <w:szCs w:val="20"/>
          <w:shd w:val="clear" w:color="auto" w:fill="FFFFFF"/>
        </w:rPr>
      </w:pPr>
      <w:r w:rsidRPr="00772DEA">
        <w:rPr>
          <w:rFonts w:ascii="Times New Roman" w:eastAsiaTheme="majorEastAsia" w:hAnsi="Times New Roman"/>
          <w:sz w:val="20"/>
          <w:szCs w:val="20"/>
          <w:shd w:val="clear" w:color="auto" w:fill="FFFFFF"/>
        </w:rPr>
        <w:t xml:space="preserve">Ghosh, J. (2006). Fundamental concepts of applied chemistry. </w:t>
      </w:r>
      <w:r>
        <w:rPr>
          <w:rFonts w:ascii="Times New Roman" w:eastAsiaTheme="majorEastAsia" w:hAnsi="Times New Roman"/>
          <w:sz w:val="20"/>
          <w:szCs w:val="20"/>
          <w:shd w:val="clear" w:color="auto" w:fill="FFFFFF"/>
        </w:rPr>
        <w:t>S. Chand &amp; Company Ltd: New Delhi</w:t>
      </w:r>
      <w:r w:rsidRPr="00772DEA">
        <w:rPr>
          <w:rFonts w:ascii="Times New Roman" w:eastAsiaTheme="majorEastAsia" w:hAnsi="Times New Roman"/>
          <w:sz w:val="20"/>
          <w:szCs w:val="20"/>
          <w:shd w:val="clear" w:color="auto" w:fill="FFFFFF"/>
        </w:rPr>
        <w:t>.</w:t>
      </w:r>
    </w:p>
    <w:p w:rsidR="002C3AC8" w:rsidRPr="00772DEA" w:rsidRDefault="002C3AC8" w:rsidP="002C3AC8">
      <w:pPr>
        <w:pStyle w:val="ListParagraph"/>
        <w:numPr>
          <w:ilvl w:val="0"/>
          <w:numId w:val="1"/>
        </w:numPr>
        <w:spacing w:after="0" w:line="240" w:lineRule="auto"/>
        <w:ind w:left="360"/>
        <w:contextualSpacing w:val="0"/>
        <w:jc w:val="both"/>
        <w:rPr>
          <w:rFonts w:ascii="Times New Roman" w:eastAsiaTheme="majorEastAsia" w:hAnsi="Times New Roman"/>
          <w:sz w:val="20"/>
          <w:szCs w:val="20"/>
          <w:shd w:val="clear" w:color="auto" w:fill="FFFFFF"/>
        </w:rPr>
      </w:pPr>
      <w:r w:rsidRPr="00772DEA">
        <w:rPr>
          <w:rFonts w:ascii="Times New Roman" w:eastAsiaTheme="majorEastAsia" w:hAnsi="Times New Roman"/>
          <w:sz w:val="20"/>
          <w:szCs w:val="20"/>
          <w:shd w:val="clear" w:color="auto" w:fill="FFFFFF"/>
          <w:lang w:val="es-ES"/>
        </w:rPr>
        <w:t xml:space="preserve">Fernandez, E. R., Manzano, J. L., Benito, </w:t>
      </w:r>
      <w:r>
        <w:rPr>
          <w:rFonts w:ascii="Times New Roman" w:eastAsiaTheme="majorEastAsia" w:hAnsi="Times New Roman"/>
          <w:sz w:val="20"/>
          <w:szCs w:val="20"/>
          <w:shd w:val="clear" w:color="auto" w:fill="FFFFFF"/>
          <w:lang w:val="es-ES"/>
        </w:rPr>
        <w:t>J. J., Hermosa, R., Monte, E.</w:t>
      </w:r>
      <w:r w:rsidRPr="00772DEA">
        <w:rPr>
          <w:rFonts w:ascii="Times New Roman" w:eastAsiaTheme="majorEastAsia" w:hAnsi="Times New Roman"/>
          <w:sz w:val="20"/>
          <w:szCs w:val="20"/>
          <w:shd w:val="clear" w:color="auto" w:fill="FFFFFF"/>
          <w:lang w:val="es-ES"/>
        </w:rPr>
        <w:t xml:space="preserve"> and Criado, J. J. (2005). </w:t>
      </w:r>
      <w:r w:rsidRPr="00772DEA">
        <w:rPr>
          <w:rFonts w:ascii="Times New Roman" w:eastAsiaTheme="majorEastAsia" w:hAnsi="Times New Roman"/>
          <w:sz w:val="20"/>
          <w:szCs w:val="20"/>
          <w:shd w:val="clear" w:color="auto" w:fill="FFFFFF"/>
        </w:rPr>
        <w:t xml:space="preserve">Thiourea, triazole and thiadiazine compounds and their metal complexes as antifungal agents. </w:t>
      </w:r>
      <w:r w:rsidRPr="00772DEA">
        <w:rPr>
          <w:rFonts w:ascii="Times New Roman" w:eastAsiaTheme="majorEastAsia" w:hAnsi="Times New Roman"/>
          <w:i/>
          <w:sz w:val="20"/>
          <w:szCs w:val="20"/>
          <w:shd w:val="clear" w:color="auto" w:fill="FFFFFF"/>
        </w:rPr>
        <w:t>Journal of Inorganic Biochemistry</w:t>
      </w:r>
      <w:r w:rsidRPr="00772DEA">
        <w:rPr>
          <w:rFonts w:ascii="Times New Roman" w:eastAsiaTheme="majorEastAsia" w:hAnsi="Times New Roman"/>
          <w:sz w:val="20"/>
          <w:szCs w:val="20"/>
          <w:shd w:val="clear" w:color="auto" w:fill="FFFFFF"/>
        </w:rPr>
        <w:t>, 99: 1559</w:t>
      </w:r>
      <w:r>
        <w:rPr>
          <w:rFonts w:ascii="Times New Roman" w:eastAsiaTheme="majorEastAsia" w:hAnsi="Times New Roman"/>
          <w:sz w:val="20"/>
          <w:szCs w:val="20"/>
          <w:shd w:val="clear" w:color="auto" w:fill="FFFFFF"/>
        </w:rPr>
        <w:t xml:space="preserve"> – </w:t>
      </w:r>
      <w:r w:rsidRPr="00772DEA">
        <w:rPr>
          <w:rFonts w:ascii="Times New Roman" w:eastAsiaTheme="majorEastAsia" w:hAnsi="Times New Roman"/>
          <w:sz w:val="20"/>
          <w:szCs w:val="20"/>
          <w:shd w:val="clear" w:color="auto" w:fill="FFFFFF"/>
        </w:rPr>
        <w:t>1572.</w:t>
      </w:r>
    </w:p>
    <w:p w:rsidR="002C3AC8" w:rsidRPr="002C3AC8" w:rsidRDefault="002C3AC8" w:rsidP="002C3AC8">
      <w:pPr>
        <w:spacing w:after="0" w:line="240" w:lineRule="auto"/>
        <w:jc w:val="both"/>
        <w:rPr>
          <w:rFonts w:ascii="Times New Roman" w:hAnsi="Times New Roman"/>
          <w:sz w:val="20"/>
          <w:szCs w:val="20"/>
          <w:shd w:val="clear" w:color="auto" w:fill="FFFFFF"/>
          <w:lang w:val="ms-MY"/>
        </w:rPr>
      </w:pPr>
    </w:p>
    <w:sectPr w:rsidR="002C3AC8" w:rsidRPr="002C3AC8" w:rsidSect="002C3AC8">
      <w:pgSz w:w="12240" w:h="15840"/>
      <w:pgMar w:top="1800" w:right="1469" w:bottom="1699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11260E"/>
    <w:multiLevelType w:val="hybridMultilevel"/>
    <w:tmpl w:val="5FB649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3AC8"/>
    <w:rsid w:val="002C3AC8"/>
    <w:rsid w:val="00BB48DB"/>
    <w:rsid w:val="00D0718B"/>
    <w:rsid w:val="00D40B1F"/>
    <w:rsid w:val="00E13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3AC8"/>
    <w:rPr>
      <w:rFonts w:ascii="Cambria" w:eastAsia="Times New Roman" w:hAnsi="Cambria" w:cs="Times New Roman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C3AC8"/>
    <w:pPr>
      <w:spacing w:after="0" w:line="240" w:lineRule="auto"/>
    </w:pPr>
    <w:rPr>
      <w:rFonts w:ascii="Consolas" w:eastAsiaTheme="minorEastAsia" w:hAnsi="Consolas" w:cstheme="minorBidi"/>
      <w:sz w:val="20"/>
      <w:szCs w:val="20"/>
      <w:lang w:val="en-MY" w:eastAsia="ms-MY" w:bidi="ar-SA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C3AC8"/>
    <w:rPr>
      <w:rFonts w:ascii="Consolas" w:eastAsiaTheme="minorEastAsia" w:hAnsi="Consolas"/>
      <w:sz w:val="20"/>
      <w:szCs w:val="20"/>
      <w:lang w:val="en-MY" w:eastAsia="ms-MY"/>
    </w:rPr>
  </w:style>
  <w:style w:type="paragraph" w:styleId="ListParagraph">
    <w:name w:val="List Paragraph"/>
    <w:basedOn w:val="Normal"/>
    <w:uiPriority w:val="34"/>
    <w:qFormat/>
    <w:rsid w:val="002C3AC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3AC8"/>
    <w:rPr>
      <w:rFonts w:ascii="Cambria" w:eastAsia="Times New Roman" w:hAnsi="Cambria" w:cs="Times New Roman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C3AC8"/>
    <w:pPr>
      <w:spacing w:after="0" w:line="240" w:lineRule="auto"/>
    </w:pPr>
    <w:rPr>
      <w:rFonts w:ascii="Consolas" w:eastAsiaTheme="minorEastAsia" w:hAnsi="Consolas" w:cstheme="minorBidi"/>
      <w:sz w:val="20"/>
      <w:szCs w:val="20"/>
      <w:lang w:val="en-MY" w:eastAsia="ms-MY" w:bidi="ar-SA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C3AC8"/>
    <w:rPr>
      <w:rFonts w:ascii="Consolas" w:eastAsiaTheme="minorEastAsia" w:hAnsi="Consolas"/>
      <w:sz w:val="20"/>
      <w:szCs w:val="20"/>
      <w:lang w:val="en-MY" w:eastAsia="ms-MY"/>
    </w:rPr>
  </w:style>
  <w:style w:type="paragraph" w:styleId="ListParagraph">
    <w:name w:val="List Paragraph"/>
    <w:basedOn w:val="Normal"/>
    <w:uiPriority w:val="34"/>
    <w:qFormat/>
    <w:rsid w:val="002C3A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1367</Words>
  <Characters>7347</Characters>
  <Application>Microsoft Office Word</Application>
  <DocSecurity>0</DocSecurity>
  <Lines>136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Harun Hamzah</dc:creator>
  <cp:lastModifiedBy>Harun Hamzah</cp:lastModifiedBy>
  <cp:revision>2</cp:revision>
  <dcterms:created xsi:type="dcterms:W3CDTF">2017-10-09T12:55:00Z</dcterms:created>
  <dcterms:modified xsi:type="dcterms:W3CDTF">2017-10-18T01:39:00Z</dcterms:modified>
</cp:coreProperties>
</file>