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7DE3" w:rsidRDefault="00A478A1">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PdAu BIMETALLIC CATALYST FOR ELECTROOXIDATION OF GLYCEROL USING CYCLIC VOLTAMMETRY ANALYSIS</w:t>
      </w:r>
    </w:p>
    <w:p w:rsidR="00EB7DE3" w:rsidRDefault="00EB7DE3">
      <w:pPr>
        <w:jc w:val="center"/>
        <w:rPr>
          <w:rFonts w:ascii="Times New Roman" w:eastAsia="Times New Roman" w:hAnsi="Times New Roman" w:cs="Times New Roman"/>
          <w:sz w:val="24"/>
          <w:szCs w:val="24"/>
        </w:rPr>
      </w:pPr>
    </w:p>
    <w:p w:rsidR="00BA1E50" w:rsidRPr="00BA1E50" w:rsidRDefault="00A478A1">
      <w:pPr>
        <w:jc w:val="center"/>
        <w:rPr>
          <w:rFonts w:ascii="Times New Roman" w:eastAsia="Times New Roman" w:hAnsi="Times New Roman" w:cs="Times New Roman"/>
          <w:sz w:val="24"/>
          <w:szCs w:val="24"/>
          <w:lang w:val="ms-MY"/>
        </w:rPr>
      </w:pPr>
      <w:r>
        <w:rPr>
          <w:rFonts w:ascii="Times New Roman" w:eastAsia="Times New Roman" w:hAnsi="Times New Roman" w:cs="Times New Roman"/>
          <w:sz w:val="24"/>
          <w:szCs w:val="24"/>
        </w:rPr>
        <w:t xml:space="preserve"> </w:t>
      </w:r>
      <w:r w:rsidR="00BA1E50">
        <w:rPr>
          <w:rFonts w:ascii="Times New Roman" w:eastAsia="Times New Roman" w:hAnsi="Times New Roman" w:cs="Times New Roman"/>
          <w:sz w:val="24"/>
          <w:szCs w:val="24"/>
        </w:rPr>
        <w:t>(</w:t>
      </w:r>
      <w:r w:rsidRPr="00BA1E50">
        <w:rPr>
          <w:rFonts w:ascii="Times New Roman" w:eastAsia="Times New Roman" w:hAnsi="Times New Roman" w:cs="Times New Roman"/>
          <w:sz w:val="24"/>
          <w:szCs w:val="24"/>
          <w:lang w:val="ms-MY"/>
        </w:rPr>
        <w:t xml:space="preserve">PdAu Dwilogam Mangkin </w:t>
      </w:r>
      <w:r w:rsidR="00BA1E50" w:rsidRPr="00BA1E50">
        <w:rPr>
          <w:rFonts w:ascii="Times New Roman" w:eastAsia="Times New Roman" w:hAnsi="Times New Roman" w:cs="Times New Roman"/>
          <w:sz w:val="24"/>
          <w:szCs w:val="24"/>
          <w:lang w:val="ms-MY"/>
        </w:rPr>
        <w:t>u</w:t>
      </w:r>
      <w:r w:rsidRPr="00BA1E50">
        <w:rPr>
          <w:rFonts w:ascii="Times New Roman" w:eastAsia="Times New Roman" w:hAnsi="Times New Roman" w:cs="Times New Roman"/>
          <w:sz w:val="24"/>
          <w:szCs w:val="24"/>
          <w:lang w:val="ms-MY"/>
        </w:rPr>
        <w:t>ntuk Elektro</w:t>
      </w:r>
      <w:r w:rsidR="00BA1E50">
        <w:rPr>
          <w:rFonts w:ascii="Times New Roman" w:eastAsia="Times New Roman" w:hAnsi="Times New Roman" w:cs="Times New Roman"/>
          <w:sz w:val="24"/>
          <w:szCs w:val="24"/>
          <w:lang w:val="ms-MY"/>
        </w:rPr>
        <w:t>pengoksidaan</w:t>
      </w:r>
      <w:r w:rsidRPr="00BA1E50">
        <w:rPr>
          <w:rFonts w:ascii="Times New Roman" w:eastAsia="Times New Roman" w:hAnsi="Times New Roman" w:cs="Times New Roman"/>
          <w:sz w:val="24"/>
          <w:szCs w:val="24"/>
          <w:lang w:val="ms-MY"/>
        </w:rPr>
        <w:t xml:space="preserve"> Gliserol </w:t>
      </w:r>
    </w:p>
    <w:p w:rsidR="00EB7DE3" w:rsidRDefault="00BA1E5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ms-MY"/>
        </w:rPr>
        <w:t>d</w:t>
      </w:r>
      <w:r w:rsidR="00A478A1" w:rsidRPr="00BA1E50">
        <w:rPr>
          <w:rFonts w:ascii="Times New Roman" w:eastAsia="Times New Roman" w:hAnsi="Times New Roman" w:cs="Times New Roman"/>
          <w:sz w:val="24"/>
          <w:szCs w:val="24"/>
          <w:lang w:val="ms-MY"/>
        </w:rPr>
        <w:t>engan Menggunakan Analisis Kitaran Voltametri</w:t>
      </w:r>
      <w:r>
        <w:rPr>
          <w:rFonts w:ascii="Times New Roman" w:eastAsia="Times New Roman" w:hAnsi="Times New Roman" w:cs="Times New Roman"/>
          <w:sz w:val="24"/>
          <w:szCs w:val="24"/>
        </w:rPr>
        <w:t>)</w:t>
      </w:r>
    </w:p>
    <w:p w:rsidR="00EB7DE3" w:rsidRDefault="00EB7DE3">
      <w:pPr>
        <w:jc w:val="center"/>
        <w:rPr>
          <w:rFonts w:ascii="Times New Roman" w:eastAsia="Times New Roman" w:hAnsi="Times New Roman" w:cs="Times New Roman"/>
          <w:color w:val="548DD4"/>
        </w:rPr>
      </w:pPr>
    </w:p>
    <w:p w:rsidR="00EB7DE3" w:rsidRDefault="00A478A1">
      <w:pPr>
        <w:jc w:val="center"/>
        <w:rPr>
          <w:rFonts w:ascii="Times New Roman" w:eastAsia="Times New Roman" w:hAnsi="Times New Roman" w:cs="Times New Roman"/>
          <w:vertAlign w:val="superscript"/>
        </w:rPr>
      </w:pPr>
      <w:proofErr w:type="spellStart"/>
      <w:r>
        <w:rPr>
          <w:rFonts w:ascii="Times New Roman" w:eastAsia="Times New Roman" w:hAnsi="Times New Roman" w:cs="Times New Roman"/>
        </w:rPr>
        <w:t>Nori</w:t>
      </w:r>
      <w:bookmarkStart w:id="0" w:name="_GoBack"/>
      <w:bookmarkEnd w:id="0"/>
      <w:r>
        <w:rPr>
          <w:rFonts w:ascii="Times New Roman" w:eastAsia="Times New Roman" w:hAnsi="Times New Roman" w:cs="Times New Roman"/>
        </w:rPr>
        <w:t>lhamiah</w:t>
      </w:r>
      <w:proofErr w:type="spellEnd"/>
      <w:r>
        <w:rPr>
          <w:rFonts w:ascii="Times New Roman" w:eastAsia="Times New Roman" w:hAnsi="Times New Roman" w:cs="Times New Roman"/>
        </w:rPr>
        <w:t xml:space="preserve"> Yahya</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and Siti Kartom Kamaruddin</w:t>
      </w:r>
      <w:r>
        <w:rPr>
          <w:rFonts w:ascii="Times New Roman" w:eastAsia="Times New Roman" w:hAnsi="Times New Roman" w:cs="Times New Roman"/>
          <w:vertAlign w:val="superscript"/>
        </w:rPr>
        <w:t>2,3*</w:t>
      </w:r>
    </w:p>
    <w:p w:rsidR="00EB7DE3" w:rsidRDefault="00EB7DE3">
      <w:pPr>
        <w:jc w:val="center"/>
        <w:rPr>
          <w:rFonts w:ascii="Times New Roman" w:eastAsia="Times New Roman" w:hAnsi="Times New Roman" w:cs="Times New Roman"/>
        </w:rPr>
      </w:pPr>
    </w:p>
    <w:p w:rsidR="00BA1E50" w:rsidRDefault="00A478A1">
      <w:pPr>
        <w:jc w:val="center"/>
        <w:rPr>
          <w:rFonts w:ascii="Times New Roman" w:eastAsia="Times New Roman" w:hAnsi="Times New Roman" w:cs="Times New Roman"/>
          <w:i/>
          <w:sz w:val="18"/>
          <w:szCs w:val="18"/>
        </w:rPr>
      </w:pPr>
      <w:r w:rsidRPr="00BA1E50">
        <w:rPr>
          <w:rFonts w:ascii="Times New Roman" w:eastAsia="Times New Roman" w:hAnsi="Times New Roman" w:cs="Times New Roman"/>
          <w:i/>
          <w:sz w:val="18"/>
          <w:szCs w:val="18"/>
          <w:vertAlign w:val="superscript"/>
        </w:rPr>
        <w:t>1</w:t>
      </w:r>
      <w:r>
        <w:rPr>
          <w:rFonts w:ascii="Times New Roman" w:eastAsia="Times New Roman" w:hAnsi="Times New Roman" w:cs="Times New Roman"/>
          <w:i/>
          <w:sz w:val="18"/>
          <w:szCs w:val="18"/>
        </w:rPr>
        <w:t xml:space="preserve">Malaysian Institute of Chemical and Bioengineering Technology, </w:t>
      </w:r>
    </w:p>
    <w:p w:rsidR="00EB7DE3" w:rsidRDefault="00A478A1">
      <w:pPr>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Universiti Kuala Lumpur,</w:t>
      </w:r>
      <w:r w:rsidR="00BA1E50">
        <w:rPr>
          <w:rFonts w:ascii="Times New Roman" w:eastAsia="Times New Roman" w:hAnsi="Times New Roman" w:cs="Times New Roman"/>
          <w:i/>
          <w:sz w:val="18"/>
          <w:szCs w:val="18"/>
        </w:rPr>
        <w:t xml:space="preserve"> 78000 </w:t>
      </w:r>
      <w:proofErr w:type="spellStart"/>
      <w:r w:rsidR="00BA1E50">
        <w:rPr>
          <w:rFonts w:ascii="Times New Roman" w:eastAsia="Times New Roman" w:hAnsi="Times New Roman" w:cs="Times New Roman"/>
          <w:i/>
          <w:sz w:val="18"/>
          <w:szCs w:val="18"/>
        </w:rPr>
        <w:t>Alor</w:t>
      </w:r>
      <w:proofErr w:type="spellEnd"/>
      <w:r w:rsidR="00BA1E50">
        <w:rPr>
          <w:rFonts w:ascii="Times New Roman" w:eastAsia="Times New Roman" w:hAnsi="Times New Roman" w:cs="Times New Roman"/>
          <w:i/>
          <w:sz w:val="18"/>
          <w:szCs w:val="18"/>
        </w:rPr>
        <w:t xml:space="preserve"> Gajah, </w:t>
      </w:r>
      <w:r>
        <w:rPr>
          <w:rFonts w:ascii="Times New Roman" w:eastAsia="Times New Roman" w:hAnsi="Times New Roman" w:cs="Times New Roman"/>
          <w:i/>
          <w:sz w:val="18"/>
          <w:szCs w:val="18"/>
        </w:rPr>
        <w:t>Melaka,</w:t>
      </w:r>
      <w:r w:rsidR="00BA1E50">
        <w:rPr>
          <w:rFonts w:ascii="Times New Roman" w:eastAsia="Times New Roman" w:hAnsi="Times New Roman" w:cs="Times New Roman"/>
          <w:i/>
          <w:sz w:val="18"/>
          <w:szCs w:val="18"/>
        </w:rPr>
        <w:t xml:space="preserve"> </w:t>
      </w:r>
      <w:r>
        <w:rPr>
          <w:rFonts w:ascii="Times New Roman" w:eastAsia="Times New Roman" w:hAnsi="Times New Roman" w:cs="Times New Roman"/>
          <w:i/>
          <w:sz w:val="18"/>
          <w:szCs w:val="18"/>
        </w:rPr>
        <w:t>Malaysia.</w:t>
      </w:r>
    </w:p>
    <w:p w:rsidR="00BA1E50" w:rsidRDefault="00A478A1">
      <w:pPr>
        <w:jc w:val="center"/>
        <w:rPr>
          <w:rFonts w:ascii="Times New Roman" w:eastAsia="Times New Roman" w:hAnsi="Times New Roman" w:cs="Times New Roman"/>
          <w:i/>
          <w:sz w:val="18"/>
          <w:szCs w:val="18"/>
        </w:rPr>
      </w:pPr>
      <w:r w:rsidRPr="00791CBA">
        <w:rPr>
          <w:rFonts w:ascii="Times New Roman" w:eastAsia="Times New Roman" w:hAnsi="Times New Roman" w:cs="Times New Roman"/>
          <w:i/>
          <w:sz w:val="18"/>
          <w:szCs w:val="18"/>
          <w:vertAlign w:val="superscript"/>
        </w:rPr>
        <w:t>2</w:t>
      </w:r>
      <w:r>
        <w:rPr>
          <w:rFonts w:ascii="Times New Roman" w:eastAsia="Times New Roman" w:hAnsi="Times New Roman" w:cs="Times New Roman"/>
          <w:i/>
          <w:sz w:val="18"/>
          <w:szCs w:val="18"/>
        </w:rPr>
        <w:t xml:space="preserve">Fuel Cell Institute, </w:t>
      </w:r>
    </w:p>
    <w:p w:rsidR="00EB7DE3" w:rsidRDefault="00A478A1">
      <w:pPr>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Universiti Kebangsaan Malaysia, 43600 UKM Bangi, Selangor, Malaysia</w:t>
      </w:r>
    </w:p>
    <w:p w:rsidR="00BA1E50" w:rsidRDefault="00A478A1">
      <w:pPr>
        <w:jc w:val="center"/>
        <w:rPr>
          <w:rFonts w:ascii="Times New Roman" w:eastAsia="Times New Roman" w:hAnsi="Times New Roman" w:cs="Times New Roman"/>
          <w:i/>
          <w:sz w:val="18"/>
          <w:szCs w:val="18"/>
        </w:rPr>
      </w:pPr>
      <w:r w:rsidRPr="00791CBA">
        <w:rPr>
          <w:rFonts w:ascii="Times New Roman" w:eastAsia="Times New Roman" w:hAnsi="Times New Roman" w:cs="Times New Roman"/>
          <w:i/>
          <w:sz w:val="18"/>
          <w:szCs w:val="18"/>
          <w:vertAlign w:val="superscript"/>
        </w:rPr>
        <w:t>3</w:t>
      </w:r>
      <w:r>
        <w:rPr>
          <w:rFonts w:ascii="Times New Roman" w:eastAsia="Times New Roman" w:hAnsi="Times New Roman" w:cs="Times New Roman"/>
          <w:i/>
          <w:sz w:val="18"/>
          <w:szCs w:val="18"/>
        </w:rPr>
        <w:t xml:space="preserve">Department of Chemical and Process Engineering, </w:t>
      </w:r>
    </w:p>
    <w:p w:rsidR="00EB7DE3" w:rsidRDefault="00A478A1">
      <w:pPr>
        <w:jc w:val="center"/>
        <w:rPr>
          <w:rFonts w:ascii="Times New Roman" w:eastAsia="Times New Roman" w:hAnsi="Times New Roman" w:cs="Times New Roman"/>
          <w:sz w:val="18"/>
          <w:szCs w:val="18"/>
        </w:rPr>
      </w:pPr>
      <w:r>
        <w:rPr>
          <w:rFonts w:ascii="Times New Roman" w:eastAsia="Times New Roman" w:hAnsi="Times New Roman" w:cs="Times New Roman"/>
          <w:i/>
          <w:sz w:val="18"/>
          <w:szCs w:val="18"/>
        </w:rPr>
        <w:t>Universiti Kebangsaan Malaysia, 43600 UKM Bangi, Selangor, Malaysia.</w:t>
      </w:r>
    </w:p>
    <w:p w:rsidR="00EB7DE3" w:rsidRDefault="00EB7DE3">
      <w:pPr>
        <w:jc w:val="center"/>
        <w:rPr>
          <w:rFonts w:ascii="Times New Roman" w:eastAsia="Times New Roman" w:hAnsi="Times New Roman" w:cs="Times New Roman"/>
          <w:sz w:val="18"/>
          <w:szCs w:val="18"/>
        </w:rPr>
      </w:pPr>
    </w:p>
    <w:p w:rsidR="00EB7DE3" w:rsidRDefault="00A478A1">
      <w:pPr>
        <w:jc w:val="center"/>
        <w:rPr>
          <w:rFonts w:ascii="Times New Roman" w:eastAsia="Times New Roman" w:hAnsi="Times New Roman" w:cs="Times New Roman"/>
          <w:color w:val="548DD4"/>
        </w:rPr>
      </w:pPr>
      <w:r>
        <w:rPr>
          <w:rFonts w:ascii="Times New Roman" w:eastAsia="Times New Roman" w:hAnsi="Times New Roman" w:cs="Times New Roman"/>
          <w:i/>
          <w:sz w:val="18"/>
          <w:szCs w:val="18"/>
        </w:rPr>
        <w:t>*Corresponding author: ctie@ukm.edu.my</w:t>
      </w:r>
    </w:p>
    <w:p w:rsidR="00EB7DE3" w:rsidRDefault="00EB7DE3" w:rsidP="00BA1E50">
      <w:pPr>
        <w:rPr>
          <w:rFonts w:ascii="Times New Roman" w:eastAsia="Times New Roman" w:hAnsi="Times New Roman" w:cs="Times New Roman"/>
          <w:color w:val="FF0000"/>
          <w:sz w:val="18"/>
          <w:szCs w:val="18"/>
        </w:rPr>
      </w:pPr>
    </w:p>
    <w:p w:rsidR="00EB7DE3" w:rsidRDefault="00A478A1">
      <w:pPr>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Abstract</w:t>
      </w:r>
    </w:p>
    <w:p w:rsidR="00EB7DE3" w:rsidRDefault="00A478A1">
      <w:pPr>
        <w:rPr>
          <w:rFonts w:ascii="Times New Roman" w:eastAsia="Times New Roman" w:hAnsi="Times New Roman" w:cs="Times New Roman"/>
          <w:sz w:val="18"/>
          <w:szCs w:val="18"/>
        </w:rPr>
      </w:pPr>
      <w:r>
        <w:rPr>
          <w:rFonts w:ascii="Times New Roman" w:eastAsia="Times New Roman" w:hAnsi="Times New Roman" w:cs="Times New Roman"/>
          <w:sz w:val="18"/>
          <w:szCs w:val="18"/>
        </w:rPr>
        <w:t>This study was conducted to examine the performance of Palladium (Pd) based catalyst for glycerol oxidation in alkaline media by using half-cell in a cyclic voltammetry study. The sonication assisted reduction method by sodium citrate and sodium borohydride was employed to prepare a bimetallic PdAu catalyst. The crystallinity data of bimetallic Pd</w:t>
      </w:r>
      <w:r>
        <w:rPr>
          <w:rFonts w:ascii="Times New Roman" w:eastAsia="Times New Roman" w:hAnsi="Times New Roman" w:cs="Times New Roman"/>
          <w:sz w:val="18"/>
          <w:szCs w:val="18"/>
          <w:vertAlign w:val="subscript"/>
        </w:rPr>
        <w:t>2</w:t>
      </w:r>
      <w:r>
        <w:rPr>
          <w:rFonts w:ascii="Times New Roman" w:eastAsia="Times New Roman" w:hAnsi="Times New Roman" w:cs="Times New Roman"/>
          <w:sz w:val="18"/>
          <w:szCs w:val="18"/>
        </w:rPr>
        <w:t>Au</w:t>
      </w:r>
      <w:r>
        <w:rPr>
          <w:rFonts w:ascii="Times New Roman" w:eastAsia="Times New Roman" w:hAnsi="Times New Roman" w:cs="Times New Roman"/>
          <w:sz w:val="18"/>
          <w:szCs w:val="18"/>
          <w:vertAlign w:val="subscript"/>
        </w:rPr>
        <w:t>1</w:t>
      </w:r>
      <w:r>
        <w:rPr>
          <w:rFonts w:ascii="Times New Roman" w:eastAsia="Times New Roman" w:hAnsi="Times New Roman" w:cs="Times New Roman"/>
          <w:sz w:val="18"/>
          <w:szCs w:val="18"/>
        </w:rPr>
        <w:t xml:space="preserve"> and Pd</w:t>
      </w:r>
      <w:r>
        <w:rPr>
          <w:rFonts w:ascii="Times New Roman" w:eastAsia="Times New Roman" w:hAnsi="Times New Roman" w:cs="Times New Roman"/>
          <w:sz w:val="18"/>
          <w:szCs w:val="18"/>
          <w:vertAlign w:val="subscript"/>
        </w:rPr>
        <w:t>4</w:t>
      </w:r>
      <w:r>
        <w:rPr>
          <w:rFonts w:ascii="Times New Roman" w:eastAsia="Times New Roman" w:hAnsi="Times New Roman" w:cs="Times New Roman"/>
          <w:sz w:val="18"/>
          <w:szCs w:val="18"/>
        </w:rPr>
        <w:t>Au</w:t>
      </w:r>
      <w:r>
        <w:rPr>
          <w:rFonts w:ascii="Times New Roman" w:eastAsia="Times New Roman" w:hAnsi="Times New Roman" w:cs="Times New Roman"/>
          <w:sz w:val="18"/>
          <w:szCs w:val="18"/>
          <w:vertAlign w:val="subscript"/>
        </w:rPr>
        <w:t>1</w:t>
      </w:r>
      <w:r>
        <w:rPr>
          <w:rFonts w:ascii="Times New Roman" w:eastAsia="Times New Roman" w:hAnsi="Times New Roman" w:cs="Times New Roman"/>
          <w:sz w:val="18"/>
          <w:szCs w:val="18"/>
        </w:rPr>
        <w:t xml:space="preserve"> catalysts were characterised by powder X-ray powder diffraction (XRD). Meanwhile, morphology, rough composition and distribution of metallic elements from both catalysts were investigated by Field Emission Scanning Electron Microscope (FESEM) and Energy Dispersive X-ray (EDX), respectively. The performances of the synthesised catalysts were analysed for the electrooxidation of glycerol in alkaline media by cyclic voltammetry analysis and chronoamperometry analysis. It was found that Pd</w:t>
      </w:r>
      <w:r>
        <w:rPr>
          <w:rFonts w:ascii="Times New Roman" w:eastAsia="Times New Roman" w:hAnsi="Times New Roman" w:cs="Times New Roman"/>
          <w:sz w:val="18"/>
          <w:szCs w:val="18"/>
          <w:vertAlign w:val="subscript"/>
        </w:rPr>
        <w:t>2</w:t>
      </w:r>
      <w:r>
        <w:rPr>
          <w:rFonts w:ascii="Times New Roman" w:eastAsia="Times New Roman" w:hAnsi="Times New Roman" w:cs="Times New Roman"/>
          <w:sz w:val="18"/>
          <w:szCs w:val="18"/>
        </w:rPr>
        <w:t>Au</w:t>
      </w:r>
      <w:r>
        <w:rPr>
          <w:rFonts w:ascii="Times New Roman" w:eastAsia="Times New Roman" w:hAnsi="Times New Roman" w:cs="Times New Roman"/>
          <w:sz w:val="18"/>
          <w:szCs w:val="18"/>
          <w:vertAlign w:val="subscript"/>
        </w:rPr>
        <w:t>1</w:t>
      </w:r>
      <w:r>
        <w:rPr>
          <w:rFonts w:ascii="Times New Roman" w:eastAsia="Times New Roman" w:hAnsi="Times New Roman" w:cs="Times New Roman"/>
          <w:sz w:val="18"/>
          <w:szCs w:val="18"/>
        </w:rPr>
        <w:t xml:space="preserve"> showed higher performance in terms of peak current density (55.28 mA cm</w:t>
      </w:r>
      <w:r>
        <w:rPr>
          <w:rFonts w:ascii="Times New Roman" w:eastAsia="Times New Roman" w:hAnsi="Times New Roman" w:cs="Times New Roman"/>
          <w:sz w:val="18"/>
          <w:szCs w:val="18"/>
          <w:vertAlign w:val="superscript"/>
        </w:rPr>
        <w:t>-2</w:t>
      </w:r>
      <w:r>
        <w:rPr>
          <w:rFonts w:ascii="Times New Roman" w:eastAsia="Times New Roman" w:hAnsi="Times New Roman" w:cs="Times New Roman"/>
          <w:sz w:val="18"/>
          <w:szCs w:val="18"/>
        </w:rPr>
        <w:t>), onset potential (</w:t>
      </w:r>
      <w:r>
        <w:rPr>
          <w:rFonts w:ascii="Times New Roman" w:eastAsia="Times New Roman" w:hAnsi="Times New Roman" w:cs="Times New Roman"/>
        </w:rPr>
        <w:t>-0.4152</w:t>
      </w:r>
      <w:r>
        <w:rPr>
          <w:rFonts w:ascii="Times New Roman" w:eastAsia="Times New Roman" w:hAnsi="Times New Roman" w:cs="Times New Roman"/>
          <w:sz w:val="18"/>
          <w:szCs w:val="18"/>
        </w:rPr>
        <w:t xml:space="preserve"> V) and more stability towards glycerol oxidation compared to Pd</w:t>
      </w:r>
      <w:r>
        <w:rPr>
          <w:rFonts w:ascii="Times New Roman" w:eastAsia="Times New Roman" w:hAnsi="Times New Roman" w:cs="Times New Roman"/>
          <w:sz w:val="18"/>
          <w:szCs w:val="18"/>
          <w:vertAlign w:val="subscript"/>
        </w:rPr>
        <w:t>4</w:t>
      </w:r>
      <w:r>
        <w:rPr>
          <w:rFonts w:ascii="Times New Roman" w:eastAsia="Times New Roman" w:hAnsi="Times New Roman" w:cs="Times New Roman"/>
          <w:sz w:val="18"/>
          <w:szCs w:val="18"/>
        </w:rPr>
        <w:t>Au</w:t>
      </w:r>
      <w:r>
        <w:rPr>
          <w:rFonts w:ascii="Times New Roman" w:eastAsia="Times New Roman" w:hAnsi="Times New Roman" w:cs="Times New Roman"/>
          <w:sz w:val="18"/>
          <w:szCs w:val="18"/>
          <w:vertAlign w:val="subscript"/>
        </w:rPr>
        <w:t>1</w:t>
      </w:r>
      <w:r>
        <w:rPr>
          <w:rFonts w:ascii="Times New Roman" w:eastAsia="Times New Roman" w:hAnsi="Times New Roman" w:cs="Times New Roman"/>
          <w:sz w:val="18"/>
          <w:szCs w:val="18"/>
        </w:rPr>
        <w:t>. The cyclic voltammetry study yielded an electrochemically active surface area for Pd</w:t>
      </w:r>
      <w:r>
        <w:rPr>
          <w:rFonts w:ascii="Times New Roman" w:eastAsia="Times New Roman" w:hAnsi="Times New Roman" w:cs="Times New Roman"/>
          <w:sz w:val="18"/>
          <w:szCs w:val="18"/>
          <w:vertAlign w:val="subscript"/>
        </w:rPr>
        <w:t>2</w:t>
      </w:r>
      <w:r>
        <w:rPr>
          <w:rFonts w:ascii="Times New Roman" w:eastAsia="Times New Roman" w:hAnsi="Times New Roman" w:cs="Times New Roman"/>
          <w:sz w:val="18"/>
          <w:szCs w:val="18"/>
        </w:rPr>
        <w:t>Au</w:t>
      </w:r>
      <w:r>
        <w:rPr>
          <w:rFonts w:ascii="Times New Roman" w:eastAsia="Times New Roman" w:hAnsi="Times New Roman" w:cs="Times New Roman"/>
          <w:sz w:val="18"/>
          <w:szCs w:val="18"/>
          <w:vertAlign w:val="subscript"/>
        </w:rPr>
        <w:t>1</w:t>
      </w:r>
      <w:r>
        <w:rPr>
          <w:rFonts w:ascii="Times New Roman" w:eastAsia="Times New Roman" w:hAnsi="Times New Roman" w:cs="Times New Roman"/>
          <w:sz w:val="18"/>
          <w:szCs w:val="18"/>
        </w:rPr>
        <w:t xml:space="preserve"> catalyst at 14.12 m</w:t>
      </w:r>
      <w:r>
        <w:rPr>
          <w:rFonts w:ascii="Times New Roman" w:eastAsia="Times New Roman" w:hAnsi="Times New Roman" w:cs="Times New Roman"/>
          <w:sz w:val="18"/>
          <w:szCs w:val="18"/>
          <w:vertAlign w:val="superscript"/>
        </w:rPr>
        <w:t>2</w:t>
      </w:r>
      <w:r>
        <w:rPr>
          <w:rFonts w:ascii="Times New Roman" w:eastAsia="Times New Roman" w:hAnsi="Times New Roman" w:cs="Times New Roman"/>
          <w:sz w:val="18"/>
          <w:szCs w:val="18"/>
        </w:rPr>
        <w:t>g</w:t>
      </w:r>
      <w:r>
        <w:rPr>
          <w:rFonts w:ascii="Times New Roman" w:eastAsia="Times New Roman" w:hAnsi="Times New Roman" w:cs="Times New Roman"/>
          <w:sz w:val="18"/>
          <w:szCs w:val="18"/>
          <w:vertAlign w:val="superscript"/>
        </w:rPr>
        <w:t>-1</w:t>
      </w:r>
      <w:r>
        <w:rPr>
          <w:rFonts w:ascii="Times New Roman" w:eastAsia="Times New Roman" w:hAnsi="Times New Roman" w:cs="Times New Roman"/>
          <w:sz w:val="18"/>
          <w:szCs w:val="18"/>
        </w:rPr>
        <w:t>, compared to Pd</w:t>
      </w:r>
      <w:r>
        <w:rPr>
          <w:rFonts w:ascii="Times New Roman" w:eastAsia="Times New Roman" w:hAnsi="Times New Roman" w:cs="Times New Roman"/>
          <w:sz w:val="18"/>
          <w:szCs w:val="18"/>
          <w:vertAlign w:val="subscript"/>
        </w:rPr>
        <w:t>4</w:t>
      </w:r>
      <w:r>
        <w:rPr>
          <w:rFonts w:ascii="Times New Roman" w:eastAsia="Times New Roman" w:hAnsi="Times New Roman" w:cs="Times New Roman"/>
          <w:sz w:val="18"/>
          <w:szCs w:val="18"/>
        </w:rPr>
        <w:t>Au</w:t>
      </w:r>
      <w:r>
        <w:rPr>
          <w:rFonts w:ascii="Times New Roman" w:eastAsia="Times New Roman" w:hAnsi="Times New Roman" w:cs="Times New Roman"/>
          <w:sz w:val="18"/>
          <w:szCs w:val="18"/>
          <w:vertAlign w:val="subscript"/>
        </w:rPr>
        <w:t xml:space="preserve">1 </w:t>
      </w:r>
      <w:r>
        <w:rPr>
          <w:rFonts w:ascii="Times New Roman" w:eastAsia="Times New Roman" w:hAnsi="Times New Roman" w:cs="Times New Roman"/>
          <w:sz w:val="18"/>
          <w:szCs w:val="18"/>
        </w:rPr>
        <w:t>catalyst at only 12.7 m</w:t>
      </w:r>
      <w:r>
        <w:rPr>
          <w:rFonts w:ascii="Times New Roman" w:eastAsia="Times New Roman" w:hAnsi="Times New Roman" w:cs="Times New Roman"/>
          <w:sz w:val="18"/>
          <w:szCs w:val="18"/>
          <w:vertAlign w:val="superscript"/>
        </w:rPr>
        <w:t>2</w:t>
      </w:r>
      <w:r>
        <w:rPr>
          <w:rFonts w:ascii="Times New Roman" w:eastAsia="Times New Roman" w:hAnsi="Times New Roman" w:cs="Times New Roman"/>
          <w:sz w:val="18"/>
          <w:szCs w:val="18"/>
        </w:rPr>
        <w:t>g</w:t>
      </w:r>
      <w:r>
        <w:rPr>
          <w:rFonts w:ascii="Times New Roman" w:eastAsia="Times New Roman" w:hAnsi="Times New Roman" w:cs="Times New Roman"/>
          <w:sz w:val="18"/>
          <w:szCs w:val="18"/>
          <w:vertAlign w:val="superscript"/>
        </w:rPr>
        <w:t>-1</w:t>
      </w:r>
      <w:r>
        <w:rPr>
          <w:rFonts w:ascii="Times New Roman" w:eastAsia="Times New Roman" w:hAnsi="Times New Roman" w:cs="Times New Roman"/>
          <w:sz w:val="18"/>
          <w:szCs w:val="18"/>
        </w:rPr>
        <w:t>.</w:t>
      </w:r>
    </w:p>
    <w:p w:rsidR="00EB7DE3" w:rsidRDefault="00EB7DE3">
      <w:pPr>
        <w:rPr>
          <w:rFonts w:ascii="Times New Roman" w:eastAsia="Times New Roman" w:hAnsi="Times New Roman" w:cs="Times New Roman"/>
          <w:sz w:val="18"/>
          <w:szCs w:val="18"/>
        </w:rPr>
      </w:pPr>
    </w:p>
    <w:p w:rsidR="00EB7DE3" w:rsidRDefault="00A478A1">
      <w:pPr>
        <w:rPr>
          <w:rFonts w:ascii="Times New Roman" w:eastAsia="Times New Roman" w:hAnsi="Times New Roman" w:cs="Times New Roman"/>
          <w:sz w:val="18"/>
          <w:szCs w:val="18"/>
        </w:rPr>
      </w:pPr>
      <w:r w:rsidRPr="00BA1E50">
        <w:rPr>
          <w:rFonts w:ascii="Times New Roman" w:eastAsia="Times New Roman" w:hAnsi="Times New Roman" w:cs="Times New Roman"/>
          <w:b/>
          <w:sz w:val="18"/>
          <w:szCs w:val="18"/>
        </w:rPr>
        <w:t>Keywords:</w:t>
      </w:r>
      <w:r>
        <w:rPr>
          <w:rFonts w:ascii="Times New Roman" w:eastAsia="Times New Roman" w:hAnsi="Times New Roman" w:cs="Times New Roman"/>
          <w:sz w:val="18"/>
          <w:szCs w:val="18"/>
        </w:rPr>
        <w:t xml:space="preserve"> PdAu, </w:t>
      </w:r>
      <w:r w:rsidR="00BA1E50">
        <w:rPr>
          <w:rFonts w:ascii="Times New Roman" w:eastAsia="Times New Roman" w:hAnsi="Times New Roman" w:cs="Times New Roman"/>
          <w:sz w:val="18"/>
          <w:szCs w:val="18"/>
        </w:rPr>
        <w:t>nanocatalyst, alkaline medium, glycerol oxidation, cyclic voltammetry</w:t>
      </w:r>
    </w:p>
    <w:p w:rsidR="00EB7DE3" w:rsidRDefault="00EB7DE3">
      <w:pPr>
        <w:jc w:val="center"/>
        <w:rPr>
          <w:rFonts w:ascii="Times New Roman" w:eastAsia="Times New Roman" w:hAnsi="Times New Roman" w:cs="Times New Roman"/>
          <w:sz w:val="18"/>
          <w:szCs w:val="18"/>
        </w:rPr>
      </w:pPr>
    </w:p>
    <w:p w:rsidR="00EB7DE3" w:rsidRPr="00BA1E50" w:rsidRDefault="00A478A1">
      <w:pPr>
        <w:jc w:val="center"/>
        <w:rPr>
          <w:rFonts w:ascii="Times New Roman" w:eastAsia="Times New Roman" w:hAnsi="Times New Roman" w:cs="Times New Roman"/>
          <w:sz w:val="18"/>
          <w:szCs w:val="18"/>
          <w:lang w:val="ms-MY"/>
        </w:rPr>
      </w:pPr>
      <w:r w:rsidRPr="00BA1E50">
        <w:rPr>
          <w:rFonts w:ascii="Times New Roman" w:eastAsia="Times New Roman" w:hAnsi="Times New Roman" w:cs="Times New Roman"/>
          <w:b/>
          <w:sz w:val="18"/>
          <w:szCs w:val="18"/>
          <w:lang w:val="ms-MY"/>
        </w:rPr>
        <w:t>Abstrak</w:t>
      </w:r>
    </w:p>
    <w:p w:rsidR="00EB7DE3" w:rsidRPr="00BA1E50" w:rsidRDefault="00A478A1">
      <w:pPr>
        <w:rPr>
          <w:rFonts w:ascii="Times New Roman" w:eastAsia="Times New Roman" w:hAnsi="Times New Roman" w:cs="Times New Roman"/>
          <w:sz w:val="18"/>
          <w:szCs w:val="18"/>
          <w:lang w:val="ms-MY"/>
        </w:rPr>
      </w:pPr>
      <w:r w:rsidRPr="00BA1E50">
        <w:rPr>
          <w:rFonts w:ascii="Times New Roman" w:eastAsia="Times New Roman" w:hAnsi="Times New Roman" w:cs="Times New Roman"/>
          <w:sz w:val="18"/>
          <w:szCs w:val="18"/>
          <w:lang w:val="ms-MY"/>
        </w:rPr>
        <w:t>Kajian ini adalah untuk mengkaji prestasi mangkin berasaskan Palladium (Pd) untuk pengoksidaan gliserol dalam media alkali dengan menggunakan sel separuh dalam kajian voltammetri berkitar. Kaedah sonikasi dibantu kaedah penurunan oleh natrium sitrat dan natrium borohidrat telah digunakan untuk menyediakan mangkin dwilogam PdAu. Data penghabluran mangkin dwilogam Pd</w:t>
      </w:r>
      <w:r w:rsidRPr="00BA1E50">
        <w:rPr>
          <w:rFonts w:ascii="Times New Roman" w:eastAsia="Times New Roman" w:hAnsi="Times New Roman" w:cs="Times New Roman"/>
          <w:sz w:val="18"/>
          <w:szCs w:val="18"/>
          <w:vertAlign w:val="subscript"/>
          <w:lang w:val="ms-MY"/>
        </w:rPr>
        <w:t>2</w:t>
      </w:r>
      <w:r w:rsidRPr="00BA1E50">
        <w:rPr>
          <w:rFonts w:ascii="Times New Roman" w:eastAsia="Times New Roman" w:hAnsi="Times New Roman" w:cs="Times New Roman"/>
          <w:sz w:val="18"/>
          <w:szCs w:val="18"/>
          <w:lang w:val="ms-MY"/>
        </w:rPr>
        <w:t>Au</w:t>
      </w:r>
      <w:r w:rsidRPr="00BA1E50">
        <w:rPr>
          <w:rFonts w:ascii="Times New Roman" w:eastAsia="Times New Roman" w:hAnsi="Times New Roman" w:cs="Times New Roman"/>
          <w:sz w:val="18"/>
          <w:szCs w:val="18"/>
          <w:vertAlign w:val="subscript"/>
          <w:lang w:val="ms-MY"/>
        </w:rPr>
        <w:t>1</w:t>
      </w:r>
      <w:r w:rsidRPr="00BA1E50">
        <w:rPr>
          <w:rFonts w:ascii="Times New Roman" w:eastAsia="Times New Roman" w:hAnsi="Times New Roman" w:cs="Times New Roman"/>
          <w:sz w:val="18"/>
          <w:szCs w:val="18"/>
          <w:lang w:val="ms-MY"/>
        </w:rPr>
        <w:t xml:space="preserve"> dan Pd</w:t>
      </w:r>
      <w:r w:rsidRPr="00BA1E50">
        <w:rPr>
          <w:rFonts w:ascii="Times New Roman" w:eastAsia="Times New Roman" w:hAnsi="Times New Roman" w:cs="Times New Roman"/>
          <w:sz w:val="18"/>
          <w:szCs w:val="18"/>
          <w:vertAlign w:val="subscript"/>
          <w:lang w:val="ms-MY"/>
        </w:rPr>
        <w:t>4</w:t>
      </w:r>
      <w:r w:rsidRPr="00BA1E50">
        <w:rPr>
          <w:rFonts w:ascii="Times New Roman" w:eastAsia="Times New Roman" w:hAnsi="Times New Roman" w:cs="Times New Roman"/>
          <w:sz w:val="18"/>
          <w:szCs w:val="18"/>
          <w:lang w:val="ms-MY"/>
        </w:rPr>
        <w:t>Au</w:t>
      </w:r>
      <w:r w:rsidRPr="00BA1E50">
        <w:rPr>
          <w:rFonts w:ascii="Times New Roman" w:eastAsia="Times New Roman" w:hAnsi="Times New Roman" w:cs="Times New Roman"/>
          <w:sz w:val="18"/>
          <w:szCs w:val="18"/>
          <w:vertAlign w:val="subscript"/>
          <w:lang w:val="ms-MY"/>
        </w:rPr>
        <w:t>1</w:t>
      </w:r>
      <w:r w:rsidRPr="00BA1E50">
        <w:rPr>
          <w:rFonts w:ascii="Times New Roman" w:eastAsia="Times New Roman" w:hAnsi="Times New Roman" w:cs="Times New Roman"/>
          <w:sz w:val="18"/>
          <w:szCs w:val="18"/>
          <w:lang w:val="ms-MY"/>
        </w:rPr>
        <w:t xml:space="preserve"> telah dicirikan oleh pembelauan sinar</w:t>
      </w:r>
      <w:r w:rsidR="00BA1E50">
        <w:rPr>
          <w:rFonts w:ascii="Times New Roman" w:eastAsia="Times New Roman" w:hAnsi="Times New Roman" w:cs="Times New Roman"/>
          <w:sz w:val="18"/>
          <w:szCs w:val="18"/>
          <w:lang w:val="ms-MY"/>
        </w:rPr>
        <w:t>-</w:t>
      </w:r>
      <w:r w:rsidRPr="00BA1E50">
        <w:rPr>
          <w:rFonts w:ascii="Times New Roman" w:eastAsia="Times New Roman" w:hAnsi="Times New Roman" w:cs="Times New Roman"/>
          <w:sz w:val="18"/>
          <w:szCs w:val="18"/>
          <w:lang w:val="ms-MY"/>
        </w:rPr>
        <w:t xml:space="preserve">X (XRD). Sementara itu, morfologi, komposisi kasar dan taburan </w:t>
      </w:r>
      <w:r w:rsidR="004A674A">
        <w:rPr>
          <w:rFonts w:ascii="Times New Roman" w:eastAsia="Times New Roman" w:hAnsi="Times New Roman" w:cs="Times New Roman"/>
          <w:sz w:val="18"/>
          <w:szCs w:val="18"/>
          <w:lang w:val="ms-MY"/>
        </w:rPr>
        <w:t>unsur</w:t>
      </w:r>
      <w:r w:rsidRPr="00BA1E50">
        <w:rPr>
          <w:rFonts w:ascii="Times New Roman" w:eastAsia="Times New Roman" w:hAnsi="Times New Roman" w:cs="Times New Roman"/>
          <w:sz w:val="18"/>
          <w:szCs w:val="18"/>
          <w:lang w:val="ms-MY"/>
        </w:rPr>
        <w:t xml:space="preserve"> logam daripada mangkin telah disiasat menggunakan mikroskopi elektron imbasan (FESEM) dan spektrometer serakan tenaga sinar-X (EDX). Prestasi mangkin yang disintesis dianalis</w:t>
      </w:r>
      <w:r w:rsidR="004A674A">
        <w:rPr>
          <w:rFonts w:ascii="Times New Roman" w:eastAsia="Times New Roman" w:hAnsi="Times New Roman" w:cs="Times New Roman"/>
          <w:sz w:val="18"/>
          <w:szCs w:val="18"/>
          <w:lang w:val="ms-MY"/>
        </w:rPr>
        <w:t>a</w:t>
      </w:r>
      <w:r w:rsidRPr="00BA1E50">
        <w:rPr>
          <w:rFonts w:ascii="Times New Roman" w:eastAsia="Times New Roman" w:hAnsi="Times New Roman" w:cs="Times New Roman"/>
          <w:sz w:val="18"/>
          <w:szCs w:val="18"/>
          <w:lang w:val="ms-MY"/>
        </w:rPr>
        <w:t xml:space="preserve"> untuk melihat tindakbalas ele</w:t>
      </w:r>
      <w:r w:rsidR="004A674A">
        <w:rPr>
          <w:rFonts w:ascii="Times New Roman" w:eastAsia="Times New Roman" w:hAnsi="Times New Roman" w:cs="Times New Roman"/>
          <w:sz w:val="18"/>
          <w:szCs w:val="18"/>
          <w:lang w:val="ms-MY"/>
        </w:rPr>
        <w:t>k</w:t>
      </w:r>
      <w:r w:rsidRPr="00BA1E50">
        <w:rPr>
          <w:rFonts w:ascii="Times New Roman" w:eastAsia="Times New Roman" w:hAnsi="Times New Roman" w:cs="Times New Roman"/>
          <w:sz w:val="18"/>
          <w:szCs w:val="18"/>
          <w:lang w:val="ms-MY"/>
        </w:rPr>
        <w:t>tro</w:t>
      </w:r>
      <w:r w:rsidR="004A674A">
        <w:rPr>
          <w:rFonts w:ascii="Times New Roman" w:eastAsia="Times New Roman" w:hAnsi="Times New Roman" w:cs="Times New Roman"/>
          <w:sz w:val="18"/>
          <w:szCs w:val="18"/>
          <w:lang w:val="ms-MY"/>
        </w:rPr>
        <w:t>pengoksidaan</w:t>
      </w:r>
      <w:r w:rsidRPr="00BA1E50">
        <w:rPr>
          <w:rFonts w:ascii="Times New Roman" w:eastAsia="Times New Roman" w:hAnsi="Times New Roman" w:cs="Times New Roman"/>
          <w:sz w:val="18"/>
          <w:szCs w:val="18"/>
          <w:lang w:val="ms-MY"/>
        </w:rPr>
        <w:t xml:space="preserve"> gliserol dalam media beralkali oleh ujian kitaran voltammetri dan ujian kronoamperometri. Telah didapati bahawa Pd</w:t>
      </w:r>
      <w:r w:rsidRPr="00BA1E50">
        <w:rPr>
          <w:rFonts w:ascii="Times New Roman" w:eastAsia="Times New Roman" w:hAnsi="Times New Roman" w:cs="Times New Roman"/>
          <w:sz w:val="18"/>
          <w:szCs w:val="18"/>
          <w:vertAlign w:val="subscript"/>
          <w:lang w:val="ms-MY"/>
        </w:rPr>
        <w:t>2</w:t>
      </w:r>
      <w:r w:rsidRPr="00BA1E50">
        <w:rPr>
          <w:rFonts w:ascii="Times New Roman" w:eastAsia="Times New Roman" w:hAnsi="Times New Roman" w:cs="Times New Roman"/>
          <w:sz w:val="18"/>
          <w:szCs w:val="18"/>
          <w:lang w:val="ms-MY"/>
        </w:rPr>
        <w:t>Au</w:t>
      </w:r>
      <w:r w:rsidRPr="00BA1E50">
        <w:rPr>
          <w:rFonts w:ascii="Times New Roman" w:eastAsia="Times New Roman" w:hAnsi="Times New Roman" w:cs="Times New Roman"/>
          <w:sz w:val="18"/>
          <w:szCs w:val="18"/>
          <w:vertAlign w:val="subscript"/>
          <w:lang w:val="ms-MY"/>
        </w:rPr>
        <w:t>1</w:t>
      </w:r>
      <w:r w:rsidRPr="00BA1E50">
        <w:rPr>
          <w:rFonts w:ascii="Times New Roman" w:eastAsia="Times New Roman" w:hAnsi="Times New Roman" w:cs="Times New Roman"/>
          <w:sz w:val="18"/>
          <w:szCs w:val="18"/>
          <w:lang w:val="ms-MY"/>
        </w:rPr>
        <w:t xml:space="preserve"> menunjukkan prestasi yang lebih tinggi dari segi ketumpatan arus puncak (55.28 mA cm</w:t>
      </w:r>
      <w:r w:rsidRPr="00BA1E50">
        <w:rPr>
          <w:rFonts w:ascii="Times New Roman" w:eastAsia="Times New Roman" w:hAnsi="Times New Roman" w:cs="Times New Roman"/>
          <w:sz w:val="18"/>
          <w:szCs w:val="18"/>
          <w:vertAlign w:val="superscript"/>
          <w:lang w:val="ms-MY"/>
        </w:rPr>
        <w:t>-2</w:t>
      </w:r>
      <w:r w:rsidRPr="00BA1E50">
        <w:rPr>
          <w:rFonts w:ascii="Times New Roman" w:eastAsia="Times New Roman" w:hAnsi="Times New Roman" w:cs="Times New Roman"/>
          <w:sz w:val="18"/>
          <w:szCs w:val="18"/>
          <w:lang w:val="ms-MY"/>
        </w:rPr>
        <w:t>), permulaan keupayaan potensi (-0.4152V) dan lebih kestabilan terhadap pengoksidaan gliserol dibandingkan dengan Pd</w:t>
      </w:r>
      <w:r w:rsidRPr="00BA1E50">
        <w:rPr>
          <w:rFonts w:ascii="Times New Roman" w:eastAsia="Times New Roman" w:hAnsi="Times New Roman" w:cs="Times New Roman"/>
          <w:sz w:val="18"/>
          <w:szCs w:val="18"/>
          <w:vertAlign w:val="subscript"/>
          <w:lang w:val="ms-MY"/>
        </w:rPr>
        <w:t>4</w:t>
      </w:r>
      <w:r w:rsidRPr="00BA1E50">
        <w:rPr>
          <w:rFonts w:ascii="Times New Roman" w:eastAsia="Times New Roman" w:hAnsi="Times New Roman" w:cs="Times New Roman"/>
          <w:sz w:val="18"/>
          <w:szCs w:val="18"/>
          <w:lang w:val="ms-MY"/>
        </w:rPr>
        <w:t>Au</w:t>
      </w:r>
      <w:r w:rsidRPr="00BA1E50">
        <w:rPr>
          <w:rFonts w:ascii="Times New Roman" w:eastAsia="Times New Roman" w:hAnsi="Times New Roman" w:cs="Times New Roman"/>
          <w:sz w:val="18"/>
          <w:szCs w:val="18"/>
          <w:vertAlign w:val="subscript"/>
          <w:lang w:val="ms-MY"/>
        </w:rPr>
        <w:t>1</w:t>
      </w:r>
      <w:r w:rsidRPr="00BA1E50">
        <w:rPr>
          <w:rFonts w:ascii="Times New Roman" w:eastAsia="Times New Roman" w:hAnsi="Times New Roman" w:cs="Times New Roman"/>
          <w:sz w:val="18"/>
          <w:szCs w:val="18"/>
          <w:lang w:val="ms-MY"/>
        </w:rPr>
        <w:t>. Kajian kitaran voltammetri menghasilkan kawasan permukaan elektrokimia aktif untuk mangkin Pd</w:t>
      </w:r>
      <w:r w:rsidRPr="00BA1E50">
        <w:rPr>
          <w:rFonts w:ascii="Times New Roman" w:eastAsia="Times New Roman" w:hAnsi="Times New Roman" w:cs="Times New Roman"/>
          <w:sz w:val="18"/>
          <w:szCs w:val="18"/>
          <w:vertAlign w:val="subscript"/>
          <w:lang w:val="ms-MY"/>
        </w:rPr>
        <w:t>2</w:t>
      </w:r>
      <w:r w:rsidRPr="00BA1E50">
        <w:rPr>
          <w:rFonts w:ascii="Times New Roman" w:eastAsia="Times New Roman" w:hAnsi="Times New Roman" w:cs="Times New Roman"/>
          <w:sz w:val="18"/>
          <w:szCs w:val="18"/>
          <w:lang w:val="ms-MY"/>
        </w:rPr>
        <w:t>Au</w:t>
      </w:r>
      <w:r w:rsidRPr="00BA1E50">
        <w:rPr>
          <w:rFonts w:ascii="Times New Roman" w:eastAsia="Times New Roman" w:hAnsi="Times New Roman" w:cs="Times New Roman"/>
          <w:sz w:val="18"/>
          <w:szCs w:val="18"/>
          <w:vertAlign w:val="subscript"/>
          <w:lang w:val="ms-MY"/>
        </w:rPr>
        <w:t xml:space="preserve">1 </w:t>
      </w:r>
      <w:r w:rsidRPr="00BA1E50">
        <w:rPr>
          <w:rFonts w:ascii="Times New Roman" w:eastAsia="Times New Roman" w:hAnsi="Times New Roman" w:cs="Times New Roman"/>
          <w:sz w:val="18"/>
          <w:szCs w:val="18"/>
          <w:lang w:val="ms-MY"/>
        </w:rPr>
        <w:t>sebanyak 14.12 m</w:t>
      </w:r>
      <w:r w:rsidRPr="00BA1E50">
        <w:rPr>
          <w:rFonts w:ascii="Times New Roman" w:eastAsia="Times New Roman" w:hAnsi="Times New Roman" w:cs="Times New Roman"/>
          <w:sz w:val="18"/>
          <w:szCs w:val="18"/>
          <w:vertAlign w:val="superscript"/>
          <w:lang w:val="ms-MY"/>
        </w:rPr>
        <w:t>2</w:t>
      </w:r>
      <w:r w:rsidRPr="00BA1E50">
        <w:rPr>
          <w:rFonts w:ascii="Times New Roman" w:eastAsia="Times New Roman" w:hAnsi="Times New Roman" w:cs="Times New Roman"/>
          <w:sz w:val="18"/>
          <w:szCs w:val="18"/>
          <w:lang w:val="ms-MY"/>
        </w:rPr>
        <w:t>g</w:t>
      </w:r>
      <w:r w:rsidRPr="00BA1E50">
        <w:rPr>
          <w:rFonts w:ascii="Times New Roman" w:eastAsia="Times New Roman" w:hAnsi="Times New Roman" w:cs="Times New Roman"/>
          <w:sz w:val="18"/>
          <w:szCs w:val="18"/>
          <w:vertAlign w:val="superscript"/>
          <w:lang w:val="ms-MY"/>
        </w:rPr>
        <w:t>-1</w:t>
      </w:r>
      <w:r w:rsidRPr="00BA1E50">
        <w:rPr>
          <w:rFonts w:ascii="Times New Roman" w:eastAsia="Times New Roman" w:hAnsi="Times New Roman" w:cs="Times New Roman"/>
          <w:sz w:val="18"/>
          <w:szCs w:val="18"/>
          <w:lang w:val="ms-MY"/>
        </w:rPr>
        <w:t>, di bandingkan dengan mangkin Pd</w:t>
      </w:r>
      <w:r w:rsidRPr="00BA1E50">
        <w:rPr>
          <w:rFonts w:ascii="Times New Roman" w:eastAsia="Times New Roman" w:hAnsi="Times New Roman" w:cs="Times New Roman"/>
          <w:sz w:val="18"/>
          <w:szCs w:val="18"/>
          <w:vertAlign w:val="subscript"/>
          <w:lang w:val="ms-MY"/>
        </w:rPr>
        <w:t>4</w:t>
      </w:r>
      <w:r w:rsidRPr="00BA1E50">
        <w:rPr>
          <w:rFonts w:ascii="Times New Roman" w:eastAsia="Times New Roman" w:hAnsi="Times New Roman" w:cs="Times New Roman"/>
          <w:sz w:val="18"/>
          <w:szCs w:val="18"/>
          <w:lang w:val="ms-MY"/>
        </w:rPr>
        <w:t>Au</w:t>
      </w:r>
      <w:r w:rsidRPr="00BA1E50">
        <w:rPr>
          <w:rFonts w:ascii="Times New Roman" w:eastAsia="Times New Roman" w:hAnsi="Times New Roman" w:cs="Times New Roman"/>
          <w:sz w:val="18"/>
          <w:szCs w:val="18"/>
          <w:vertAlign w:val="subscript"/>
          <w:lang w:val="ms-MY"/>
        </w:rPr>
        <w:t>1</w:t>
      </w:r>
      <w:r w:rsidRPr="00BA1E50">
        <w:rPr>
          <w:rFonts w:ascii="Times New Roman" w:eastAsia="Times New Roman" w:hAnsi="Times New Roman" w:cs="Times New Roman"/>
          <w:sz w:val="18"/>
          <w:szCs w:val="18"/>
          <w:lang w:val="ms-MY"/>
        </w:rPr>
        <w:t xml:space="preserve"> hanya sebanyak 12.7 m</w:t>
      </w:r>
      <w:r w:rsidRPr="00BA1E50">
        <w:rPr>
          <w:rFonts w:ascii="Times New Roman" w:eastAsia="Times New Roman" w:hAnsi="Times New Roman" w:cs="Times New Roman"/>
          <w:sz w:val="18"/>
          <w:szCs w:val="18"/>
          <w:vertAlign w:val="superscript"/>
          <w:lang w:val="ms-MY"/>
        </w:rPr>
        <w:t>2</w:t>
      </w:r>
      <w:r w:rsidRPr="00BA1E50">
        <w:rPr>
          <w:rFonts w:ascii="Times New Roman" w:eastAsia="Times New Roman" w:hAnsi="Times New Roman" w:cs="Times New Roman"/>
          <w:sz w:val="18"/>
          <w:szCs w:val="18"/>
          <w:lang w:val="ms-MY"/>
        </w:rPr>
        <w:t>g</w:t>
      </w:r>
      <w:r w:rsidRPr="00BA1E50">
        <w:rPr>
          <w:rFonts w:ascii="Times New Roman" w:eastAsia="Times New Roman" w:hAnsi="Times New Roman" w:cs="Times New Roman"/>
          <w:sz w:val="18"/>
          <w:szCs w:val="18"/>
          <w:vertAlign w:val="superscript"/>
          <w:lang w:val="ms-MY"/>
        </w:rPr>
        <w:t>-1</w:t>
      </w:r>
      <w:r w:rsidRPr="00BA1E50">
        <w:rPr>
          <w:rFonts w:ascii="Times New Roman" w:eastAsia="Times New Roman" w:hAnsi="Times New Roman" w:cs="Times New Roman"/>
          <w:sz w:val="18"/>
          <w:szCs w:val="18"/>
          <w:lang w:val="ms-MY"/>
        </w:rPr>
        <w:t>.</w:t>
      </w:r>
    </w:p>
    <w:p w:rsidR="00EB7DE3" w:rsidRPr="00BA1E50" w:rsidRDefault="00EB7DE3">
      <w:pPr>
        <w:rPr>
          <w:rFonts w:ascii="Times New Roman" w:eastAsia="Times New Roman" w:hAnsi="Times New Roman" w:cs="Times New Roman"/>
          <w:sz w:val="18"/>
          <w:szCs w:val="18"/>
          <w:lang w:val="ms-MY"/>
        </w:rPr>
      </w:pPr>
    </w:p>
    <w:p w:rsidR="00EB7DE3" w:rsidRPr="00BA1E50" w:rsidRDefault="00A478A1">
      <w:pPr>
        <w:rPr>
          <w:rFonts w:ascii="Times New Roman" w:eastAsia="Times New Roman" w:hAnsi="Times New Roman" w:cs="Times New Roman"/>
          <w:sz w:val="18"/>
          <w:szCs w:val="18"/>
          <w:lang w:val="ms-MY"/>
        </w:rPr>
      </w:pPr>
      <w:r w:rsidRPr="004A674A">
        <w:rPr>
          <w:rFonts w:ascii="Times New Roman" w:eastAsia="Times New Roman" w:hAnsi="Times New Roman" w:cs="Times New Roman"/>
          <w:b/>
          <w:sz w:val="18"/>
          <w:szCs w:val="18"/>
          <w:lang w:val="ms-MY"/>
        </w:rPr>
        <w:t>Kata kunci:</w:t>
      </w:r>
      <w:r w:rsidRPr="00BA1E50">
        <w:rPr>
          <w:rFonts w:ascii="Times New Roman" w:eastAsia="Times New Roman" w:hAnsi="Times New Roman" w:cs="Times New Roman"/>
          <w:sz w:val="18"/>
          <w:szCs w:val="18"/>
          <w:lang w:val="ms-MY"/>
        </w:rPr>
        <w:t xml:space="preserve"> PdAu, </w:t>
      </w:r>
      <w:r w:rsidR="004A674A" w:rsidRPr="00BA1E50">
        <w:rPr>
          <w:rFonts w:ascii="Times New Roman" w:eastAsia="Times New Roman" w:hAnsi="Times New Roman" w:cs="Times New Roman"/>
          <w:sz w:val="18"/>
          <w:szCs w:val="18"/>
          <w:lang w:val="ms-MY"/>
        </w:rPr>
        <w:t>nanomangkin, media alkali, pengoksidaan gliserol</w:t>
      </w:r>
      <w:r w:rsidR="004A674A">
        <w:rPr>
          <w:rFonts w:ascii="Times New Roman" w:eastAsia="Times New Roman" w:hAnsi="Times New Roman" w:cs="Times New Roman"/>
          <w:sz w:val="18"/>
          <w:szCs w:val="18"/>
          <w:lang w:val="ms-MY"/>
        </w:rPr>
        <w:t xml:space="preserve">, </w:t>
      </w:r>
      <w:r w:rsidR="004A674A" w:rsidRPr="00BA1E50">
        <w:rPr>
          <w:rFonts w:ascii="Times New Roman" w:eastAsia="Times New Roman" w:hAnsi="Times New Roman" w:cs="Times New Roman"/>
          <w:sz w:val="18"/>
          <w:szCs w:val="18"/>
          <w:lang w:val="ms-MY"/>
        </w:rPr>
        <w:t>kitaran voltammetri</w:t>
      </w:r>
    </w:p>
    <w:p w:rsidR="00EB7DE3" w:rsidRDefault="00EB7DE3" w:rsidP="004A674A">
      <w:pPr>
        <w:rPr>
          <w:rFonts w:ascii="Times New Roman" w:eastAsia="Times New Roman" w:hAnsi="Times New Roman" w:cs="Times New Roman"/>
          <w:color w:val="FF0000"/>
        </w:rPr>
      </w:pPr>
    </w:p>
    <w:p w:rsidR="00EB7DE3" w:rsidRDefault="00A478A1">
      <w:pPr>
        <w:jc w:val="center"/>
        <w:rPr>
          <w:rFonts w:ascii="Times New Roman" w:eastAsia="Times New Roman" w:hAnsi="Times New Roman" w:cs="Times New Roman"/>
        </w:rPr>
      </w:pPr>
      <w:r>
        <w:rPr>
          <w:rFonts w:ascii="Times New Roman" w:eastAsia="Times New Roman" w:hAnsi="Times New Roman" w:cs="Times New Roman"/>
          <w:b/>
        </w:rPr>
        <w:t>Introduction</w:t>
      </w:r>
    </w:p>
    <w:p w:rsidR="00EB7DE3" w:rsidRDefault="00A478A1">
      <w:pPr>
        <w:rPr>
          <w:rFonts w:ascii="Times New Roman" w:eastAsia="Times New Roman" w:hAnsi="Times New Roman" w:cs="Times New Roman"/>
        </w:rPr>
      </w:pPr>
      <w:r>
        <w:rPr>
          <w:rFonts w:ascii="Times New Roman" w:eastAsia="Times New Roman" w:hAnsi="Times New Roman" w:cs="Times New Roman"/>
        </w:rPr>
        <w:t xml:space="preserve">Direct alcohol fuel cell has emerged as one of the alternative energies used to generate electricity without any combustion [1-3]. There are many types of fuel candidates used to replace fuel, one of which is methanol due to its high toxicity, high methanol crossover and slow electro-kinetic properties [4, 5]. This makes methanol unsuitable as a fuel for the commercialisation of fuel cell. One alternative being currently proposed is glycerol to replace methanol in fuel cell application. Glycerol can be obtained from various sources and one of them is from biodiesel production [6, 7]. Lately, research effort has been done to use glycerol as fuel in fuel cell application </w:t>
      </w:r>
      <w:r w:rsidR="004A674A">
        <w:rPr>
          <w:rFonts w:ascii="Times New Roman" w:eastAsia="Times New Roman" w:hAnsi="Times New Roman" w:cs="Times New Roman"/>
        </w:rPr>
        <w:t>to</w:t>
      </w:r>
      <w:r>
        <w:rPr>
          <w:rFonts w:ascii="Times New Roman" w:eastAsia="Times New Roman" w:hAnsi="Times New Roman" w:cs="Times New Roman"/>
        </w:rPr>
        <w:t xml:space="preserve"> convert glycerol as a </w:t>
      </w:r>
      <w:r w:rsidR="004A674A">
        <w:rPr>
          <w:rFonts w:ascii="Times New Roman" w:eastAsia="Times New Roman" w:hAnsi="Times New Roman" w:cs="Times New Roman"/>
        </w:rPr>
        <w:t>value-added</w:t>
      </w:r>
      <w:r>
        <w:rPr>
          <w:rFonts w:ascii="Times New Roman" w:eastAsia="Times New Roman" w:hAnsi="Times New Roman" w:cs="Times New Roman"/>
        </w:rPr>
        <w:t xml:space="preserve"> product [8]. Glycerol as fuel in fuel cell application has gained attention because of its attractive fuel components which are renewable from biomass production, less harmful, have high energy density, low vapour pressure, low cost, easy to store and low transportation </w:t>
      </w:r>
      <w:r w:rsidR="004A674A">
        <w:rPr>
          <w:rFonts w:ascii="Times New Roman" w:eastAsia="Times New Roman" w:hAnsi="Times New Roman" w:cs="Times New Roman"/>
        </w:rPr>
        <w:t>needs [</w:t>
      </w:r>
      <w:r>
        <w:rPr>
          <w:rFonts w:ascii="Times New Roman" w:eastAsia="Times New Roman" w:hAnsi="Times New Roman" w:cs="Times New Roman"/>
        </w:rPr>
        <w:t>8]. On the other hand, theoretically, when glycerol is oxidised by inorganic catalysts, it is possible to obtain 10 electrons (when the reaction is not complete) against 14 electrons for a complete oxidation [9].</w:t>
      </w:r>
    </w:p>
    <w:p w:rsidR="00EB7DE3" w:rsidRDefault="00EB7DE3">
      <w:pPr>
        <w:rPr>
          <w:rFonts w:ascii="Times New Roman" w:eastAsia="Times New Roman" w:hAnsi="Times New Roman" w:cs="Times New Roman"/>
        </w:rPr>
      </w:pPr>
    </w:p>
    <w:p w:rsidR="00EB7DE3" w:rsidRDefault="00A478A1">
      <w:pPr>
        <w:rPr>
          <w:rFonts w:ascii="Times New Roman" w:eastAsia="Times New Roman" w:hAnsi="Times New Roman" w:cs="Times New Roman"/>
        </w:rPr>
      </w:pPr>
      <w:r>
        <w:rPr>
          <w:rFonts w:ascii="Times New Roman" w:eastAsia="Times New Roman" w:hAnsi="Times New Roman" w:cs="Times New Roman"/>
        </w:rPr>
        <w:t xml:space="preserve">However, oxidation of glycerol is quite difficult and complicated due to the complex molecular structure in which partial oxidation will produce unwanted products such as glyceraldehyde, 1,3-dihydroxyacetone, glyceric </w:t>
      </w:r>
      <w:r>
        <w:rPr>
          <w:rFonts w:ascii="Times New Roman" w:eastAsia="Times New Roman" w:hAnsi="Times New Roman" w:cs="Times New Roman"/>
        </w:rPr>
        <w:lastRenderedPageBreak/>
        <w:t xml:space="preserve">acid, hydroxypyruvic acid, tartronic acid, mesoxalic acid, formic acid, ocilic acid and glycolic acid [10, 11]. All these partial oxidation products are not desirable as they will decrease the overall system efficiency. This becomes the primary challenge of glycerol oxidation. Due to this, selection of catalyst is the critical issue </w:t>
      </w:r>
      <w:r w:rsidR="004A674A">
        <w:rPr>
          <w:rFonts w:ascii="Times New Roman" w:eastAsia="Times New Roman" w:hAnsi="Times New Roman" w:cs="Times New Roman"/>
        </w:rPr>
        <w:t>to</w:t>
      </w:r>
      <w:r>
        <w:rPr>
          <w:rFonts w:ascii="Times New Roman" w:eastAsia="Times New Roman" w:hAnsi="Times New Roman" w:cs="Times New Roman"/>
        </w:rPr>
        <w:t xml:space="preserve"> increase the activity of glycerol oxidation in the anode side and at the same time minimise the cost of the fuel cell itself. Up until now, there are several catalysts used to study the oxidation of glycerol such as platinum and palladium (Pd). However, the use of platinum has brought another issue such as higher price and limited source [12]. In addition, platinum creates stability issues with another intermediate product of carbon monoxide poisoning of the platinum surface by adsorbing too strong on the platinum surface [13]. </w:t>
      </w:r>
    </w:p>
    <w:p w:rsidR="00EB7DE3" w:rsidRDefault="00EB7DE3">
      <w:pPr>
        <w:rPr>
          <w:rFonts w:ascii="Times New Roman" w:eastAsia="Times New Roman" w:hAnsi="Times New Roman" w:cs="Times New Roman"/>
        </w:rPr>
      </w:pPr>
    </w:p>
    <w:p w:rsidR="00EB7DE3" w:rsidRDefault="00A478A1">
      <w:pPr>
        <w:rPr>
          <w:rFonts w:ascii="Times New Roman" w:eastAsia="Times New Roman" w:hAnsi="Times New Roman" w:cs="Times New Roman"/>
        </w:rPr>
      </w:pPr>
      <w:r>
        <w:rPr>
          <w:rFonts w:ascii="Times New Roman" w:eastAsia="Times New Roman" w:hAnsi="Times New Roman" w:cs="Times New Roman"/>
        </w:rPr>
        <w:t>To overcome the problem, Palladium-Aurum (PdAu) bimetallic catalyst has been used in this study. Pd (111) and Au (111) planes are only 4% mismatched, making the combination Pd and Au perfect to be a miscible solution. Several previous studies showed that due to ensemble and ligand effect, this combination will enhance the electrocatalytic activity in terms of current density and tolerance to the carbon monoxide poisoning effect [14, 15]. To synthesise heterogeneous catalysts with small nanoparticles (less than 20</w:t>
      </w:r>
      <w:r w:rsidR="004A674A">
        <w:rPr>
          <w:rFonts w:ascii="Times New Roman" w:eastAsia="Times New Roman" w:hAnsi="Times New Roman" w:cs="Times New Roman"/>
        </w:rPr>
        <w:t xml:space="preserve"> </w:t>
      </w:r>
      <w:r>
        <w:rPr>
          <w:rFonts w:ascii="Times New Roman" w:eastAsia="Times New Roman" w:hAnsi="Times New Roman" w:cs="Times New Roman"/>
        </w:rPr>
        <w:t>nm), highly dispersed and less agglomeration with high surface area are among the challenges. The physical-chemical concepts needed to understand the preparation of colloidal inorganic nanoparticles and the remarkable degree of control that has been achieved over their composition, size, shape and surface [16]. In this study, chemical reduction modified the classical “Turkevich” preparation method which has been used to synthesise PdAu nanoparticles in control temperature [17] as the catalyst in glycerol oxidation.</w:t>
      </w:r>
    </w:p>
    <w:p w:rsidR="00EB7DE3" w:rsidRDefault="00EB7DE3">
      <w:pPr>
        <w:rPr>
          <w:rFonts w:ascii="Times New Roman" w:eastAsia="Times New Roman" w:hAnsi="Times New Roman" w:cs="Times New Roman"/>
        </w:rPr>
      </w:pPr>
    </w:p>
    <w:p w:rsidR="00EB7DE3" w:rsidRDefault="00A478A1">
      <w:pPr>
        <w:jc w:val="center"/>
        <w:rPr>
          <w:rFonts w:ascii="Times New Roman" w:eastAsia="Times New Roman" w:hAnsi="Times New Roman" w:cs="Times New Roman"/>
        </w:rPr>
      </w:pPr>
      <w:r>
        <w:rPr>
          <w:rFonts w:ascii="Times New Roman" w:eastAsia="Times New Roman" w:hAnsi="Times New Roman" w:cs="Times New Roman"/>
          <w:b/>
        </w:rPr>
        <w:t>Materials and Methods</w:t>
      </w:r>
    </w:p>
    <w:p w:rsidR="00EB7DE3" w:rsidRDefault="00A478A1">
      <w:pPr>
        <w:jc w:val="left"/>
        <w:rPr>
          <w:rFonts w:ascii="Times New Roman" w:eastAsia="Times New Roman" w:hAnsi="Times New Roman" w:cs="Times New Roman"/>
        </w:rPr>
      </w:pPr>
      <w:r>
        <w:rPr>
          <w:rFonts w:ascii="Times New Roman" w:eastAsia="Times New Roman" w:hAnsi="Times New Roman" w:cs="Times New Roman"/>
          <w:b/>
        </w:rPr>
        <w:t>Materials</w:t>
      </w:r>
    </w:p>
    <w:p w:rsidR="00EB7DE3" w:rsidRDefault="00A478A1">
      <w:pPr>
        <w:rPr>
          <w:rFonts w:ascii="Times New Roman" w:eastAsia="Times New Roman" w:hAnsi="Times New Roman" w:cs="Times New Roman"/>
        </w:rPr>
      </w:pPr>
      <w:r>
        <w:rPr>
          <w:rFonts w:ascii="Times New Roman" w:eastAsia="Times New Roman" w:hAnsi="Times New Roman" w:cs="Times New Roman"/>
        </w:rPr>
        <w:t>All precursor metal salts and chemical reagents such as Gold(III) chloride trihydrate (HAuCl</w:t>
      </w:r>
      <w:r>
        <w:rPr>
          <w:rFonts w:ascii="Times New Roman" w:eastAsia="Times New Roman" w:hAnsi="Times New Roman" w:cs="Times New Roman"/>
          <w:vertAlign w:val="subscript"/>
        </w:rPr>
        <w:t>4</w:t>
      </w:r>
      <w:r>
        <w:rPr>
          <w:rFonts w:ascii="Times New Roman" w:eastAsia="Times New Roman" w:hAnsi="Times New Roman" w:cs="Times New Roman"/>
        </w:rPr>
        <w:t>•3H</w:t>
      </w:r>
      <w:r>
        <w:rPr>
          <w:rFonts w:ascii="Times New Roman" w:eastAsia="Times New Roman" w:hAnsi="Times New Roman" w:cs="Times New Roman"/>
          <w:vertAlign w:val="subscript"/>
        </w:rPr>
        <w:t>2</w:t>
      </w:r>
      <w:r>
        <w:rPr>
          <w:rFonts w:ascii="Times New Roman" w:eastAsia="Times New Roman" w:hAnsi="Times New Roman" w:cs="Times New Roman"/>
        </w:rPr>
        <w:t>O), Palladium chloride (PdCl</w:t>
      </w:r>
      <w:r>
        <w:rPr>
          <w:rFonts w:ascii="Times New Roman" w:eastAsia="Times New Roman" w:hAnsi="Times New Roman" w:cs="Times New Roman"/>
          <w:vertAlign w:val="subscript"/>
        </w:rPr>
        <w:t>2</w:t>
      </w:r>
      <w:r>
        <w:rPr>
          <w:rFonts w:ascii="Times New Roman" w:eastAsia="Times New Roman" w:hAnsi="Times New Roman" w:cs="Times New Roman"/>
        </w:rPr>
        <w:t>), Trisodium citrate (Na</w:t>
      </w:r>
      <w:r>
        <w:rPr>
          <w:rFonts w:ascii="Times New Roman" w:eastAsia="Times New Roman" w:hAnsi="Times New Roman" w:cs="Times New Roman"/>
          <w:vertAlign w:val="subscript"/>
        </w:rPr>
        <w:t>3</w:t>
      </w:r>
      <w:r>
        <w:rPr>
          <w:rFonts w:ascii="Times New Roman" w:eastAsia="Times New Roman" w:hAnsi="Times New Roman" w:cs="Times New Roman"/>
        </w:rPr>
        <w:t>Ct), Sodium borohydride (NaBH</w:t>
      </w:r>
      <w:r>
        <w:rPr>
          <w:rFonts w:ascii="Times New Roman" w:eastAsia="Times New Roman" w:hAnsi="Times New Roman" w:cs="Times New Roman"/>
          <w:vertAlign w:val="subscript"/>
        </w:rPr>
        <w:t>4</w:t>
      </w:r>
      <w:r>
        <w:rPr>
          <w:rFonts w:ascii="Times New Roman" w:eastAsia="Times New Roman" w:hAnsi="Times New Roman" w:cs="Times New Roman"/>
        </w:rPr>
        <w:t>), vapour grown carbon nanofiber (VGCNF), Sodium hydroxide, glycerin, 2-propanol and 5 wt</w:t>
      </w:r>
      <w:r w:rsidR="004A674A">
        <w:rPr>
          <w:rFonts w:ascii="Times New Roman" w:eastAsia="Times New Roman" w:hAnsi="Times New Roman" w:cs="Times New Roman"/>
        </w:rPr>
        <w:t>.</w:t>
      </w:r>
      <w:r>
        <w:rPr>
          <w:rFonts w:ascii="Times New Roman" w:eastAsia="Times New Roman" w:hAnsi="Times New Roman" w:cs="Times New Roman"/>
        </w:rPr>
        <w:t xml:space="preserve">% </w:t>
      </w:r>
      <w:proofErr w:type="spellStart"/>
      <w:r>
        <w:rPr>
          <w:rFonts w:ascii="Times New Roman" w:eastAsia="Times New Roman" w:hAnsi="Times New Roman" w:cs="Times New Roman"/>
        </w:rPr>
        <w:t>nafion</w:t>
      </w:r>
      <w:proofErr w:type="spellEnd"/>
      <w:r>
        <w:rPr>
          <w:rFonts w:ascii="Times New Roman" w:eastAsia="Times New Roman" w:hAnsi="Times New Roman" w:cs="Times New Roman"/>
        </w:rPr>
        <w:t xml:space="preserve"> solution were purchased from Sigma-Aldrich/USA</w:t>
      </w:r>
      <w:r>
        <w:rPr>
          <w:rFonts w:ascii="Times New Roman" w:eastAsia="Times New Roman" w:hAnsi="Times New Roman" w:cs="Times New Roman"/>
          <w:b/>
        </w:rPr>
        <w:t>.</w:t>
      </w:r>
    </w:p>
    <w:p w:rsidR="00EB7DE3" w:rsidRDefault="00EB7DE3">
      <w:pPr>
        <w:rPr>
          <w:rFonts w:ascii="Times New Roman" w:eastAsia="Times New Roman" w:hAnsi="Times New Roman" w:cs="Times New Roman"/>
        </w:rPr>
      </w:pPr>
    </w:p>
    <w:p w:rsidR="00EB7DE3" w:rsidRDefault="00A478A1">
      <w:pPr>
        <w:rPr>
          <w:rFonts w:ascii="Times New Roman" w:eastAsia="Times New Roman" w:hAnsi="Times New Roman" w:cs="Times New Roman"/>
        </w:rPr>
      </w:pPr>
      <w:r>
        <w:rPr>
          <w:rFonts w:ascii="Times New Roman" w:eastAsia="Times New Roman" w:hAnsi="Times New Roman" w:cs="Times New Roman"/>
          <w:b/>
        </w:rPr>
        <w:t xml:space="preserve">Synthesis of PdAu </w:t>
      </w:r>
      <w:r w:rsidR="004A674A">
        <w:rPr>
          <w:rFonts w:ascii="Times New Roman" w:eastAsia="Times New Roman" w:hAnsi="Times New Roman" w:cs="Times New Roman"/>
          <w:b/>
        </w:rPr>
        <w:t>catalysts via chemical reduction method</w:t>
      </w:r>
    </w:p>
    <w:p w:rsidR="00EB7DE3" w:rsidRDefault="00A478A1">
      <w:pPr>
        <w:rPr>
          <w:rFonts w:ascii="Times New Roman" w:eastAsia="Times New Roman" w:hAnsi="Times New Roman" w:cs="Times New Roman"/>
        </w:rPr>
      </w:pPr>
      <w:r>
        <w:rPr>
          <w:rFonts w:ascii="Times New Roman" w:eastAsia="Times New Roman" w:hAnsi="Times New Roman" w:cs="Times New Roman"/>
        </w:rPr>
        <w:t>0.05 M PdCl</w:t>
      </w:r>
      <w:r>
        <w:rPr>
          <w:rFonts w:ascii="Times New Roman" w:eastAsia="Times New Roman" w:hAnsi="Times New Roman" w:cs="Times New Roman"/>
          <w:vertAlign w:val="subscript"/>
        </w:rPr>
        <w:t xml:space="preserve">2 </w:t>
      </w:r>
      <w:r>
        <w:rPr>
          <w:rFonts w:ascii="Times New Roman" w:eastAsia="Times New Roman" w:hAnsi="Times New Roman" w:cs="Times New Roman"/>
        </w:rPr>
        <w:t>(Sigma-Aldrich/USA) and 0.01 M of AuCl</w:t>
      </w:r>
      <w:r>
        <w:rPr>
          <w:rFonts w:ascii="Times New Roman" w:eastAsia="Times New Roman" w:hAnsi="Times New Roman" w:cs="Times New Roman"/>
          <w:vertAlign w:val="subscript"/>
        </w:rPr>
        <w:t>3</w:t>
      </w:r>
      <w:r>
        <w:rPr>
          <w:rFonts w:ascii="Gungsuh" w:eastAsia="Gungsuh" w:hAnsi="Gungsuh" w:cs="Gungsuh"/>
        </w:rPr>
        <w:t>∙HCl∙4H</w:t>
      </w:r>
      <w:r>
        <w:rPr>
          <w:rFonts w:ascii="Times New Roman" w:eastAsia="Times New Roman" w:hAnsi="Times New Roman" w:cs="Times New Roman"/>
          <w:vertAlign w:val="subscript"/>
        </w:rPr>
        <w:t>2</w:t>
      </w:r>
      <w:r>
        <w:rPr>
          <w:rFonts w:ascii="Times New Roman" w:eastAsia="Times New Roman" w:hAnsi="Times New Roman" w:cs="Times New Roman"/>
        </w:rPr>
        <w:t>O (Sigma-Aldrich/USA) were mixed (in 2:1 and 4:1 molar ratio) in a volumetric flask and sonicated for 2 hours to form a homogenous solution. A certain amount of  trisodium citrate was added into the solution in a drop wise manner with constant stirring for another 2 hours [18]. The presence of a capping agent in this study is to inhibit the nanoparticles’ over-growth and aggregation during the reduction process. Next, reduction of the metal precursors is carried out using an excess amount of freshly prepared ice-cold (0.3 M) sodium borohydride (NaBH</w:t>
      </w:r>
      <w:r>
        <w:rPr>
          <w:rFonts w:ascii="Times New Roman" w:eastAsia="Times New Roman" w:hAnsi="Times New Roman" w:cs="Times New Roman"/>
          <w:vertAlign w:val="subscript"/>
        </w:rPr>
        <w:t>4</w:t>
      </w:r>
      <w:r>
        <w:rPr>
          <w:rFonts w:ascii="Times New Roman" w:eastAsia="Times New Roman" w:hAnsi="Times New Roman" w:cs="Times New Roman"/>
        </w:rPr>
        <w:t>) and the reduction was assisted by sonication for 3 hours. Since the stabilising and reducing agents are water soluble, the solvent can be removed by filtration and washing with DI water and dried at 80</w:t>
      </w:r>
      <w:r w:rsidR="004A674A">
        <w:rPr>
          <w:rFonts w:ascii="Times New Roman" w:eastAsia="Times New Roman" w:hAnsi="Times New Roman" w:cs="Times New Roman"/>
        </w:rPr>
        <w:t xml:space="preserve"> </w:t>
      </w:r>
      <w:r>
        <w:rPr>
          <w:rFonts w:ascii="Times New Roman" w:eastAsia="Times New Roman" w:hAnsi="Times New Roman" w:cs="Times New Roman"/>
        </w:rPr>
        <w:t xml:space="preserve">ºC overnight. </w:t>
      </w:r>
    </w:p>
    <w:p w:rsidR="00EB7DE3" w:rsidRDefault="00EB7DE3">
      <w:pPr>
        <w:rPr>
          <w:rFonts w:ascii="Times New Roman" w:eastAsia="Times New Roman" w:hAnsi="Times New Roman" w:cs="Times New Roman"/>
        </w:rPr>
      </w:pPr>
    </w:p>
    <w:p w:rsidR="00EB7DE3" w:rsidRDefault="00A478A1">
      <w:pPr>
        <w:rPr>
          <w:rFonts w:ascii="Times New Roman" w:eastAsia="Times New Roman" w:hAnsi="Times New Roman" w:cs="Times New Roman"/>
        </w:rPr>
      </w:pPr>
      <w:r>
        <w:rPr>
          <w:rFonts w:ascii="Times New Roman" w:eastAsia="Times New Roman" w:hAnsi="Times New Roman" w:cs="Times New Roman"/>
          <w:b/>
        </w:rPr>
        <w:t xml:space="preserve">Physical </w:t>
      </w:r>
      <w:r w:rsidR="004A674A">
        <w:rPr>
          <w:rFonts w:ascii="Times New Roman" w:eastAsia="Times New Roman" w:hAnsi="Times New Roman" w:cs="Times New Roman"/>
          <w:b/>
        </w:rPr>
        <w:t>and electrochemical characterization of nanoparticles</w:t>
      </w:r>
    </w:p>
    <w:p w:rsidR="00EB7DE3" w:rsidRDefault="00A478A1">
      <w:pPr>
        <w:rPr>
          <w:rFonts w:ascii="Times New Roman" w:eastAsia="Times New Roman" w:hAnsi="Times New Roman" w:cs="Times New Roman"/>
        </w:rPr>
      </w:pPr>
      <w:r>
        <w:rPr>
          <w:rFonts w:ascii="Times New Roman" w:eastAsia="Times New Roman" w:hAnsi="Times New Roman" w:cs="Times New Roman"/>
        </w:rPr>
        <w:t>XRD is a powerful method used for characterising crystalline materials of the metal synthesis. The samples of X-ray data were collected in the 2θ range of 20° to 90°. The FESEM analyses were performed using FESEM model Zeiss/SUPRA 55VP. FESEM analyses provide information about the morphology and topography of the catalyst samples. Meanwhile, EDX analysis normally determines the average surface elemental composition as well as elemental distribution mapping of the catalyst samples</w:t>
      </w:r>
    </w:p>
    <w:p w:rsidR="00EB7DE3" w:rsidRDefault="00EB7DE3">
      <w:pPr>
        <w:rPr>
          <w:rFonts w:ascii="Times New Roman" w:eastAsia="Times New Roman" w:hAnsi="Times New Roman" w:cs="Times New Roman"/>
        </w:rPr>
      </w:pPr>
    </w:p>
    <w:p w:rsidR="00EB7DE3" w:rsidRDefault="00A478A1">
      <w:pPr>
        <w:rPr>
          <w:rFonts w:ascii="Times New Roman" w:eastAsia="Times New Roman" w:hAnsi="Times New Roman" w:cs="Times New Roman"/>
        </w:rPr>
      </w:pPr>
      <w:r>
        <w:rPr>
          <w:rFonts w:ascii="Times New Roman" w:eastAsia="Times New Roman" w:hAnsi="Times New Roman" w:cs="Times New Roman"/>
        </w:rPr>
        <w:t>The cyclic voltammetry and chronoamperometry analyses measurements were performed by using Autolab (PGSTAT101) electrochemical workstation under room temperature. The catalysts’ ink solution was carefully      transferred onto the glassy carbon electrode by using a micropipette and then left to dry in room temperature. The electrochemical characterisation of two types of catalysts was studied by a cyclic voltammetry (CV) test in the potential range of -0.7 to 0.4 V at a scan rate of 50 mVs</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in 0.5 M glycerol/0.5 M NaOH solution. The electrolyte solution was de-oxygenated by bubbling it with N</w:t>
      </w:r>
      <w:r>
        <w:rPr>
          <w:rFonts w:ascii="Times New Roman" w:eastAsia="Times New Roman" w:hAnsi="Times New Roman" w:cs="Times New Roman"/>
          <w:vertAlign w:val="subscript"/>
        </w:rPr>
        <w:t>2</w:t>
      </w:r>
      <w:r>
        <w:rPr>
          <w:rFonts w:ascii="Times New Roman" w:eastAsia="Times New Roman" w:hAnsi="Times New Roman" w:cs="Times New Roman"/>
        </w:rPr>
        <w:t xml:space="preserve"> at 200 mL min</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for 30 minutes before taking any measurement of glycerol oxidation reaction</w:t>
      </w:r>
      <w:r>
        <w:rPr>
          <w:rFonts w:ascii="Times New Roman" w:eastAsia="Times New Roman" w:hAnsi="Times New Roman" w:cs="Times New Roman"/>
          <w:b/>
        </w:rPr>
        <w:t>.</w:t>
      </w:r>
    </w:p>
    <w:p w:rsidR="00EB7DE3" w:rsidRDefault="00EB7DE3">
      <w:pPr>
        <w:jc w:val="center"/>
        <w:rPr>
          <w:rFonts w:ascii="Times New Roman" w:eastAsia="Times New Roman" w:hAnsi="Times New Roman" w:cs="Times New Roman"/>
        </w:rPr>
      </w:pPr>
    </w:p>
    <w:p w:rsidR="00EB7DE3" w:rsidRDefault="00A478A1">
      <w:pPr>
        <w:jc w:val="center"/>
        <w:rPr>
          <w:rFonts w:ascii="Times New Roman" w:eastAsia="Times New Roman" w:hAnsi="Times New Roman" w:cs="Times New Roman"/>
        </w:rPr>
      </w:pPr>
      <w:r>
        <w:rPr>
          <w:rFonts w:ascii="Times New Roman" w:eastAsia="Times New Roman" w:hAnsi="Times New Roman" w:cs="Times New Roman"/>
          <w:b/>
        </w:rPr>
        <w:t>Result</w:t>
      </w:r>
      <w:r w:rsidR="004A674A">
        <w:rPr>
          <w:rFonts w:ascii="Times New Roman" w:eastAsia="Times New Roman" w:hAnsi="Times New Roman" w:cs="Times New Roman"/>
          <w:b/>
        </w:rPr>
        <w:t>s</w:t>
      </w:r>
      <w:r>
        <w:rPr>
          <w:rFonts w:ascii="Times New Roman" w:eastAsia="Times New Roman" w:hAnsi="Times New Roman" w:cs="Times New Roman"/>
          <w:b/>
        </w:rPr>
        <w:t xml:space="preserve"> and Discussion</w:t>
      </w:r>
    </w:p>
    <w:p w:rsidR="00EB7DE3" w:rsidRDefault="00A478A1">
      <w:pPr>
        <w:rPr>
          <w:rFonts w:ascii="Times New Roman" w:eastAsia="Times New Roman" w:hAnsi="Times New Roman" w:cs="Times New Roman"/>
        </w:rPr>
      </w:pPr>
      <w:r>
        <w:rPr>
          <w:rFonts w:ascii="Times New Roman" w:eastAsia="Times New Roman" w:hAnsi="Times New Roman" w:cs="Times New Roman"/>
        </w:rPr>
        <w:t>XRD is a primary tool used to identify crystalline material structures. Figure 1 shows the XRD patterns which confirmed the presence of target metal in the catalyst samples of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that fit well with their characteristic of face-centred cubic (fcc) patterns. Table 1 shows the lattice parameter, crystallite size and atomic composition for each </w:t>
      </w:r>
      <w:r w:rsidR="004A674A">
        <w:rPr>
          <w:rFonts w:ascii="Times New Roman" w:eastAsia="Times New Roman" w:hAnsi="Times New Roman" w:cs="Times New Roman"/>
        </w:rPr>
        <w:t>catalyst</w:t>
      </w:r>
      <w:r>
        <w:rPr>
          <w:rFonts w:ascii="Times New Roman" w:eastAsia="Times New Roman" w:hAnsi="Times New Roman" w:cs="Times New Roman"/>
        </w:rPr>
        <w:t>. The diffraction peaks in the catalyst sample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exhibited the characteristic of face-centred cubic crystalline structure at 2</w:t>
      </w:r>
      <w:r>
        <w:rPr>
          <w:rFonts w:ascii="Times New Roman" w:eastAsia="Times New Roman" w:hAnsi="Times New Roman" w:cs="Times New Roman"/>
          <w:i/>
        </w:rPr>
        <w:t>θ</w:t>
      </w:r>
      <w:r>
        <w:rPr>
          <w:rFonts w:ascii="Times New Roman" w:eastAsia="Times New Roman" w:hAnsi="Times New Roman" w:cs="Times New Roman"/>
        </w:rPr>
        <w:t xml:space="preserve"> values of 38.28°, 44.19°, 64.92°, and 77.40° which corresponded to the (111), (200), (220) and (311) planes. The diffraction peaks of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 xml:space="preserve">1 </w:t>
      </w:r>
      <w:r>
        <w:rPr>
          <w:rFonts w:ascii="Times New Roman" w:eastAsia="Times New Roman" w:hAnsi="Times New Roman" w:cs="Times New Roman"/>
        </w:rPr>
        <w:t xml:space="preserve">are 39.15°, 44.64°, 65.12°, and 78.02° which corresponded to the (111), (200), (220) and (311) planes. The differences of </w:t>
      </w:r>
      <w:r>
        <w:rPr>
          <w:rFonts w:ascii="Times New Roman" w:eastAsia="Times New Roman" w:hAnsi="Times New Roman" w:cs="Times New Roman"/>
        </w:rPr>
        <w:lastRenderedPageBreak/>
        <w:t>diffraction peak positions for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indicate that Au has </w:t>
      </w:r>
      <w:r w:rsidR="004A674A">
        <w:rPr>
          <w:rFonts w:ascii="Times New Roman" w:eastAsia="Times New Roman" w:hAnsi="Times New Roman" w:cs="Times New Roman"/>
        </w:rPr>
        <w:t>entered</w:t>
      </w:r>
      <w:r>
        <w:rPr>
          <w:rFonts w:ascii="Times New Roman" w:eastAsia="Times New Roman" w:hAnsi="Times New Roman" w:cs="Times New Roman"/>
        </w:rPr>
        <w:t xml:space="preserve"> the Pd lattice and formed a homogeneous substitution of bimetallic nanoparticles [19]. </w:t>
      </w:r>
      <w:r w:rsidR="004A674A">
        <w:rPr>
          <w:rFonts w:ascii="Times New Roman" w:eastAsia="Times New Roman" w:hAnsi="Times New Roman" w:cs="Times New Roman"/>
        </w:rPr>
        <w:t>The</w:t>
      </w:r>
      <w:r>
        <w:rPr>
          <w:rFonts w:ascii="Times New Roman" w:eastAsia="Times New Roman" w:hAnsi="Times New Roman" w:cs="Times New Roman"/>
        </w:rPr>
        <w:t xml:space="preserve"> lattice parameter for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 xml:space="preserve">1 </w:t>
      </w:r>
      <w:r>
        <w:rPr>
          <w:rFonts w:ascii="Times New Roman" w:eastAsia="Times New Roman" w:hAnsi="Times New Roman" w:cs="Times New Roman"/>
        </w:rPr>
        <w:t>is</w:t>
      </w:r>
      <w:r>
        <w:rPr>
          <w:rFonts w:ascii="Times New Roman" w:eastAsia="Times New Roman" w:hAnsi="Times New Roman" w:cs="Times New Roman"/>
          <w:vertAlign w:val="subscript"/>
        </w:rPr>
        <w:t xml:space="preserve"> </w:t>
      </w:r>
      <w:r>
        <w:rPr>
          <w:rFonts w:ascii="Times New Roman" w:eastAsia="Times New Roman" w:hAnsi="Times New Roman" w:cs="Times New Roman"/>
        </w:rPr>
        <w:t>exposed alloy with the dissolution of Au to Pd which made the lattice parameter increased from pure, which was Pd (0.3857 nm) [20] to 0.3991 nm and 0.3892 nm for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 xml:space="preserve">1, </w:t>
      </w:r>
      <w:r>
        <w:rPr>
          <w:rFonts w:ascii="Times New Roman" w:eastAsia="Times New Roman" w:hAnsi="Times New Roman" w:cs="Times New Roman"/>
        </w:rPr>
        <w:t>respectively. The average crystallite size for the synthesised catalysts was calculated based on the plane (111) diffraction peak using Scherrer’s equation</w:t>
      </w:r>
      <w:r w:rsidR="004A674A">
        <w:rPr>
          <w:rFonts w:ascii="Times New Roman" w:eastAsia="Times New Roman" w:hAnsi="Times New Roman" w:cs="Times New Roman"/>
        </w:rPr>
        <w:t xml:space="preserve"> 1</w:t>
      </w:r>
      <w:r>
        <w:rPr>
          <w:rFonts w:ascii="Times New Roman" w:eastAsia="Times New Roman" w:hAnsi="Times New Roman" w:cs="Times New Roman"/>
        </w:rPr>
        <w:t>:</w:t>
      </w:r>
    </w:p>
    <w:p w:rsidR="00EB7DE3" w:rsidRDefault="00A478A1" w:rsidP="004A674A">
      <w:pPr>
        <w:ind w:left="720"/>
        <w:rPr>
          <w:rFonts w:ascii="Times New Roman" w:eastAsia="Times New Roman" w:hAnsi="Times New Roman" w:cs="Times New Roman"/>
        </w:rPr>
      </w:pPr>
      <w:r>
        <w:rPr>
          <w:rFonts w:ascii="Times New Roman" w:eastAsia="Times New Roman" w:hAnsi="Times New Roman" w:cs="Times New Roman"/>
        </w:rPr>
        <w:br/>
      </w:r>
      <w:proofErr w:type="spellStart"/>
      <w:r>
        <w:rPr>
          <w:rFonts w:ascii="Times New Roman" w:eastAsia="Times New Roman" w:hAnsi="Times New Roman" w:cs="Times New Roman"/>
        </w:rPr>
        <w:t>d</w:t>
      </w:r>
      <w:r>
        <w:rPr>
          <w:rFonts w:ascii="Times New Roman" w:eastAsia="Times New Roman" w:hAnsi="Times New Roman" w:cs="Times New Roman"/>
          <w:vertAlign w:val="subscript"/>
        </w:rPr>
        <w:t>XRD</w:t>
      </w:r>
      <w:proofErr w:type="spellEnd"/>
      <w:r>
        <w:rPr>
          <w:rFonts w:ascii="Times New Roman" w:eastAsia="Times New Roman" w:hAnsi="Times New Roman" w:cs="Times New Roman"/>
        </w:rPr>
        <w:t xml:space="preserve"> =0:9 </w:t>
      </w:r>
      <w:proofErr w:type="spellStart"/>
      <w:r>
        <w:rPr>
          <w:rFonts w:ascii="Times New Roman" w:eastAsia="Times New Roman" w:hAnsi="Times New Roman" w:cs="Times New Roman"/>
        </w:rPr>
        <w:t>λ</w:t>
      </w:r>
      <w:r>
        <w:rPr>
          <w:rFonts w:ascii="Times New Roman" w:eastAsia="Times New Roman" w:hAnsi="Times New Roman" w:cs="Times New Roman"/>
          <w:vertAlign w:val="subscript"/>
        </w:rPr>
        <w:t>CuKa</w:t>
      </w:r>
      <w:proofErr w:type="spellEnd"/>
      <w:r>
        <w:rPr>
          <w:rFonts w:ascii="Times New Roman" w:eastAsia="Times New Roman" w:hAnsi="Times New Roman" w:cs="Times New Roman"/>
        </w:rPr>
        <w:t xml:space="preserve">/β2θ.cosθmax </w:t>
      </w:r>
      <w:r w:rsidR="004A674A">
        <w:rPr>
          <w:rFonts w:ascii="Times New Roman" w:eastAsia="Times New Roman" w:hAnsi="Times New Roman" w:cs="Times New Roman"/>
        </w:rPr>
        <w:tab/>
      </w:r>
      <w:r w:rsidR="004A674A">
        <w:rPr>
          <w:rFonts w:ascii="Times New Roman" w:eastAsia="Times New Roman" w:hAnsi="Times New Roman" w:cs="Times New Roman"/>
        </w:rPr>
        <w:tab/>
      </w:r>
      <w:r w:rsidR="004A674A">
        <w:rPr>
          <w:rFonts w:ascii="Times New Roman" w:eastAsia="Times New Roman" w:hAnsi="Times New Roman" w:cs="Times New Roman"/>
        </w:rPr>
        <w:tab/>
      </w:r>
      <w:r w:rsidR="004A674A">
        <w:rPr>
          <w:rFonts w:ascii="Times New Roman" w:eastAsia="Times New Roman" w:hAnsi="Times New Roman" w:cs="Times New Roman"/>
        </w:rPr>
        <w:tab/>
      </w:r>
      <w:r w:rsidR="004A674A">
        <w:rPr>
          <w:rFonts w:ascii="Times New Roman" w:eastAsia="Times New Roman" w:hAnsi="Times New Roman" w:cs="Times New Roman"/>
        </w:rPr>
        <w:tab/>
      </w:r>
      <w:r w:rsidR="004A674A">
        <w:rPr>
          <w:rFonts w:ascii="Times New Roman" w:eastAsia="Times New Roman" w:hAnsi="Times New Roman" w:cs="Times New Roman"/>
        </w:rPr>
        <w:tab/>
      </w:r>
      <w:r w:rsidR="004A674A">
        <w:rPr>
          <w:rFonts w:ascii="Times New Roman" w:eastAsia="Times New Roman" w:hAnsi="Times New Roman" w:cs="Times New Roman"/>
        </w:rPr>
        <w:tab/>
      </w:r>
      <w:r w:rsidR="004A674A">
        <w:rPr>
          <w:rFonts w:ascii="Times New Roman" w:eastAsia="Times New Roman" w:hAnsi="Times New Roman" w:cs="Times New Roman"/>
        </w:rPr>
        <w:tab/>
        <w:t xml:space="preserve">   </w:t>
      </w:r>
      <w:r>
        <w:rPr>
          <w:rFonts w:ascii="Times New Roman" w:eastAsia="Times New Roman" w:hAnsi="Times New Roman" w:cs="Times New Roman"/>
        </w:rPr>
        <w:t>(1)</w:t>
      </w:r>
    </w:p>
    <w:p w:rsidR="00EB7DE3" w:rsidRDefault="00EB7DE3">
      <w:pPr>
        <w:rPr>
          <w:rFonts w:ascii="Times New Roman" w:eastAsia="Times New Roman" w:hAnsi="Times New Roman" w:cs="Times New Roman"/>
        </w:rPr>
      </w:pPr>
    </w:p>
    <w:p w:rsidR="00EB7DE3" w:rsidRDefault="00A478A1">
      <w:pPr>
        <w:rPr>
          <w:rFonts w:ascii="Times New Roman" w:eastAsia="Times New Roman" w:hAnsi="Times New Roman" w:cs="Times New Roman"/>
        </w:rPr>
      </w:pPr>
      <w:r>
        <w:rPr>
          <w:rFonts w:ascii="Times New Roman" w:eastAsia="Times New Roman" w:hAnsi="Times New Roman" w:cs="Times New Roman"/>
        </w:rPr>
        <w:t>where d is the average particle size (nm), λ is the wavelength of the X-ray used (1.54056 Å), θ is the angle at the maximum of the peak (rad), and β</w:t>
      </w:r>
      <w:r>
        <w:rPr>
          <w:rFonts w:ascii="Times New Roman" w:eastAsia="Times New Roman" w:hAnsi="Times New Roman" w:cs="Times New Roman"/>
          <w:vertAlign w:val="subscript"/>
        </w:rPr>
        <w:t xml:space="preserve">2A </w:t>
      </w:r>
      <w:r>
        <w:rPr>
          <w:rFonts w:ascii="Times New Roman" w:eastAsia="Times New Roman" w:hAnsi="Times New Roman" w:cs="Times New Roman"/>
        </w:rPr>
        <w:t>is the width of the peak at half height in radians. The calculated average crystallite sizes obtained for both catalysts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 xml:space="preserve">1 </w:t>
      </w:r>
      <w:r>
        <w:rPr>
          <w:rFonts w:ascii="Times New Roman" w:eastAsia="Times New Roman" w:hAnsi="Times New Roman" w:cs="Times New Roman"/>
        </w:rPr>
        <w:t xml:space="preserve">are given in Table 1. </w:t>
      </w:r>
    </w:p>
    <w:p w:rsidR="00EB7DE3" w:rsidRDefault="00EB7DE3">
      <w:pPr>
        <w:rPr>
          <w:rFonts w:ascii="Times New Roman" w:eastAsia="Times New Roman" w:hAnsi="Times New Roman" w:cs="Times New Roman"/>
        </w:rPr>
      </w:pPr>
    </w:p>
    <w:p w:rsidR="00EB7DE3" w:rsidRDefault="00A478A1">
      <w:pPr>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114300" distR="114300">
            <wp:extent cx="3600000" cy="2700000"/>
            <wp:effectExtent l="19050" t="19050" r="19685" b="24765"/>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3600000" cy="2700000"/>
                    </a:xfrm>
                    <a:prstGeom prst="rect">
                      <a:avLst/>
                    </a:prstGeom>
                    <a:ln>
                      <a:solidFill>
                        <a:schemeClr val="tx1"/>
                      </a:solidFill>
                    </a:ln>
                  </pic:spPr>
                </pic:pic>
              </a:graphicData>
            </a:graphic>
          </wp:inline>
        </w:drawing>
      </w:r>
    </w:p>
    <w:p w:rsidR="004A674A" w:rsidRDefault="004A674A">
      <w:pPr>
        <w:jc w:val="center"/>
        <w:rPr>
          <w:rFonts w:ascii="Times New Roman" w:eastAsia="Times New Roman" w:hAnsi="Times New Roman" w:cs="Times New Roman"/>
        </w:rPr>
      </w:pPr>
    </w:p>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Figure 1. XRD patterns for a)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b)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 xml:space="preserve">1 </w:t>
      </w:r>
      <w:r>
        <w:rPr>
          <w:rFonts w:ascii="Times New Roman" w:eastAsia="Times New Roman" w:hAnsi="Times New Roman" w:cs="Times New Roman"/>
        </w:rPr>
        <w:t>nanocatalysts</w:t>
      </w:r>
    </w:p>
    <w:p w:rsidR="00EB7DE3" w:rsidRDefault="00EB7DE3" w:rsidP="004A674A">
      <w:pPr>
        <w:rPr>
          <w:rFonts w:ascii="Times New Roman" w:eastAsia="Times New Roman" w:hAnsi="Times New Roman" w:cs="Times New Roman"/>
        </w:rPr>
      </w:pPr>
    </w:p>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Table 1. Comparison between measured XRD and EDX results of samples a)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b)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w:t>
      </w:r>
    </w:p>
    <w:p w:rsidR="00EB7DE3" w:rsidRDefault="00EB7DE3">
      <w:pPr>
        <w:jc w:val="center"/>
        <w:rPr>
          <w:rFonts w:ascii="Times New Roman" w:eastAsia="Times New Roman" w:hAnsi="Times New Roman" w:cs="Times New Roman"/>
        </w:rPr>
      </w:pPr>
    </w:p>
    <w:tbl>
      <w:tblPr>
        <w:tblStyle w:val="a"/>
        <w:tblW w:w="9170" w:type="dxa"/>
        <w:jc w:val="center"/>
        <w:tblLayout w:type="fixed"/>
        <w:tblLook w:val="0000" w:firstRow="0" w:lastRow="0" w:firstColumn="0" w:lastColumn="0" w:noHBand="0" w:noVBand="0"/>
      </w:tblPr>
      <w:tblGrid>
        <w:gridCol w:w="923"/>
        <w:gridCol w:w="1082"/>
        <w:gridCol w:w="850"/>
        <w:gridCol w:w="1900"/>
        <w:gridCol w:w="1805"/>
        <w:gridCol w:w="1305"/>
        <w:gridCol w:w="1305"/>
      </w:tblGrid>
      <w:tr w:rsidR="00EB7DE3" w:rsidTr="00387827">
        <w:trPr>
          <w:jc w:val="center"/>
        </w:trPr>
        <w:tc>
          <w:tcPr>
            <w:tcW w:w="923" w:type="dxa"/>
            <w:tcBorders>
              <w:top w:val="single" w:sz="4" w:space="0" w:color="000000"/>
              <w:bottom w:val="single" w:sz="4" w:space="0" w:color="000000"/>
            </w:tcBorders>
          </w:tcPr>
          <w:p w:rsidR="00EB7DE3" w:rsidRP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Sample</w:t>
            </w:r>
          </w:p>
        </w:tc>
        <w:tc>
          <w:tcPr>
            <w:tcW w:w="1082" w:type="dxa"/>
            <w:tcBorders>
              <w:top w:val="single" w:sz="4" w:space="0" w:color="000000"/>
              <w:bottom w:val="single" w:sz="4" w:space="0" w:color="000000"/>
            </w:tcBorders>
          </w:tcPr>
          <w:p w:rsidR="00EB7DE3" w:rsidRP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 xml:space="preserve">Catalyst </w:t>
            </w:r>
          </w:p>
          <w:p w:rsidR="00EB7DE3" w:rsidRP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Types</w:t>
            </w:r>
          </w:p>
        </w:tc>
        <w:tc>
          <w:tcPr>
            <w:tcW w:w="850" w:type="dxa"/>
            <w:tcBorders>
              <w:top w:val="single" w:sz="4" w:space="0" w:color="000000"/>
              <w:bottom w:val="single" w:sz="4" w:space="0" w:color="000000"/>
            </w:tcBorders>
          </w:tcPr>
          <w:p w:rsidR="00EB7DE3" w:rsidRP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2θ</w:t>
            </w:r>
          </w:p>
          <w:p w:rsidR="00EB7DE3" w:rsidRPr="004A674A" w:rsidRDefault="00EB7DE3">
            <w:pPr>
              <w:jc w:val="center"/>
              <w:rPr>
                <w:rFonts w:ascii="Times New Roman" w:eastAsia="Times New Roman" w:hAnsi="Times New Roman" w:cs="Times New Roman"/>
                <w:b/>
              </w:rPr>
            </w:pPr>
          </w:p>
        </w:tc>
        <w:tc>
          <w:tcPr>
            <w:tcW w:w="1900" w:type="dxa"/>
            <w:tcBorders>
              <w:top w:val="single" w:sz="4" w:space="0" w:color="000000"/>
              <w:bottom w:val="single" w:sz="4" w:space="0" w:color="000000"/>
            </w:tcBorders>
          </w:tcPr>
          <w:p w:rsidR="00EB7DE3" w:rsidRP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Lattice Parameter</w:t>
            </w:r>
          </w:p>
          <w:p w:rsidR="00EB7DE3" w:rsidRP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(nm)</w:t>
            </w:r>
          </w:p>
        </w:tc>
        <w:tc>
          <w:tcPr>
            <w:tcW w:w="1805" w:type="dxa"/>
            <w:tcBorders>
              <w:top w:val="single" w:sz="4" w:space="0" w:color="000000"/>
              <w:bottom w:val="single" w:sz="4" w:space="0" w:color="000000"/>
            </w:tcBorders>
          </w:tcPr>
          <w:p w:rsid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Atomic Composition</w:t>
            </w:r>
          </w:p>
          <w:p w:rsidR="00EB7DE3" w:rsidRP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(XRD)</w:t>
            </w:r>
          </w:p>
          <w:p w:rsidR="00EB7DE3" w:rsidRPr="004A674A" w:rsidRDefault="00A478A1">
            <w:pPr>
              <w:jc w:val="center"/>
              <w:rPr>
                <w:rFonts w:ascii="Times New Roman" w:eastAsia="Times New Roman" w:hAnsi="Times New Roman" w:cs="Times New Roman"/>
                <w:b/>
              </w:rPr>
            </w:pPr>
            <w:proofErr w:type="spellStart"/>
            <w:r w:rsidRPr="004A674A">
              <w:rPr>
                <w:rFonts w:ascii="Times New Roman" w:eastAsia="Times New Roman" w:hAnsi="Times New Roman" w:cs="Times New Roman"/>
                <w:b/>
              </w:rPr>
              <w:t>Pd:Au</w:t>
            </w:r>
            <w:proofErr w:type="spellEnd"/>
          </w:p>
        </w:tc>
        <w:tc>
          <w:tcPr>
            <w:tcW w:w="1305" w:type="dxa"/>
            <w:tcBorders>
              <w:top w:val="single" w:sz="4" w:space="0" w:color="000000"/>
              <w:bottom w:val="single" w:sz="4" w:space="0" w:color="000000"/>
            </w:tcBorders>
          </w:tcPr>
          <w:p w:rsidR="00EB7DE3" w:rsidRP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Atomic Ratio(EDX)</w:t>
            </w:r>
          </w:p>
          <w:p w:rsidR="00EB7DE3" w:rsidRPr="004A674A" w:rsidRDefault="00A478A1">
            <w:pPr>
              <w:jc w:val="center"/>
              <w:rPr>
                <w:rFonts w:ascii="Times New Roman" w:eastAsia="Times New Roman" w:hAnsi="Times New Roman" w:cs="Times New Roman"/>
                <w:b/>
              </w:rPr>
            </w:pPr>
            <w:proofErr w:type="spellStart"/>
            <w:r w:rsidRPr="004A674A">
              <w:rPr>
                <w:rFonts w:ascii="Times New Roman" w:eastAsia="Times New Roman" w:hAnsi="Times New Roman" w:cs="Times New Roman"/>
                <w:b/>
              </w:rPr>
              <w:t>Pd:Au</w:t>
            </w:r>
            <w:proofErr w:type="spellEnd"/>
          </w:p>
        </w:tc>
        <w:tc>
          <w:tcPr>
            <w:tcW w:w="1305" w:type="dxa"/>
            <w:tcBorders>
              <w:top w:val="single" w:sz="4" w:space="0" w:color="000000"/>
              <w:bottom w:val="single" w:sz="4" w:space="0" w:color="000000"/>
            </w:tcBorders>
          </w:tcPr>
          <w:p w:rsidR="00EB7DE3" w:rsidRP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Crystallite Size</w:t>
            </w:r>
          </w:p>
          <w:p w:rsidR="00EB7DE3" w:rsidRPr="004A674A" w:rsidRDefault="00A478A1">
            <w:pPr>
              <w:jc w:val="center"/>
              <w:rPr>
                <w:rFonts w:ascii="Times New Roman" w:eastAsia="Times New Roman" w:hAnsi="Times New Roman" w:cs="Times New Roman"/>
                <w:b/>
              </w:rPr>
            </w:pPr>
            <w:r w:rsidRPr="004A674A">
              <w:rPr>
                <w:rFonts w:ascii="Times New Roman" w:eastAsia="Times New Roman" w:hAnsi="Times New Roman" w:cs="Times New Roman"/>
                <w:b/>
              </w:rPr>
              <w:t>(XRD)</w:t>
            </w:r>
          </w:p>
        </w:tc>
      </w:tr>
      <w:tr w:rsidR="00EB7DE3" w:rsidTr="00387827">
        <w:trPr>
          <w:trHeight w:val="280"/>
          <w:jc w:val="center"/>
        </w:trPr>
        <w:tc>
          <w:tcPr>
            <w:tcW w:w="923" w:type="dxa"/>
            <w:tcBorders>
              <w:top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a</w:t>
            </w:r>
          </w:p>
        </w:tc>
        <w:tc>
          <w:tcPr>
            <w:tcW w:w="1082" w:type="dxa"/>
            <w:tcBorders>
              <w:top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p>
        </w:tc>
        <w:tc>
          <w:tcPr>
            <w:tcW w:w="850" w:type="dxa"/>
            <w:tcBorders>
              <w:top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38.28</w:t>
            </w:r>
          </w:p>
        </w:tc>
        <w:tc>
          <w:tcPr>
            <w:tcW w:w="1900" w:type="dxa"/>
            <w:tcBorders>
              <w:top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0.3991</w:t>
            </w:r>
          </w:p>
        </w:tc>
        <w:tc>
          <w:tcPr>
            <w:tcW w:w="1805" w:type="dxa"/>
            <w:tcBorders>
              <w:top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65.05:34.95</w:t>
            </w:r>
          </w:p>
        </w:tc>
        <w:tc>
          <w:tcPr>
            <w:tcW w:w="1305" w:type="dxa"/>
            <w:tcBorders>
              <w:top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71.3:28.7</w:t>
            </w:r>
          </w:p>
          <w:p w:rsidR="00EB7DE3" w:rsidRDefault="00EB7DE3">
            <w:pPr>
              <w:jc w:val="center"/>
              <w:rPr>
                <w:rFonts w:ascii="Times New Roman" w:eastAsia="Times New Roman" w:hAnsi="Times New Roman" w:cs="Times New Roman"/>
              </w:rPr>
            </w:pPr>
          </w:p>
        </w:tc>
        <w:tc>
          <w:tcPr>
            <w:tcW w:w="1305" w:type="dxa"/>
            <w:tcBorders>
              <w:top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6.0</w:t>
            </w:r>
          </w:p>
        </w:tc>
      </w:tr>
      <w:tr w:rsidR="00EB7DE3" w:rsidTr="00387827">
        <w:trPr>
          <w:jc w:val="center"/>
        </w:trPr>
        <w:tc>
          <w:tcPr>
            <w:tcW w:w="923" w:type="dxa"/>
            <w:tcBorders>
              <w:bottom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b</w:t>
            </w:r>
          </w:p>
        </w:tc>
        <w:tc>
          <w:tcPr>
            <w:tcW w:w="1082" w:type="dxa"/>
            <w:tcBorders>
              <w:bottom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p>
        </w:tc>
        <w:tc>
          <w:tcPr>
            <w:tcW w:w="850" w:type="dxa"/>
            <w:tcBorders>
              <w:bottom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39.15</w:t>
            </w:r>
          </w:p>
          <w:p w:rsidR="00EB7DE3" w:rsidRDefault="00EB7DE3">
            <w:pPr>
              <w:jc w:val="center"/>
              <w:rPr>
                <w:rFonts w:ascii="Times New Roman" w:eastAsia="Times New Roman" w:hAnsi="Times New Roman" w:cs="Times New Roman"/>
              </w:rPr>
            </w:pPr>
          </w:p>
        </w:tc>
        <w:tc>
          <w:tcPr>
            <w:tcW w:w="1900" w:type="dxa"/>
            <w:tcBorders>
              <w:bottom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0.3892</w:t>
            </w:r>
          </w:p>
        </w:tc>
        <w:tc>
          <w:tcPr>
            <w:tcW w:w="1805" w:type="dxa"/>
            <w:tcBorders>
              <w:bottom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79.4:20.6</w:t>
            </w:r>
          </w:p>
        </w:tc>
        <w:tc>
          <w:tcPr>
            <w:tcW w:w="1305" w:type="dxa"/>
            <w:tcBorders>
              <w:bottom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80.2:19.8</w:t>
            </w:r>
          </w:p>
          <w:p w:rsidR="00EB7DE3" w:rsidRDefault="00EB7DE3">
            <w:pPr>
              <w:jc w:val="center"/>
              <w:rPr>
                <w:rFonts w:ascii="Times New Roman" w:eastAsia="Times New Roman" w:hAnsi="Times New Roman" w:cs="Times New Roman"/>
              </w:rPr>
            </w:pPr>
          </w:p>
        </w:tc>
        <w:tc>
          <w:tcPr>
            <w:tcW w:w="1305" w:type="dxa"/>
            <w:tcBorders>
              <w:bottom w:val="single" w:sz="4" w:space="0" w:color="000000"/>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4.2</w:t>
            </w:r>
          </w:p>
        </w:tc>
      </w:tr>
    </w:tbl>
    <w:p w:rsidR="00EB7DE3" w:rsidRDefault="00EB7DE3">
      <w:pPr>
        <w:rPr>
          <w:rFonts w:ascii="Times New Roman" w:eastAsia="Times New Roman" w:hAnsi="Times New Roman" w:cs="Times New Roman"/>
        </w:rPr>
      </w:pPr>
    </w:p>
    <w:p w:rsidR="00EB7DE3" w:rsidRDefault="00A478A1">
      <w:pPr>
        <w:rPr>
          <w:rFonts w:ascii="Times New Roman" w:eastAsia="Times New Roman" w:hAnsi="Times New Roman" w:cs="Times New Roman"/>
        </w:rPr>
      </w:pPr>
      <w:r>
        <w:rPr>
          <w:rFonts w:ascii="Times New Roman" w:eastAsia="Times New Roman" w:hAnsi="Times New Roman" w:cs="Times New Roman"/>
        </w:rPr>
        <w:t>The morphology of the synthesised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bimetallic catalysts was evaluated by using FESEM imaging as can be seen in Figure 2. The FESEM images illustrate homogenous nucleation and growth of bimetallic nanoparticles but with little agglomeration successfully generated by trisodium citrate  and sodium borohydride reduction method [21]. Figure 3 shows EDX and mapping analysis which confirmed the presence of Pd and Au and the distribution of both metal catalysts. XRD results were correlated with EDX measurements </w:t>
      </w:r>
      <w:r w:rsidR="00387827">
        <w:rPr>
          <w:rFonts w:ascii="Times New Roman" w:eastAsia="Times New Roman" w:hAnsi="Times New Roman" w:cs="Times New Roman"/>
        </w:rPr>
        <w:t>to</w:t>
      </w:r>
      <w:r>
        <w:rPr>
          <w:rFonts w:ascii="Times New Roman" w:eastAsia="Times New Roman" w:hAnsi="Times New Roman" w:cs="Times New Roman"/>
        </w:rPr>
        <w:t xml:space="preserve"> evaluate the bulk composition of both catalysts. Table 1 lists the bulk composition from EDX evaluation for both catalysts which was found to be so close to the nominal value. These results prove that the bulk composition of Pd and Au in the synthesis catalysts is in good agreement with the molar ratio of Pd to Au salt in the solution. </w:t>
      </w:r>
    </w:p>
    <w:p w:rsidR="00EB7DE3" w:rsidRDefault="00EB7DE3">
      <w:pPr>
        <w:rPr>
          <w:rFonts w:ascii="Times New Roman" w:eastAsia="Times New Roman" w:hAnsi="Times New Roman" w:cs="Times New Roman"/>
        </w:rPr>
      </w:pPr>
    </w:p>
    <w:p w:rsidR="00EB7DE3" w:rsidRDefault="00A478A1">
      <w:pPr>
        <w:jc w:val="center"/>
        <w:rPr>
          <w:rFonts w:ascii="Times New Roman" w:eastAsia="Times New Roman" w:hAnsi="Times New Roman" w:cs="Times New Roman"/>
        </w:rPr>
      </w:pPr>
      <w:r>
        <w:rPr>
          <w:rFonts w:ascii="Times New Roman" w:eastAsia="Times New Roman" w:hAnsi="Times New Roman" w:cs="Times New Roman"/>
          <w:b/>
          <w:noProof/>
        </w:rPr>
        <w:lastRenderedPageBreak/>
        <w:drawing>
          <wp:inline distT="0" distB="0" distL="114300" distR="114300">
            <wp:extent cx="4869180" cy="2019300"/>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4869180" cy="2019300"/>
                    </a:xfrm>
                    <a:prstGeom prst="rect">
                      <a:avLst/>
                    </a:prstGeom>
                    <a:ln/>
                  </pic:spPr>
                </pic:pic>
              </a:graphicData>
            </a:graphic>
          </wp:inline>
        </w:drawing>
      </w:r>
    </w:p>
    <w:p w:rsidR="00387827" w:rsidRDefault="00387827" w:rsidP="00387827">
      <w:pPr>
        <w:jc w:val="center"/>
        <w:rPr>
          <w:rFonts w:ascii="Times New Roman" w:eastAsia="Times New Roman" w:hAnsi="Times New Roman" w:cs="Times New Roman"/>
        </w:rPr>
      </w:pPr>
    </w:p>
    <w:p w:rsidR="00EB7DE3" w:rsidRDefault="00A478A1" w:rsidP="00387827">
      <w:pPr>
        <w:jc w:val="center"/>
        <w:rPr>
          <w:rFonts w:ascii="Times New Roman" w:eastAsia="Times New Roman" w:hAnsi="Times New Roman" w:cs="Times New Roman"/>
        </w:rPr>
      </w:pPr>
      <w:r>
        <w:rPr>
          <w:rFonts w:ascii="Times New Roman" w:eastAsia="Times New Roman" w:hAnsi="Times New Roman" w:cs="Times New Roman"/>
        </w:rPr>
        <w:t>Figure 2. FESEM images of a)Pd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b)Pd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 xml:space="preserve">1 </w:t>
      </w:r>
      <w:r>
        <w:rPr>
          <w:rFonts w:ascii="Times New Roman" w:eastAsia="Times New Roman" w:hAnsi="Times New Roman" w:cs="Times New Roman"/>
        </w:rPr>
        <w:t>nanocatalysts</w:t>
      </w:r>
    </w:p>
    <w:p w:rsidR="00EB7DE3" w:rsidRDefault="00EB7DE3" w:rsidP="00387827">
      <w:pPr>
        <w:rPr>
          <w:rFonts w:ascii="Times New Roman" w:eastAsia="Times New Roman" w:hAnsi="Times New Roman" w:cs="Times New Roman"/>
        </w:rPr>
      </w:pPr>
    </w:p>
    <w:p w:rsidR="00EB7DE3" w:rsidRDefault="00A478A1">
      <w:pPr>
        <w:jc w:val="center"/>
      </w:pPr>
      <w:r>
        <w:rPr>
          <w:noProof/>
        </w:rPr>
        <w:drawing>
          <wp:inline distT="0" distB="0" distL="114300" distR="114300">
            <wp:extent cx="3871595" cy="2152650"/>
            <wp:effectExtent l="19050" t="19050" r="14605" b="1905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871595" cy="2152650"/>
                    </a:xfrm>
                    <a:prstGeom prst="rect">
                      <a:avLst/>
                    </a:prstGeom>
                    <a:ln>
                      <a:solidFill>
                        <a:schemeClr val="tx1"/>
                      </a:solidFill>
                    </a:ln>
                  </pic:spPr>
                </pic:pic>
              </a:graphicData>
            </a:graphic>
          </wp:inline>
        </w:drawing>
      </w:r>
    </w:p>
    <w:p w:rsidR="00EB7DE3" w:rsidRDefault="00EB7DE3">
      <w:pPr>
        <w:jc w:val="center"/>
      </w:pPr>
    </w:p>
    <w:p w:rsidR="00EB7DE3" w:rsidRDefault="00A478A1">
      <w:pPr>
        <w:jc w:val="center"/>
      </w:pPr>
      <w:r>
        <w:rPr>
          <w:noProof/>
        </w:rPr>
        <w:drawing>
          <wp:inline distT="0" distB="0" distL="114300" distR="114300">
            <wp:extent cx="3891687" cy="2051685"/>
            <wp:effectExtent l="19050" t="19050" r="13970" b="24765"/>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895391" cy="2053638"/>
                    </a:xfrm>
                    <a:prstGeom prst="rect">
                      <a:avLst/>
                    </a:prstGeom>
                    <a:ln>
                      <a:solidFill>
                        <a:schemeClr val="tx1"/>
                      </a:solidFill>
                    </a:ln>
                  </pic:spPr>
                </pic:pic>
              </a:graphicData>
            </a:graphic>
          </wp:inline>
        </w:drawing>
      </w:r>
    </w:p>
    <w:p w:rsidR="00387827" w:rsidRDefault="00387827">
      <w:pPr>
        <w:jc w:val="center"/>
      </w:pPr>
    </w:p>
    <w:p w:rsidR="00EB7DE3" w:rsidRDefault="00A478A1">
      <w:pPr>
        <w:spacing w:after="140"/>
        <w:jc w:val="center"/>
        <w:rPr>
          <w:rFonts w:ascii="Times New Roman" w:eastAsia="Times New Roman" w:hAnsi="Times New Roman" w:cs="Times New Roman"/>
        </w:rPr>
      </w:pPr>
      <w:r>
        <w:rPr>
          <w:rFonts w:ascii="Times New Roman" w:eastAsia="Times New Roman" w:hAnsi="Times New Roman" w:cs="Times New Roman"/>
        </w:rPr>
        <w:t>Figure 3. EDX analysis and element mapping on a)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b)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nanocatalysts</w:t>
      </w:r>
    </w:p>
    <w:p w:rsidR="00EB7DE3" w:rsidRDefault="00EB7DE3">
      <w:pPr>
        <w:jc w:val="center"/>
        <w:rPr>
          <w:rFonts w:ascii="Times New Roman" w:eastAsia="Times New Roman" w:hAnsi="Times New Roman" w:cs="Times New Roman"/>
        </w:rPr>
      </w:pPr>
    </w:p>
    <w:p w:rsidR="00EB7DE3" w:rsidRDefault="00A478A1">
      <w:pPr>
        <w:rPr>
          <w:rFonts w:ascii="Times New Roman" w:eastAsia="Times New Roman" w:hAnsi="Times New Roman" w:cs="Times New Roman"/>
        </w:rPr>
      </w:pPr>
      <w:r>
        <w:rPr>
          <w:rFonts w:ascii="Times New Roman" w:eastAsia="Times New Roman" w:hAnsi="Times New Roman" w:cs="Times New Roman"/>
          <w:b/>
        </w:rPr>
        <w:t xml:space="preserve">Cyclic </w:t>
      </w:r>
      <w:r w:rsidR="00387827">
        <w:rPr>
          <w:rFonts w:ascii="Times New Roman" w:eastAsia="Times New Roman" w:hAnsi="Times New Roman" w:cs="Times New Roman"/>
          <w:b/>
        </w:rPr>
        <w:t>voltammetry study</w:t>
      </w:r>
    </w:p>
    <w:p w:rsidR="00EB7DE3" w:rsidRDefault="00A478A1">
      <w:pPr>
        <w:rPr>
          <w:rFonts w:ascii="Times New Roman" w:eastAsia="Times New Roman" w:hAnsi="Times New Roman" w:cs="Times New Roman"/>
        </w:rPr>
      </w:pPr>
      <w:r>
        <w:rPr>
          <w:rFonts w:ascii="Times New Roman" w:eastAsia="Times New Roman" w:hAnsi="Times New Roman" w:cs="Times New Roman"/>
        </w:rPr>
        <w:t>The performances of catalysts in glycerol oxidation reaction (GOR) were evaluated in terms of two aspects: (1) onset potential (E</w:t>
      </w:r>
      <w:r>
        <w:rPr>
          <w:rFonts w:ascii="Times New Roman" w:eastAsia="Times New Roman" w:hAnsi="Times New Roman" w:cs="Times New Roman"/>
          <w:vertAlign w:val="subscript"/>
        </w:rPr>
        <w:t>on</w:t>
      </w:r>
      <w:r>
        <w:rPr>
          <w:rFonts w:ascii="Times New Roman" w:eastAsia="Times New Roman" w:hAnsi="Times New Roman" w:cs="Times New Roman"/>
        </w:rPr>
        <w:t>); indicative of the catalytic activity over glycerol oxidation reactions, (2) forward anodic specific peak current density (I</w:t>
      </w:r>
      <w:r>
        <w:rPr>
          <w:rFonts w:ascii="Times New Roman" w:eastAsia="Times New Roman" w:hAnsi="Times New Roman" w:cs="Times New Roman"/>
          <w:vertAlign w:val="subscript"/>
        </w:rPr>
        <w:t>f</w:t>
      </w:r>
      <w:r>
        <w:rPr>
          <w:rFonts w:ascii="Times New Roman" w:eastAsia="Times New Roman" w:hAnsi="Times New Roman" w:cs="Times New Roman"/>
        </w:rPr>
        <w:t>); showing the catalyst maximum performance. In order to acquire the qualitative information for catalysts activity in alkaline media, the typical CV behaviour of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catalysts were preliminarily investigated in 0.5 M NaOH without the presence of glycerol as shown in Figure 4. For comparison, the standard CV for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catalysts is also presented. </w:t>
      </w:r>
      <w:r w:rsidR="00387827">
        <w:rPr>
          <w:rFonts w:ascii="Times New Roman" w:eastAsia="Times New Roman" w:hAnsi="Times New Roman" w:cs="Times New Roman"/>
        </w:rPr>
        <w:t>The</w:t>
      </w:r>
      <w:r>
        <w:rPr>
          <w:rFonts w:ascii="Times New Roman" w:eastAsia="Times New Roman" w:hAnsi="Times New Roman" w:cs="Times New Roman"/>
        </w:rPr>
        <w:t xml:space="preserve"> strong cathodic peak at </w:t>
      </w:r>
      <w:r w:rsidR="00387827">
        <w:rPr>
          <w:rFonts w:ascii="Times New Roman" w:eastAsia="Times New Roman" w:hAnsi="Times New Roman" w:cs="Times New Roman"/>
        </w:rPr>
        <w:t xml:space="preserve">  </w:t>
      </w:r>
      <w:r>
        <w:rPr>
          <w:rFonts w:ascii="Times New Roman" w:eastAsia="Times New Roman" w:hAnsi="Times New Roman" w:cs="Times New Roman"/>
        </w:rPr>
        <w:t>E=-0.381 V and E=-0.378 V corresponding to the formation and reduction of palladium oxide in the CV was obtained from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catalysts, respectively. The electroactive surface area per gram of palladium </w:t>
      </w:r>
      <w:r>
        <w:rPr>
          <w:rFonts w:ascii="Times New Roman" w:eastAsia="Times New Roman" w:hAnsi="Times New Roman" w:cs="Times New Roman"/>
        </w:rPr>
        <w:lastRenderedPageBreak/>
        <w:t>was achieved by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/VGCNF at 14.12 m</w:t>
      </w:r>
      <w:r>
        <w:rPr>
          <w:rFonts w:ascii="Times New Roman" w:eastAsia="Times New Roman" w:hAnsi="Times New Roman" w:cs="Times New Roman"/>
          <w:vertAlign w:val="superscript"/>
        </w:rPr>
        <w:t>2</w:t>
      </w:r>
      <w:r>
        <w:rPr>
          <w:rFonts w:ascii="Times New Roman" w:eastAsia="Times New Roman" w:hAnsi="Times New Roman" w:cs="Times New Roman"/>
        </w:rPr>
        <w:t xml:space="preserve">/g </w:t>
      </w:r>
      <w:r>
        <w:rPr>
          <w:rFonts w:ascii="Times New Roman" w:eastAsia="Times New Roman" w:hAnsi="Times New Roman" w:cs="Times New Roman"/>
          <w:vertAlign w:val="subscript"/>
        </w:rPr>
        <w:t>Pd</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at 12.7 m</w:t>
      </w:r>
      <w:r>
        <w:rPr>
          <w:rFonts w:ascii="Times New Roman" w:eastAsia="Times New Roman" w:hAnsi="Times New Roman" w:cs="Times New Roman"/>
          <w:vertAlign w:val="superscript"/>
        </w:rPr>
        <w:t>2</w:t>
      </w:r>
      <w:r>
        <w:rPr>
          <w:rFonts w:ascii="Times New Roman" w:eastAsia="Times New Roman" w:hAnsi="Times New Roman" w:cs="Times New Roman"/>
        </w:rPr>
        <w:t xml:space="preserve">/g </w:t>
      </w:r>
      <w:r>
        <w:rPr>
          <w:rFonts w:ascii="Times New Roman" w:eastAsia="Times New Roman" w:hAnsi="Times New Roman" w:cs="Times New Roman"/>
          <w:vertAlign w:val="subscript"/>
        </w:rPr>
        <w:t>Pd</w:t>
      </w:r>
      <w:r>
        <w:rPr>
          <w:rFonts w:ascii="Times New Roman" w:eastAsia="Times New Roman" w:hAnsi="Times New Roman" w:cs="Times New Roman"/>
        </w:rPr>
        <w:t>.</w:t>
      </w:r>
    </w:p>
    <w:p w:rsidR="00EB7DE3" w:rsidRDefault="00EB7DE3">
      <w:pPr>
        <w:rPr>
          <w:rFonts w:ascii="Times New Roman" w:eastAsia="Times New Roman" w:hAnsi="Times New Roman" w:cs="Times New Roman"/>
        </w:rPr>
      </w:pPr>
    </w:p>
    <w:p w:rsidR="00EB7DE3" w:rsidRDefault="000566E7">
      <w:pPr>
        <w:jc w:val="center"/>
      </w:pPr>
      <w:r>
        <w:rPr>
          <w:noProof/>
        </w:rPr>
        <w:drawing>
          <wp:inline distT="0" distB="0" distL="0" distR="0" wp14:anchorId="3B96F2D6" wp14:editId="3070E6FA">
            <wp:extent cx="3600000" cy="2434966"/>
            <wp:effectExtent l="19050" t="19050" r="19685" b="22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00000" cy="2434966"/>
                    </a:xfrm>
                    <a:prstGeom prst="rect">
                      <a:avLst/>
                    </a:prstGeom>
                    <a:ln>
                      <a:solidFill>
                        <a:schemeClr val="tx1"/>
                      </a:solidFill>
                    </a:ln>
                  </pic:spPr>
                </pic:pic>
              </a:graphicData>
            </a:graphic>
          </wp:inline>
        </w:drawing>
      </w:r>
    </w:p>
    <w:p w:rsidR="00EB7DE3" w:rsidRDefault="00EB7DE3">
      <w:pPr>
        <w:jc w:val="center"/>
      </w:pPr>
    </w:p>
    <w:p w:rsidR="00EB7DE3" w:rsidRDefault="00A478A1">
      <w:pPr>
        <w:ind w:left="851" w:hanging="851"/>
        <w:rPr>
          <w:rFonts w:ascii="Times New Roman" w:eastAsia="Times New Roman" w:hAnsi="Times New Roman" w:cs="Times New Roman"/>
        </w:rPr>
      </w:pPr>
      <w:r>
        <w:rPr>
          <w:rFonts w:ascii="Times New Roman" w:eastAsia="Times New Roman" w:hAnsi="Times New Roman" w:cs="Times New Roman"/>
        </w:rPr>
        <w:t xml:space="preserve">Figure 4. </w:t>
      </w:r>
      <w:r>
        <w:rPr>
          <w:rFonts w:ascii="Times New Roman" w:eastAsia="Times New Roman" w:hAnsi="Times New Roman" w:cs="Times New Roman"/>
        </w:rPr>
        <w:tab/>
        <w:t>Cyclic voltammograms of a)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b)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for the electrooxidation using 0.5M NaOH as an   electrolyte scan rate of 50 mV/s.</w:t>
      </w:r>
    </w:p>
    <w:p w:rsidR="00387827" w:rsidRDefault="00387827">
      <w:pPr>
        <w:rPr>
          <w:rFonts w:ascii="Times New Roman" w:eastAsia="Times New Roman" w:hAnsi="Times New Roman" w:cs="Times New Roman"/>
        </w:rPr>
      </w:pPr>
    </w:p>
    <w:p w:rsidR="00EB7DE3" w:rsidRPr="00387827" w:rsidRDefault="00A478A1">
      <w:pPr>
        <w:rPr>
          <w:rFonts w:ascii="Times New Roman" w:eastAsia="Times New Roman" w:hAnsi="Times New Roman" w:cs="Times New Roman"/>
        </w:rPr>
      </w:pPr>
      <w:r w:rsidRPr="00387827">
        <w:rPr>
          <w:rFonts w:ascii="Times New Roman" w:eastAsia="Times New Roman" w:hAnsi="Times New Roman" w:cs="Times New Roman"/>
        </w:rPr>
        <w:t>Figure 5 shows the cyclic voltammetry study of glycerol oxidation in the electrolyte solution containing 0.5 M glycerol and 0.5 M NaOH on different catalysts at a scan rate of 50 mVs</w:t>
      </w:r>
      <w:r w:rsidRPr="00387827">
        <w:rPr>
          <w:rFonts w:ascii="Times New Roman" w:eastAsia="Times New Roman" w:hAnsi="Times New Roman" w:cs="Times New Roman"/>
          <w:vertAlign w:val="superscript"/>
        </w:rPr>
        <w:t>-1</w:t>
      </w:r>
      <w:r w:rsidRPr="00387827">
        <w:rPr>
          <w:rFonts w:ascii="Times New Roman" w:eastAsia="Times New Roman" w:hAnsi="Times New Roman" w:cs="Times New Roman"/>
        </w:rPr>
        <w:t>. The electrooxidation of glycerol was characterised by two well-defined current peaks on the forward and reverse scans. In the forward scan, the peak corresponded to the oxidation of freshly chemisorbed species coming from the glycerol adsorption and the anodic sweep grew systematically with the increasing values of potential (V).</w:t>
      </w:r>
      <w:r w:rsidR="00387827">
        <w:rPr>
          <w:rFonts w:ascii="Times New Roman" w:eastAsia="Times New Roman" w:hAnsi="Times New Roman" w:cs="Times New Roman"/>
        </w:rPr>
        <w:t xml:space="preserve"> </w:t>
      </w:r>
      <w:r w:rsidRPr="00387827">
        <w:rPr>
          <w:rFonts w:ascii="Times New Roman" w:eastAsia="Times New Roman" w:hAnsi="Times New Roman" w:cs="Times New Roman"/>
        </w:rPr>
        <w:t>Meanwhile, reverse scan was associated with the removal of carbonaceous species formed during oxidation of glycerol [22]. The Pd</w:t>
      </w:r>
      <w:r w:rsidRPr="00387827">
        <w:rPr>
          <w:rFonts w:ascii="Times New Roman" w:eastAsia="Times New Roman" w:hAnsi="Times New Roman" w:cs="Times New Roman"/>
          <w:vertAlign w:val="subscript"/>
        </w:rPr>
        <w:t>2</w:t>
      </w:r>
      <w:r w:rsidRPr="00387827">
        <w:rPr>
          <w:rFonts w:ascii="Times New Roman" w:eastAsia="Times New Roman" w:hAnsi="Times New Roman" w:cs="Times New Roman"/>
        </w:rPr>
        <w:t>Au</w:t>
      </w:r>
      <w:r w:rsidRPr="00387827">
        <w:rPr>
          <w:rFonts w:ascii="Times New Roman" w:eastAsia="Times New Roman" w:hAnsi="Times New Roman" w:cs="Times New Roman"/>
          <w:vertAlign w:val="subscript"/>
        </w:rPr>
        <w:t>1</w:t>
      </w:r>
      <w:r w:rsidRPr="00387827">
        <w:rPr>
          <w:rFonts w:ascii="Times New Roman" w:eastAsia="Times New Roman" w:hAnsi="Times New Roman" w:cs="Times New Roman"/>
        </w:rPr>
        <w:t xml:space="preserve"> showed more negative onset potential for glycerol oxidation and higher anodic peak for current density (55.28 mA cm</w:t>
      </w:r>
      <w:r w:rsidRPr="00387827">
        <w:rPr>
          <w:rFonts w:ascii="Times New Roman" w:eastAsia="Times New Roman" w:hAnsi="Times New Roman" w:cs="Times New Roman"/>
          <w:vertAlign w:val="superscript"/>
        </w:rPr>
        <w:t>-2</w:t>
      </w:r>
      <w:r w:rsidRPr="00387827">
        <w:rPr>
          <w:rFonts w:ascii="Times New Roman" w:eastAsia="Times New Roman" w:hAnsi="Times New Roman" w:cs="Times New Roman"/>
        </w:rPr>
        <w:t>) compared to Pd</w:t>
      </w:r>
      <w:r w:rsidRPr="00387827">
        <w:rPr>
          <w:rFonts w:ascii="Times New Roman" w:eastAsia="Times New Roman" w:hAnsi="Times New Roman" w:cs="Times New Roman"/>
          <w:vertAlign w:val="subscript"/>
        </w:rPr>
        <w:t>4</w:t>
      </w:r>
      <w:r w:rsidRPr="00387827">
        <w:rPr>
          <w:rFonts w:ascii="Times New Roman" w:eastAsia="Times New Roman" w:hAnsi="Times New Roman" w:cs="Times New Roman"/>
        </w:rPr>
        <w:t>Au</w:t>
      </w:r>
      <w:r w:rsidRPr="00387827">
        <w:rPr>
          <w:rFonts w:ascii="Times New Roman" w:eastAsia="Times New Roman" w:hAnsi="Times New Roman" w:cs="Times New Roman"/>
          <w:vertAlign w:val="subscript"/>
        </w:rPr>
        <w:t>1</w:t>
      </w:r>
      <w:r w:rsidRPr="00387827">
        <w:rPr>
          <w:rFonts w:ascii="Times New Roman" w:eastAsia="Times New Roman" w:hAnsi="Times New Roman" w:cs="Times New Roman"/>
        </w:rPr>
        <w:t>(41.31 mA cm</w:t>
      </w:r>
      <w:r w:rsidRPr="00387827">
        <w:rPr>
          <w:rFonts w:ascii="Times New Roman" w:eastAsia="Times New Roman" w:hAnsi="Times New Roman" w:cs="Times New Roman"/>
          <w:vertAlign w:val="superscript"/>
        </w:rPr>
        <w:t>-2</w:t>
      </w:r>
      <w:r w:rsidRPr="00387827">
        <w:rPr>
          <w:rFonts w:ascii="Times New Roman" w:eastAsia="Times New Roman" w:hAnsi="Times New Roman" w:cs="Times New Roman"/>
        </w:rPr>
        <w:t>). This result shows that the metal compositions of the bimetallic cluster give the greatest effect towards glycerol oxidation. Since the reaction took place in an alkaline medium, the presence of OH ions will facilitate the active sites on catalyst. As can be seen in Figure 5, the steady-state oxidation forward current (I</w:t>
      </w:r>
      <w:r w:rsidRPr="00387827">
        <w:rPr>
          <w:rFonts w:ascii="Times New Roman" w:eastAsia="Times New Roman" w:hAnsi="Times New Roman" w:cs="Times New Roman"/>
          <w:vertAlign w:val="subscript"/>
        </w:rPr>
        <w:t>f</w:t>
      </w:r>
      <w:r w:rsidRPr="00387827">
        <w:rPr>
          <w:rFonts w:ascii="Times New Roman" w:eastAsia="Gungsuh" w:hAnsi="Times New Roman" w:cs="Times New Roman"/>
        </w:rPr>
        <w:t>) can be detected at the potential above −0.4 V, which is above the starting potential of the adsorption of the hydroxyl ions (</w:t>
      </w:r>
      <w:r w:rsidR="00387827">
        <w:rPr>
          <w:rFonts w:ascii="Times New Roman" w:eastAsia="Gungsuh" w:hAnsi="Times New Roman" w:cs="Times New Roman"/>
        </w:rPr>
        <w:t>e</w:t>
      </w:r>
      <w:r w:rsidRPr="00387827">
        <w:rPr>
          <w:rFonts w:ascii="Times New Roman" w:eastAsia="Gungsuh" w:hAnsi="Times New Roman" w:cs="Times New Roman"/>
        </w:rPr>
        <w:t xml:space="preserve">quation </w:t>
      </w:r>
      <w:r w:rsidR="00387827">
        <w:rPr>
          <w:rFonts w:ascii="Times New Roman" w:eastAsia="Gungsuh" w:hAnsi="Times New Roman" w:cs="Times New Roman"/>
        </w:rPr>
        <w:t>2</w:t>
      </w:r>
      <w:r w:rsidRPr="00387827">
        <w:rPr>
          <w:rFonts w:ascii="Times New Roman" w:eastAsia="Gungsuh" w:hAnsi="Times New Roman" w:cs="Times New Roman"/>
        </w:rPr>
        <w:t xml:space="preserve">). </w:t>
      </w:r>
    </w:p>
    <w:p w:rsidR="00EB7DE3" w:rsidRDefault="00EB7DE3">
      <w:pPr>
        <w:rPr>
          <w:rFonts w:ascii="Times New Roman" w:eastAsia="Times New Roman" w:hAnsi="Times New Roman" w:cs="Times New Roman"/>
        </w:rPr>
      </w:pPr>
    </w:p>
    <w:p w:rsidR="00EB7DE3" w:rsidRDefault="00A478A1" w:rsidP="00387827">
      <w:pPr>
        <w:ind w:firstLine="720"/>
        <w:rPr>
          <w:rFonts w:ascii="Times New Roman" w:eastAsia="Times New Roman" w:hAnsi="Times New Roman" w:cs="Times New Roman"/>
        </w:rPr>
      </w:pPr>
      <w:r>
        <w:rPr>
          <w:rFonts w:ascii="Times New Roman" w:eastAsia="Times New Roman" w:hAnsi="Times New Roman" w:cs="Times New Roman"/>
        </w:rPr>
        <w:t>Pd + OH</w:t>
      </w:r>
      <w:r>
        <w:rPr>
          <w:rFonts w:ascii="Times New Roman" w:eastAsia="Times New Roman" w:hAnsi="Times New Roman" w:cs="Times New Roman"/>
          <w:vertAlign w:val="superscript"/>
        </w:rPr>
        <w:t xml:space="preserve">- </w:t>
      </w:r>
      <w:r>
        <w:rPr>
          <w:rFonts w:ascii="Cambria" w:eastAsia="Cambria" w:hAnsi="Cambria" w:cs="Cambria"/>
        </w:rPr>
        <w:t>⇋</w:t>
      </w:r>
      <w:r>
        <w:rPr>
          <w:rFonts w:ascii="Times New Roman" w:eastAsia="Times New Roman" w:hAnsi="Times New Roman" w:cs="Times New Roman"/>
        </w:rPr>
        <w:t xml:space="preserve"> Pd-</w:t>
      </w:r>
      <w:proofErr w:type="spellStart"/>
      <w:r>
        <w:rPr>
          <w:rFonts w:ascii="Times New Roman" w:eastAsia="Times New Roman" w:hAnsi="Times New Roman" w:cs="Times New Roman"/>
        </w:rPr>
        <w:t>OH</w:t>
      </w:r>
      <w:r>
        <w:rPr>
          <w:rFonts w:ascii="Times New Roman" w:eastAsia="Times New Roman" w:hAnsi="Times New Roman" w:cs="Times New Roman"/>
          <w:vertAlign w:val="subscript"/>
        </w:rPr>
        <w:t>ads</w:t>
      </w:r>
      <w:proofErr w:type="spellEnd"/>
      <w:r>
        <w:rPr>
          <w:rFonts w:ascii="Times New Roman" w:eastAsia="Times New Roman" w:hAnsi="Times New Roman" w:cs="Times New Roman"/>
        </w:rPr>
        <w:t xml:space="preserve"> + e</w:t>
      </w:r>
      <w:r>
        <w:rPr>
          <w:rFonts w:ascii="Times New Roman" w:eastAsia="Times New Roman" w:hAnsi="Times New Roman" w:cs="Times New Roman"/>
          <w:vertAlign w:val="superscript"/>
        </w:rPr>
        <w:t>-</w:t>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sidR="00387827">
        <w:rPr>
          <w:rFonts w:ascii="Times New Roman" w:eastAsia="Times New Roman" w:hAnsi="Times New Roman" w:cs="Times New Roman"/>
        </w:rPr>
        <w:tab/>
      </w:r>
      <w:r w:rsidR="00387827">
        <w:rPr>
          <w:rFonts w:ascii="Times New Roman" w:eastAsia="Times New Roman" w:hAnsi="Times New Roman" w:cs="Times New Roman"/>
        </w:rPr>
        <w:tab/>
      </w:r>
      <w:r w:rsidR="00387827">
        <w:rPr>
          <w:rFonts w:ascii="Times New Roman" w:eastAsia="Times New Roman" w:hAnsi="Times New Roman" w:cs="Times New Roman"/>
        </w:rPr>
        <w:tab/>
      </w:r>
      <w:r w:rsidR="00387827">
        <w:rPr>
          <w:rFonts w:ascii="Times New Roman" w:eastAsia="Times New Roman" w:hAnsi="Times New Roman" w:cs="Times New Roman"/>
        </w:rPr>
        <w:tab/>
      </w:r>
      <w:r w:rsidR="00387827">
        <w:rPr>
          <w:rFonts w:ascii="Times New Roman" w:eastAsia="Times New Roman" w:hAnsi="Times New Roman" w:cs="Times New Roman"/>
        </w:rPr>
        <w:tab/>
        <w:t xml:space="preserve">   </w:t>
      </w:r>
      <w:r>
        <w:rPr>
          <w:rFonts w:ascii="Times New Roman" w:eastAsia="Times New Roman" w:hAnsi="Times New Roman" w:cs="Times New Roman"/>
        </w:rPr>
        <w:t>(</w:t>
      </w:r>
      <w:r w:rsidR="00387827">
        <w:rPr>
          <w:rFonts w:ascii="Times New Roman" w:eastAsia="Times New Roman" w:hAnsi="Times New Roman" w:cs="Times New Roman"/>
        </w:rPr>
        <w:t>2</w:t>
      </w:r>
      <w:r>
        <w:rPr>
          <w:rFonts w:ascii="Times New Roman" w:eastAsia="Times New Roman" w:hAnsi="Times New Roman" w:cs="Times New Roman"/>
        </w:rPr>
        <w:t>)</w:t>
      </w:r>
    </w:p>
    <w:p w:rsidR="00EB7DE3" w:rsidRDefault="00387827" w:rsidP="00387827">
      <w:pPr>
        <w:ind w:firstLine="720"/>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7216" behindDoc="0" locked="0" layoutInCell="1" allowOverlap="1">
                <wp:simplePos x="0" y="0"/>
                <wp:positionH relativeFrom="column">
                  <wp:posOffset>1616659</wp:posOffset>
                </wp:positionH>
                <wp:positionV relativeFrom="paragraph">
                  <wp:posOffset>74117</wp:posOffset>
                </wp:positionV>
                <wp:extent cx="263347" cy="7315"/>
                <wp:effectExtent l="0" t="76200" r="22860" b="88265"/>
                <wp:wrapNone/>
                <wp:docPr id="10" name="Straight Arrow Connector 10"/>
                <wp:cNvGraphicFramePr/>
                <a:graphic xmlns:a="http://schemas.openxmlformats.org/drawingml/2006/main">
                  <a:graphicData uri="http://schemas.microsoft.com/office/word/2010/wordprocessingShape">
                    <wps:wsp>
                      <wps:cNvCnPr/>
                      <wps:spPr>
                        <a:xfrm flipV="1">
                          <a:off x="0" y="0"/>
                          <a:ext cx="263347" cy="73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E268377" id="_x0000_t32" coordsize="21600,21600" o:spt="32" o:oned="t" path="m,l21600,21600e" filled="f">
                <v:path arrowok="t" fillok="f" o:connecttype="none"/>
                <o:lock v:ext="edit" shapetype="t"/>
              </v:shapetype>
              <v:shape id="Straight Arrow Connector 10" o:spid="_x0000_s1026" type="#_x0000_t32" style="position:absolute;margin-left:127.3pt;margin-top:5.85pt;width:20.75pt;height:.6pt;flip:y;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" strokecolor="black [3213]">
                <v:stroke endarrow="block"/>
              </v:shape>
            </w:pict>
          </mc:Fallback>
        </mc:AlternateContent>
      </w:r>
      <w:r w:rsidR="00A478A1">
        <w:rPr>
          <w:rFonts w:ascii="Times New Roman" w:eastAsia="Times New Roman" w:hAnsi="Times New Roman" w:cs="Times New Roman"/>
        </w:rPr>
        <w:t>C</w:t>
      </w:r>
      <w:r w:rsidR="00A478A1">
        <w:rPr>
          <w:rFonts w:ascii="Times New Roman" w:eastAsia="Times New Roman" w:hAnsi="Times New Roman" w:cs="Times New Roman"/>
          <w:vertAlign w:val="subscript"/>
        </w:rPr>
        <w:t>3</w:t>
      </w:r>
      <w:r w:rsidR="00A478A1">
        <w:rPr>
          <w:rFonts w:ascii="Times New Roman" w:eastAsia="Times New Roman" w:hAnsi="Times New Roman" w:cs="Times New Roman"/>
        </w:rPr>
        <w:t>H</w:t>
      </w:r>
      <w:r w:rsidR="00A478A1">
        <w:rPr>
          <w:rFonts w:ascii="Times New Roman" w:eastAsia="Times New Roman" w:hAnsi="Times New Roman" w:cs="Times New Roman"/>
          <w:vertAlign w:val="subscript"/>
        </w:rPr>
        <w:t>5</w:t>
      </w:r>
      <w:r w:rsidR="00A478A1">
        <w:rPr>
          <w:rFonts w:ascii="Times New Roman" w:eastAsia="Times New Roman" w:hAnsi="Times New Roman" w:cs="Times New Roman"/>
        </w:rPr>
        <w:t>(OH)</w:t>
      </w:r>
      <w:r w:rsidR="00A478A1">
        <w:rPr>
          <w:rFonts w:ascii="Times New Roman" w:eastAsia="Times New Roman" w:hAnsi="Times New Roman" w:cs="Times New Roman"/>
          <w:vertAlign w:val="subscript"/>
        </w:rPr>
        <w:t>3</w:t>
      </w:r>
      <w:r w:rsidR="00A478A1">
        <w:rPr>
          <w:rFonts w:ascii="Times New Roman" w:eastAsia="Times New Roman" w:hAnsi="Times New Roman" w:cs="Times New Roman"/>
        </w:rPr>
        <w:t xml:space="preserve"> + 12 OH</w:t>
      </w:r>
      <w:r w:rsidR="00A478A1">
        <w:rPr>
          <w:rFonts w:ascii="Times New Roman" w:eastAsia="Times New Roman" w:hAnsi="Times New Roman" w:cs="Times New Roman"/>
          <w:vertAlign w:val="superscript"/>
        </w:rPr>
        <w:t xml:space="preserve">-      </w:t>
      </w:r>
      <w:r w:rsidR="00A478A1">
        <w:rPr>
          <w:rFonts w:ascii="Times New Roman" w:eastAsia="Times New Roman" w:hAnsi="Times New Roman" w:cs="Times New Roman"/>
        </w:rPr>
        <w:t xml:space="preserve">       </w:t>
      </w:r>
      <w:r>
        <w:rPr>
          <w:rFonts w:ascii="Times New Roman" w:eastAsia="Times New Roman" w:hAnsi="Times New Roman" w:cs="Times New Roman"/>
        </w:rPr>
        <w:t xml:space="preserve"> </w:t>
      </w:r>
      <w:r w:rsidR="00A478A1">
        <w:rPr>
          <w:rFonts w:ascii="Times New Roman" w:eastAsia="Times New Roman" w:hAnsi="Times New Roman" w:cs="Times New Roman"/>
        </w:rPr>
        <w:t>2C</w:t>
      </w:r>
      <w:r w:rsidR="00A478A1">
        <w:rPr>
          <w:rFonts w:ascii="Times New Roman" w:eastAsia="Times New Roman" w:hAnsi="Times New Roman" w:cs="Times New Roman"/>
          <w:vertAlign w:val="subscript"/>
        </w:rPr>
        <w:t>3</w:t>
      </w:r>
      <w:r w:rsidR="00A478A1">
        <w:rPr>
          <w:rFonts w:ascii="Times New Roman" w:eastAsia="Times New Roman" w:hAnsi="Times New Roman" w:cs="Times New Roman"/>
        </w:rPr>
        <w:t>O</w:t>
      </w:r>
      <w:r w:rsidR="00A478A1">
        <w:rPr>
          <w:rFonts w:ascii="Times New Roman" w:eastAsia="Times New Roman" w:hAnsi="Times New Roman" w:cs="Times New Roman"/>
          <w:vertAlign w:val="subscript"/>
        </w:rPr>
        <w:t>5</w:t>
      </w:r>
      <w:r w:rsidR="00A478A1">
        <w:rPr>
          <w:rFonts w:ascii="Times New Roman" w:eastAsia="Times New Roman" w:hAnsi="Times New Roman" w:cs="Times New Roman"/>
          <w:vertAlign w:val="superscript"/>
        </w:rPr>
        <w:t>2-</w:t>
      </w:r>
      <w:r w:rsidR="00A478A1">
        <w:rPr>
          <w:rFonts w:ascii="Times New Roman" w:eastAsia="Times New Roman" w:hAnsi="Times New Roman" w:cs="Times New Roman"/>
        </w:rPr>
        <w:t xml:space="preserve"> + 10H</w:t>
      </w:r>
      <w:r w:rsidR="00A478A1">
        <w:rPr>
          <w:rFonts w:ascii="Times New Roman" w:eastAsia="Times New Roman" w:hAnsi="Times New Roman" w:cs="Times New Roman"/>
          <w:vertAlign w:val="subscript"/>
        </w:rPr>
        <w:t>2</w:t>
      </w:r>
      <w:r w:rsidR="00A478A1">
        <w:rPr>
          <w:rFonts w:ascii="Times New Roman" w:eastAsia="Times New Roman" w:hAnsi="Times New Roman" w:cs="Times New Roman"/>
        </w:rPr>
        <w:t>O + 10e</w:t>
      </w:r>
      <w:r w:rsidR="00A478A1">
        <w:rPr>
          <w:rFonts w:ascii="Times New Roman" w:eastAsia="Times New Roman" w:hAnsi="Times New Roman" w:cs="Times New Roman"/>
          <w:vertAlign w:val="superscript"/>
        </w:rPr>
        <w:t>-</w:t>
      </w:r>
      <w:r w:rsidR="00A478A1">
        <w:rPr>
          <w:rFonts w:ascii="Times New Roman" w:eastAsia="Times New Roman" w:hAnsi="Times New Roman" w:cs="Times New Roman"/>
        </w:rPr>
        <w:t xml:space="preserve"> </w:t>
      </w:r>
      <w:r w:rsidR="00A478A1">
        <w:rPr>
          <w:rFonts w:ascii="Times New Roman" w:eastAsia="Times New Roman" w:hAnsi="Times New Roman" w:cs="Times New Roman"/>
        </w:rPr>
        <w:tab/>
      </w:r>
      <w:r w:rsidR="00A478A1">
        <w:rPr>
          <w:rFonts w:ascii="Times New Roman" w:eastAsia="Times New Roman" w:hAnsi="Times New Roman" w:cs="Times New Roman"/>
        </w:rPr>
        <w:tab/>
      </w:r>
      <w:r>
        <w:rPr>
          <w:rFonts w:ascii="Times New Roman" w:eastAsia="Times New Roman" w:hAnsi="Times New Roman" w:cs="Times New Roman"/>
        </w:rPr>
        <w:t xml:space="preserve">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478A1">
        <w:rPr>
          <w:rFonts w:ascii="Times New Roman" w:eastAsia="Times New Roman" w:hAnsi="Times New Roman" w:cs="Times New Roman"/>
        </w:rPr>
        <w:t>(</w:t>
      </w:r>
      <w:r>
        <w:rPr>
          <w:rFonts w:ascii="Times New Roman" w:eastAsia="Times New Roman" w:hAnsi="Times New Roman" w:cs="Times New Roman"/>
        </w:rPr>
        <w:t>3</w:t>
      </w:r>
      <w:r w:rsidR="00A478A1">
        <w:rPr>
          <w:rFonts w:ascii="Times New Roman" w:eastAsia="Times New Roman" w:hAnsi="Times New Roman" w:cs="Times New Roman"/>
        </w:rPr>
        <w:t>)</w:t>
      </w:r>
    </w:p>
    <w:p w:rsidR="00EB7DE3" w:rsidRDefault="00387827" w:rsidP="00387827">
      <w:pPr>
        <w:ind w:firstLine="720"/>
        <w:rPr>
          <w:rFonts w:ascii="Times New Roman" w:eastAsia="Times New Roman" w:hAnsi="Times New Roman" w:cs="Times New Roman"/>
        </w:rPr>
      </w:pPr>
      <w:r>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4F417F8F" wp14:editId="1EC7676C">
                <wp:simplePos x="0" y="0"/>
                <wp:positionH relativeFrom="column">
                  <wp:posOffset>1587399</wp:posOffset>
                </wp:positionH>
                <wp:positionV relativeFrom="paragraph">
                  <wp:posOffset>54254</wp:posOffset>
                </wp:positionV>
                <wp:extent cx="263347" cy="7315"/>
                <wp:effectExtent l="0" t="76200" r="22860" b="88265"/>
                <wp:wrapNone/>
                <wp:docPr id="11" name="Straight Arrow Connector 11"/>
                <wp:cNvGraphicFramePr/>
                <a:graphic xmlns:a="http://schemas.openxmlformats.org/drawingml/2006/main">
                  <a:graphicData uri="http://schemas.microsoft.com/office/word/2010/wordprocessingShape">
                    <wps:wsp>
                      <wps:cNvCnPr/>
                      <wps:spPr>
                        <a:xfrm flipV="1">
                          <a:off x="0" y="0"/>
                          <a:ext cx="263347" cy="73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918C5B" id="Straight Arrow Connector 11" o:spid="_x0000_s1026" type="#_x0000_t32" style="position:absolute;margin-left:125pt;margin-top:4.25pt;width:20.75pt;height:.6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" strokecolor="black [3213]">
                <v:stroke endarrow="block"/>
              </v:shape>
            </w:pict>
          </mc:Fallback>
        </mc:AlternateContent>
      </w:r>
      <w:r w:rsidR="00A478A1">
        <w:rPr>
          <w:rFonts w:ascii="Times New Roman" w:eastAsia="Times New Roman" w:hAnsi="Times New Roman" w:cs="Times New Roman"/>
        </w:rPr>
        <w:t>C</w:t>
      </w:r>
      <w:r w:rsidR="00A478A1">
        <w:rPr>
          <w:rFonts w:ascii="Times New Roman" w:eastAsia="Times New Roman" w:hAnsi="Times New Roman" w:cs="Times New Roman"/>
          <w:vertAlign w:val="subscript"/>
        </w:rPr>
        <w:t>3</w:t>
      </w:r>
      <w:r w:rsidR="00A478A1">
        <w:rPr>
          <w:rFonts w:ascii="Times New Roman" w:eastAsia="Times New Roman" w:hAnsi="Times New Roman" w:cs="Times New Roman"/>
        </w:rPr>
        <w:t>H</w:t>
      </w:r>
      <w:r w:rsidR="00A478A1">
        <w:rPr>
          <w:rFonts w:ascii="Times New Roman" w:eastAsia="Times New Roman" w:hAnsi="Times New Roman" w:cs="Times New Roman"/>
          <w:vertAlign w:val="subscript"/>
        </w:rPr>
        <w:t>5</w:t>
      </w:r>
      <w:r w:rsidR="00A478A1">
        <w:rPr>
          <w:rFonts w:ascii="Times New Roman" w:eastAsia="Times New Roman" w:hAnsi="Times New Roman" w:cs="Times New Roman"/>
        </w:rPr>
        <w:t>(OH)</w:t>
      </w:r>
      <w:r w:rsidR="00A478A1">
        <w:rPr>
          <w:rFonts w:ascii="Times New Roman" w:eastAsia="Times New Roman" w:hAnsi="Times New Roman" w:cs="Times New Roman"/>
          <w:vertAlign w:val="subscript"/>
        </w:rPr>
        <w:t>3</w:t>
      </w:r>
      <w:r w:rsidR="00A478A1">
        <w:rPr>
          <w:rFonts w:ascii="Times New Roman" w:eastAsia="Times New Roman" w:hAnsi="Times New Roman" w:cs="Times New Roman"/>
        </w:rPr>
        <w:t xml:space="preserve"> + 20 OH</w:t>
      </w:r>
      <w:r w:rsidR="00A478A1">
        <w:rPr>
          <w:rFonts w:ascii="Times New Roman" w:eastAsia="Times New Roman" w:hAnsi="Times New Roman" w:cs="Times New Roman"/>
          <w:vertAlign w:val="superscript"/>
        </w:rPr>
        <w:t>-</w:t>
      </w:r>
      <w:r w:rsidR="00A478A1">
        <w:rPr>
          <w:rFonts w:ascii="Times New Roman" w:eastAsia="Times New Roman" w:hAnsi="Times New Roman" w:cs="Times New Roman"/>
        </w:rPr>
        <w:t xml:space="preserve">           </w:t>
      </w:r>
      <w:r>
        <w:rPr>
          <w:rFonts w:ascii="Times New Roman" w:eastAsia="Times New Roman" w:hAnsi="Times New Roman" w:cs="Times New Roman"/>
        </w:rPr>
        <w:t xml:space="preserve"> </w:t>
      </w:r>
      <w:r w:rsidR="00A478A1">
        <w:rPr>
          <w:rFonts w:ascii="Times New Roman" w:eastAsia="Times New Roman" w:hAnsi="Times New Roman" w:cs="Times New Roman"/>
        </w:rPr>
        <w:t>3CO</w:t>
      </w:r>
      <w:r w:rsidR="00A478A1">
        <w:rPr>
          <w:rFonts w:ascii="Times New Roman" w:eastAsia="Times New Roman" w:hAnsi="Times New Roman" w:cs="Times New Roman"/>
          <w:vertAlign w:val="subscript"/>
        </w:rPr>
        <w:t>3</w:t>
      </w:r>
      <w:r w:rsidR="00A478A1">
        <w:rPr>
          <w:rFonts w:ascii="Times New Roman" w:eastAsia="Times New Roman" w:hAnsi="Times New Roman" w:cs="Times New Roman"/>
          <w:vertAlign w:val="superscript"/>
        </w:rPr>
        <w:t>2-</w:t>
      </w:r>
      <w:r w:rsidR="00A478A1">
        <w:rPr>
          <w:rFonts w:ascii="Times New Roman" w:eastAsia="Times New Roman" w:hAnsi="Times New Roman" w:cs="Times New Roman"/>
        </w:rPr>
        <w:t xml:space="preserve">  + 14H</w:t>
      </w:r>
      <w:r w:rsidR="00A478A1">
        <w:rPr>
          <w:rFonts w:ascii="Times New Roman" w:eastAsia="Times New Roman" w:hAnsi="Times New Roman" w:cs="Times New Roman"/>
          <w:vertAlign w:val="subscript"/>
        </w:rPr>
        <w:t>2</w:t>
      </w:r>
      <w:r w:rsidR="00A478A1">
        <w:rPr>
          <w:rFonts w:ascii="Times New Roman" w:eastAsia="Times New Roman" w:hAnsi="Times New Roman" w:cs="Times New Roman"/>
        </w:rPr>
        <w:t>O + 14e</w:t>
      </w:r>
      <w:r w:rsidR="00A478A1">
        <w:rPr>
          <w:rFonts w:ascii="Times New Roman" w:eastAsia="Times New Roman" w:hAnsi="Times New Roman" w:cs="Times New Roman"/>
          <w:vertAlign w:val="superscript"/>
        </w:rPr>
        <w:t>-</w:t>
      </w:r>
      <w:r w:rsidR="00A478A1">
        <w:rPr>
          <w:rFonts w:ascii="Times New Roman" w:eastAsia="Times New Roman" w:hAnsi="Times New Roman" w:cs="Times New Roman"/>
        </w:rPr>
        <w:t xml:space="preserve"> </w:t>
      </w:r>
      <w:r w:rsidR="00A478A1">
        <w:rPr>
          <w:rFonts w:ascii="Times New Roman" w:eastAsia="Times New Roman" w:hAnsi="Times New Roman" w:cs="Times New Roman"/>
        </w:rPr>
        <w:tab/>
      </w:r>
      <w:r w:rsidR="00A478A1">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A478A1">
        <w:rPr>
          <w:rFonts w:ascii="Times New Roman" w:eastAsia="Times New Roman" w:hAnsi="Times New Roman" w:cs="Times New Roman"/>
        </w:rPr>
        <w:t>(</w:t>
      </w:r>
      <w:r>
        <w:rPr>
          <w:rFonts w:ascii="Times New Roman" w:eastAsia="Times New Roman" w:hAnsi="Times New Roman" w:cs="Times New Roman"/>
        </w:rPr>
        <w:t>4</w:t>
      </w:r>
      <w:r w:rsidR="00A478A1">
        <w:rPr>
          <w:rFonts w:ascii="Times New Roman" w:eastAsia="Times New Roman" w:hAnsi="Times New Roman" w:cs="Times New Roman"/>
        </w:rPr>
        <w:t>)</w:t>
      </w:r>
    </w:p>
    <w:p w:rsidR="00EB7DE3" w:rsidRDefault="00EB7DE3">
      <w:pPr>
        <w:rPr>
          <w:rFonts w:ascii="Times New Roman" w:eastAsia="Times New Roman" w:hAnsi="Times New Roman" w:cs="Times New Roman"/>
        </w:rPr>
      </w:pPr>
    </w:p>
    <w:p w:rsidR="00EB7DE3" w:rsidRDefault="00A478A1">
      <w:pPr>
        <w:rPr>
          <w:rFonts w:ascii="Times New Roman" w:eastAsia="Times New Roman" w:hAnsi="Times New Roman" w:cs="Times New Roman"/>
        </w:rPr>
      </w:pPr>
      <w:r>
        <w:rPr>
          <w:rFonts w:ascii="Times New Roman" w:eastAsia="Times New Roman" w:hAnsi="Times New Roman" w:cs="Times New Roman"/>
          <w:color w:val="231F20"/>
        </w:rPr>
        <w:t>The chemisorption of glycerol molecules on oxygen-containing species (Pd-</w:t>
      </w:r>
      <w:proofErr w:type="spellStart"/>
      <w:r>
        <w:rPr>
          <w:rFonts w:ascii="Times New Roman" w:eastAsia="Times New Roman" w:hAnsi="Times New Roman" w:cs="Times New Roman"/>
          <w:color w:val="231F20"/>
        </w:rPr>
        <w:t>OH</w:t>
      </w:r>
      <w:r>
        <w:rPr>
          <w:rFonts w:ascii="Times New Roman" w:eastAsia="Times New Roman" w:hAnsi="Times New Roman" w:cs="Times New Roman"/>
          <w:color w:val="231F20"/>
          <w:vertAlign w:val="subscript"/>
        </w:rPr>
        <w:t>ads</w:t>
      </w:r>
      <w:proofErr w:type="spellEnd"/>
      <w:r>
        <w:rPr>
          <w:rFonts w:ascii="Times New Roman" w:eastAsia="Times New Roman" w:hAnsi="Times New Roman" w:cs="Times New Roman"/>
          <w:color w:val="231F20"/>
        </w:rPr>
        <w:t xml:space="preserve">) indirectly assisted in getting rid of intermediate species that existed during the dissociative of glycerol molecules [23].  Thus, it allowed further reaction to occur without any difficulty. As a result, GOR will continue the current increase with the increase in potential. Moreover, partial oxidation of glycerol without C–C bond breaking and </w:t>
      </w:r>
      <w:r>
        <w:rPr>
          <w:rFonts w:ascii="Times New Roman" w:eastAsia="Times New Roman" w:hAnsi="Times New Roman" w:cs="Times New Roman"/>
        </w:rPr>
        <w:t>C</w:t>
      </w:r>
      <w:r>
        <w:rPr>
          <w:rFonts w:ascii="Times New Roman" w:eastAsia="Times New Roman" w:hAnsi="Times New Roman" w:cs="Times New Roman"/>
          <w:vertAlign w:val="subscript"/>
        </w:rPr>
        <w:t>3</w:t>
      </w:r>
      <w:r>
        <w:rPr>
          <w:rFonts w:ascii="Times New Roman" w:eastAsia="Times New Roman" w:hAnsi="Times New Roman" w:cs="Times New Roman"/>
        </w:rPr>
        <w:t>O</w:t>
      </w:r>
      <w:r>
        <w:rPr>
          <w:rFonts w:ascii="Times New Roman" w:eastAsia="Times New Roman" w:hAnsi="Times New Roman" w:cs="Times New Roman"/>
          <w:vertAlign w:val="subscript"/>
        </w:rPr>
        <w:t>5</w:t>
      </w:r>
      <w:r>
        <w:rPr>
          <w:rFonts w:ascii="Times New Roman" w:eastAsia="Times New Roman" w:hAnsi="Times New Roman" w:cs="Times New Roman"/>
          <w:vertAlign w:val="superscript"/>
        </w:rPr>
        <w:t>2-</w:t>
      </w:r>
      <w:r>
        <w:rPr>
          <w:rFonts w:ascii="Times New Roman" w:eastAsia="Times New Roman" w:hAnsi="Times New Roman" w:cs="Times New Roman"/>
        </w:rPr>
        <w:t xml:space="preserve"> </w:t>
      </w:r>
      <w:r>
        <w:rPr>
          <w:rFonts w:ascii="Times New Roman" w:eastAsia="Times New Roman" w:hAnsi="Times New Roman" w:cs="Times New Roman"/>
          <w:color w:val="231F20"/>
        </w:rPr>
        <w:t xml:space="preserve"> production leads to producing 10e</w:t>
      </w:r>
      <w:r>
        <w:rPr>
          <w:rFonts w:ascii="Times New Roman" w:eastAsia="Times New Roman" w:hAnsi="Times New Roman" w:cs="Times New Roman"/>
          <w:color w:val="231F20"/>
          <w:vertAlign w:val="superscript"/>
        </w:rPr>
        <w:t>-</w:t>
      </w:r>
      <w:r w:rsidR="00387827">
        <w:rPr>
          <w:rFonts w:ascii="Times New Roman" w:eastAsia="Times New Roman" w:hAnsi="Times New Roman" w:cs="Times New Roman"/>
          <w:color w:val="231F20"/>
          <w:vertAlign w:val="superscript"/>
        </w:rPr>
        <w:t xml:space="preserve"> </w:t>
      </w:r>
      <w:r>
        <w:rPr>
          <w:rFonts w:ascii="Times New Roman" w:eastAsia="Times New Roman" w:hAnsi="Times New Roman" w:cs="Times New Roman"/>
          <w:color w:val="231F20"/>
        </w:rPr>
        <w:t>(</w:t>
      </w:r>
      <w:r w:rsidR="00387827">
        <w:rPr>
          <w:rFonts w:ascii="Times New Roman" w:eastAsia="Times New Roman" w:hAnsi="Times New Roman" w:cs="Times New Roman"/>
          <w:color w:val="231F20"/>
        </w:rPr>
        <w:t>e</w:t>
      </w:r>
      <w:r>
        <w:rPr>
          <w:rFonts w:ascii="Times New Roman" w:eastAsia="Times New Roman" w:hAnsi="Times New Roman" w:cs="Times New Roman"/>
          <w:color w:val="231F20"/>
        </w:rPr>
        <w:t xml:space="preserve">quation </w:t>
      </w:r>
      <w:r w:rsidR="00387827">
        <w:rPr>
          <w:rFonts w:ascii="Times New Roman" w:eastAsia="Times New Roman" w:hAnsi="Times New Roman" w:cs="Times New Roman"/>
          <w:color w:val="231F20"/>
        </w:rPr>
        <w:t>3</w:t>
      </w:r>
      <w:r>
        <w:rPr>
          <w:rFonts w:ascii="Times New Roman" w:eastAsia="Times New Roman" w:hAnsi="Times New Roman" w:cs="Times New Roman"/>
          <w:color w:val="231F20"/>
        </w:rPr>
        <w:t>). Meanwhile, complete oxidation of glycerol produced 14e</w:t>
      </w:r>
      <w:r>
        <w:rPr>
          <w:rFonts w:ascii="Times New Roman" w:eastAsia="Times New Roman" w:hAnsi="Times New Roman" w:cs="Times New Roman"/>
          <w:color w:val="231F20"/>
          <w:vertAlign w:val="superscript"/>
        </w:rPr>
        <w:t>-</w:t>
      </w:r>
      <w:r w:rsidR="00387827">
        <w:rPr>
          <w:rFonts w:ascii="Times New Roman" w:eastAsia="Times New Roman" w:hAnsi="Times New Roman" w:cs="Times New Roman"/>
          <w:color w:val="231F20"/>
          <w:vertAlign w:val="superscript"/>
        </w:rPr>
        <w:t xml:space="preserve"> </w:t>
      </w:r>
      <w:r>
        <w:rPr>
          <w:rFonts w:ascii="Times New Roman" w:eastAsia="Times New Roman" w:hAnsi="Times New Roman" w:cs="Times New Roman"/>
          <w:color w:val="231F20"/>
        </w:rPr>
        <w:t>(</w:t>
      </w:r>
      <w:r w:rsidR="00387827">
        <w:rPr>
          <w:rFonts w:ascii="Times New Roman" w:eastAsia="Times New Roman" w:hAnsi="Times New Roman" w:cs="Times New Roman"/>
          <w:color w:val="231F20"/>
        </w:rPr>
        <w:t>e</w:t>
      </w:r>
      <w:r>
        <w:rPr>
          <w:rFonts w:ascii="Times New Roman" w:eastAsia="Times New Roman" w:hAnsi="Times New Roman" w:cs="Times New Roman"/>
          <w:color w:val="231F20"/>
        </w:rPr>
        <w:t xml:space="preserve">quation </w:t>
      </w:r>
      <w:r w:rsidR="00387827">
        <w:rPr>
          <w:rFonts w:ascii="Times New Roman" w:eastAsia="Times New Roman" w:hAnsi="Times New Roman" w:cs="Times New Roman"/>
          <w:color w:val="231F20"/>
        </w:rPr>
        <w:t>4</w:t>
      </w:r>
      <w:r>
        <w:rPr>
          <w:rFonts w:ascii="Times New Roman" w:eastAsia="Times New Roman" w:hAnsi="Times New Roman" w:cs="Times New Roman"/>
          <w:color w:val="231F20"/>
        </w:rPr>
        <w:t xml:space="preserve">) [24]. Furthermore, </w:t>
      </w:r>
      <w:r>
        <w:rPr>
          <w:rFonts w:ascii="Times New Roman" w:eastAsia="Times New Roman" w:hAnsi="Times New Roman" w:cs="Times New Roman"/>
        </w:rPr>
        <w:t>the  addition of a second metal also provided more active sites for the electrooxidation of glycerol, while at the same time controlling the poisoning effect [25, 26]. The electrochemical active surface area (EASA) value for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is higher compared to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 xml:space="preserve">1 </w:t>
      </w:r>
      <w:r>
        <w:rPr>
          <w:rFonts w:ascii="Times New Roman" w:eastAsia="Times New Roman" w:hAnsi="Times New Roman" w:cs="Times New Roman"/>
        </w:rPr>
        <w:t>which is another reason attributed to the better performance of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catalyst. The higher EASA refers to more active sites available to adsorb active oxygen atoms which will readily oxidise the intermediate products produced during the oxidation reaction on the catalyst surface. Ratio of current forward to current backward (</w:t>
      </w:r>
      <w:proofErr w:type="spellStart"/>
      <w:r>
        <w:rPr>
          <w:rFonts w:ascii="Times New Roman" w:eastAsia="Times New Roman" w:hAnsi="Times New Roman" w:cs="Times New Roman"/>
        </w:rPr>
        <w:t>If:Ib</w:t>
      </w:r>
      <w:proofErr w:type="spellEnd"/>
      <w:r>
        <w:rPr>
          <w:rFonts w:ascii="Times New Roman" w:eastAsia="Times New Roman" w:hAnsi="Times New Roman" w:cs="Times New Roman"/>
        </w:rPr>
        <w:t>) that reflects the carbon monoxide tolerance shows that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is higher compared to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Bimetallic effect normally assists the mechanism of CO tolerance through modification of the electronic structure. Sticking probability of CO on Pd surface is reduced by the adjacent Au which improve the catalytic activity of the catalyst. This inhibits higher ratio of Au which will help to keep more active Pd sites available for glycerol oxidation, and hence provide the high CO tolerance of the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bimetallic catalyst. Table 2 shows performance comparison between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catalysts.</w:t>
      </w:r>
    </w:p>
    <w:p w:rsidR="00EB7DE3" w:rsidRDefault="00EB7DE3">
      <w:pPr>
        <w:rPr>
          <w:rFonts w:ascii="Times New Roman" w:eastAsia="Times New Roman" w:hAnsi="Times New Roman" w:cs="Times New Roman"/>
          <w:color w:val="231F20"/>
        </w:rPr>
      </w:pPr>
    </w:p>
    <w:p w:rsidR="00EB7DE3" w:rsidRDefault="00EB7DE3">
      <w:pPr>
        <w:rPr>
          <w:rFonts w:ascii="Times New Roman" w:eastAsia="Times New Roman" w:hAnsi="Times New Roman" w:cs="Times New Roman"/>
          <w:color w:val="231F20"/>
        </w:rPr>
      </w:pPr>
    </w:p>
    <w:p w:rsidR="00EB7DE3" w:rsidRDefault="00EB7DE3">
      <w:pPr>
        <w:spacing w:line="480" w:lineRule="auto"/>
        <w:jc w:val="center"/>
        <w:rPr>
          <w:noProof/>
        </w:rPr>
      </w:pPr>
    </w:p>
    <w:p w:rsidR="000566E7" w:rsidRDefault="000566E7">
      <w:pPr>
        <w:spacing w:line="480" w:lineRule="auto"/>
        <w:jc w:val="center"/>
      </w:pPr>
      <w:r>
        <w:rPr>
          <w:noProof/>
        </w:rPr>
        <w:lastRenderedPageBreak/>
        <w:drawing>
          <wp:inline distT="0" distB="0" distL="0" distR="0" wp14:anchorId="19DA01F4" wp14:editId="13DDCB9B">
            <wp:extent cx="3600000" cy="2801506"/>
            <wp:effectExtent l="19050" t="19050" r="19685" b="184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600000" cy="2801506"/>
                    </a:xfrm>
                    <a:prstGeom prst="rect">
                      <a:avLst/>
                    </a:prstGeom>
                    <a:ln>
                      <a:solidFill>
                        <a:schemeClr val="tx1"/>
                      </a:solidFill>
                    </a:ln>
                  </pic:spPr>
                </pic:pic>
              </a:graphicData>
            </a:graphic>
          </wp:inline>
        </w:drawing>
      </w:r>
    </w:p>
    <w:p w:rsidR="00EB7DE3" w:rsidRDefault="00A478A1">
      <w:pPr>
        <w:spacing w:after="140"/>
        <w:ind w:left="851" w:hanging="851"/>
        <w:rPr>
          <w:rFonts w:ascii="Times New Roman" w:eastAsia="Times New Roman" w:hAnsi="Times New Roman" w:cs="Times New Roman"/>
        </w:rPr>
      </w:pPr>
      <w:r>
        <w:rPr>
          <w:rFonts w:ascii="Times New Roman" w:eastAsia="Times New Roman" w:hAnsi="Times New Roman" w:cs="Times New Roman"/>
        </w:rPr>
        <w:t xml:space="preserve">Figure 5. </w:t>
      </w:r>
      <w:r>
        <w:rPr>
          <w:rFonts w:ascii="Times New Roman" w:eastAsia="Times New Roman" w:hAnsi="Times New Roman" w:cs="Times New Roman"/>
        </w:rPr>
        <w:tab/>
        <w:t>Cyclic voltammograms of a)Pd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b)Pd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nanocatalysts for the electrooxidation of 0.5 M glycerol using 0.5M NaOH as an electrolyte scan rate of 50 mV/s.</w:t>
      </w:r>
    </w:p>
    <w:p w:rsidR="00EB7DE3" w:rsidRDefault="00EB7DE3">
      <w:pPr>
        <w:rPr>
          <w:rFonts w:ascii="Times New Roman" w:eastAsia="Times New Roman" w:hAnsi="Times New Roman" w:cs="Times New Roman"/>
        </w:rPr>
      </w:pPr>
    </w:p>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Table 2. Performance of a)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b)Pd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nanoparticles for glycerol electrooxidation in alkaline media</w:t>
      </w:r>
    </w:p>
    <w:p w:rsidR="00EB7DE3" w:rsidRDefault="00EB7DE3">
      <w:pPr>
        <w:rPr>
          <w:rFonts w:ascii="Times New Roman" w:eastAsia="Times New Roman" w:hAnsi="Times New Roman" w:cs="Times New Roman"/>
        </w:rPr>
      </w:pPr>
    </w:p>
    <w:tbl>
      <w:tblPr>
        <w:tblStyle w:val="a0"/>
        <w:tblW w:w="0" w:type="auto"/>
        <w:jc w:val="center"/>
        <w:tblBorders>
          <w:top w:val="single" w:sz="8" w:space="0" w:color="000000"/>
          <w:left w:val="nil"/>
          <w:bottom w:val="single" w:sz="8" w:space="0" w:color="000000"/>
          <w:right w:val="nil"/>
          <w:insideH w:val="nil"/>
          <w:insideV w:val="nil"/>
        </w:tblBorders>
        <w:tblLook w:val="0000" w:firstRow="0" w:lastRow="0" w:firstColumn="0" w:lastColumn="0" w:noHBand="0" w:noVBand="0"/>
      </w:tblPr>
      <w:tblGrid>
        <w:gridCol w:w="913"/>
        <w:gridCol w:w="1489"/>
        <w:gridCol w:w="833"/>
        <w:gridCol w:w="1024"/>
        <w:gridCol w:w="1024"/>
        <w:gridCol w:w="566"/>
        <w:gridCol w:w="790"/>
      </w:tblGrid>
      <w:tr w:rsidR="00EB7DE3" w:rsidTr="00387827">
        <w:trPr>
          <w:jc w:val="center"/>
        </w:trPr>
        <w:tc>
          <w:tcPr>
            <w:tcW w:w="0" w:type="auto"/>
            <w:tcBorders>
              <w:top w:val="single" w:sz="8" w:space="0" w:color="000000"/>
              <w:bottom w:val="single" w:sz="8" w:space="0" w:color="000000"/>
            </w:tcBorders>
          </w:tcPr>
          <w:p w:rsidR="00EB7DE3" w:rsidRPr="00387827" w:rsidRDefault="00A478A1">
            <w:pPr>
              <w:jc w:val="center"/>
              <w:rPr>
                <w:rFonts w:ascii="Times New Roman" w:eastAsia="Times New Roman" w:hAnsi="Times New Roman" w:cs="Times New Roman"/>
                <w:b/>
                <w:sz w:val="22"/>
                <w:szCs w:val="22"/>
              </w:rPr>
            </w:pPr>
            <w:r w:rsidRPr="00387827">
              <w:rPr>
                <w:rFonts w:ascii="Times New Roman" w:eastAsia="Times New Roman" w:hAnsi="Times New Roman" w:cs="Times New Roman"/>
                <w:b/>
                <w:sz w:val="22"/>
                <w:szCs w:val="22"/>
              </w:rPr>
              <w:t>Sample</w:t>
            </w:r>
          </w:p>
        </w:tc>
        <w:tc>
          <w:tcPr>
            <w:tcW w:w="0" w:type="auto"/>
            <w:tcBorders>
              <w:top w:val="single" w:sz="8" w:space="0" w:color="000000"/>
              <w:bottom w:val="single" w:sz="8" w:space="0" w:color="000000"/>
            </w:tcBorders>
          </w:tcPr>
          <w:p w:rsidR="00EB7DE3" w:rsidRPr="00387827" w:rsidRDefault="00A478A1">
            <w:pPr>
              <w:jc w:val="center"/>
              <w:rPr>
                <w:rFonts w:ascii="Times New Roman" w:eastAsia="Times New Roman" w:hAnsi="Times New Roman" w:cs="Times New Roman"/>
                <w:b/>
              </w:rPr>
            </w:pPr>
            <w:r w:rsidRPr="00387827">
              <w:rPr>
                <w:rFonts w:ascii="Times New Roman" w:eastAsia="Times New Roman" w:hAnsi="Times New Roman" w:cs="Times New Roman"/>
                <w:b/>
              </w:rPr>
              <w:t>Catalyst Types</w:t>
            </w:r>
          </w:p>
        </w:tc>
        <w:tc>
          <w:tcPr>
            <w:tcW w:w="0" w:type="auto"/>
            <w:tcBorders>
              <w:top w:val="single" w:sz="8" w:space="0" w:color="000000"/>
              <w:bottom w:val="single" w:sz="8" w:space="0" w:color="000000"/>
            </w:tcBorders>
          </w:tcPr>
          <w:p w:rsidR="00EB7DE3" w:rsidRPr="00387827" w:rsidRDefault="00A478A1">
            <w:pPr>
              <w:jc w:val="center"/>
              <w:rPr>
                <w:rFonts w:ascii="Times New Roman" w:eastAsia="Times New Roman" w:hAnsi="Times New Roman" w:cs="Times New Roman"/>
                <w:b/>
              </w:rPr>
            </w:pPr>
            <w:r w:rsidRPr="00387827">
              <w:rPr>
                <w:rFonts w:ascii="Times New Roman" w:eastAsia="Times New Roman" w:hAnsi="Times New Roman" w:cs="Times New Roman"/>
                <w:b/>
              </w:rPr>
              <w:t>Eon</w:t>
            </w:r>
          </w:p>
          <w:p w:rsidR="00EB7DE3" w:rsidRPr="00387827" w:rsidRDefault="00A478A1">
            <w:pPr>
              <w:jc w:val="center"/>
              <w:rPr>
                <w:rFonts w:ascii="Times New Roman" w:eastAsia="Times New Roman" w:hAnsi="Times New Roman" w:cs="Times New Roman"/>
                <w:b/>
              </w:rPr>
            </w:pPr>
            <w:r w:rsidRPr="00387827">
              <w:rPr>
                <w:rFonts w:ascii="Times New Roman" w:eastAsia="Times New Roman" w:hAnsi="Times New Roman" w:cs="Times New Roman"/>
                <w:b/>
              </w:rPr>
              <w:t>(V)</w:t>
            </w:r>
          </w:p>
        </w:tc>
        <w:tc>
          <w:tcPr>
            <w:tcW w:w="0" w:type="auto"/>
            <w:tcBorders>
              <w:top w:val="single" w:sz="8" w:space="0" w:color="000000"/>
              <w:bottom w:val="single" w:sz="8" w:space="0" w:color="000000"/>
            </w:tcBorders>
          </w:tcPr>
          <w:p w:rsidR="00EB7DE3" w:rsidRPr="00387827" w:rsidRDefault="00A478A1">
            <w:pPr>
              <w:jc w:val="center"/>
              <w:rPr>
                <w:rFonts w:ascii="Times New Roman" w:eastAsia="Times New Roman" w:hAnsi="Times New Roman" w:cs="Times New Roman"/>
                <w:b/>
                <w:vertAlign w:val="subscript"/>
              </w:rPr>
            </w:pPr>
            <w:r w:rsidRPr="00387827">
              <w:rPr>
                <w:rFonts w:ascii="Times New Roman" w:eastAsia="Times New Roman" w:hAnsi="Times New Roman" w:cs="Times New Roman"/>
                <w:b/>
              </w:rPr>
              <w:t>I</w:t>
            </w:r>
            <w:r w:rsidRPr="00387827">
              <w:rPr>
                <w:rFonts w:ascii="Times New Roman" w:eastAsia="Times New Roman" w:hAnsi="Times New Roman" w:cs="Times New Roman"/>
                <w:b/>
                <w:vertAlign w:val="subscript"/>
              </w:rPr>
              <w:t>f</w:t>
            </w:r>
          </w:p>
          <w:p w:rsidR="00EB7DE3" w:rsidRPr="00387827" w:rsidRDefault="00A478A1">
            <w:pPr>
              <w:jc w:val="center"/>
              <w:rPr>
                <w:rFonts w:ascii="Times New Roman" w:eastAsia="Times New Roman" w:hAnsi="Times New Roman" w:cs="Times New Roman"/>
                <w:b/>
              </w:rPr>
            </w:pPr>
            <w:r w:rsidRPr="00387827">
              <w:rPr>
                <w:rFonts w:ascii="Times New Roman" w:eastAsia="Times New Roman" w:hAnsi="Times New Roman" w:cs="Times New Roman"/>
                <w:b/>
              </w:rPr>
              <w:t>(mAcm</w:t>
            </w:r>
            <w:r w:rsidRPr="00387827">
              <w:rPr>
                <w:rFonts w:ascii="Times New Roman" w:eastAsia="Times New Roman" w:hAnsi="Times New Roman" w:cs="Times New Roman"/>
                <w:b/>
                <w:vertAlign w:val="superscript"/>
              </w:rPr>
              <w:t>-2</w:t>
            </w:r>
            <w:r w:rsidRPr="00387827">
              <w:rPr>
                <w:rFonts w:ascii="Times New Roman" w:eastAsia="Times New Roman" w:hAnsi="Times New Roman" w:cs="Times New Roman"/>
                <w:b/>
              </w:rPr>
              <w:t>)</w:t>
            </w:r>
          </w:p>
        </w:tc>
        <w:tc>
          <w:tcPr>
            <w:tcW w:w="0" w:type="auto"/>
            <w:tcBorders>
              <w:top w:val="single" w:sz="8" w:space="0" w:color="000000"/>
              <w:bottom w:val="single" w:sz="8" w:space="0" w:color="000000"/>
            </w:tcBorders>
          </w:tcPr>
          <w:p w:rsidR="00EB7DE3" w:rsidRPr="00387827" w:rsidRDefault="00A478A1">
            <w:pPr>
              <w:jc w:val="center"/>
              <w:rPr>
                <w:rFonts w:ascii="Times New Roman" w:eastAsia="Times New Roman" w:hAnsi="Times New Roman" w:cs="Times New Roman"/>
                <w:b/>
                <w:vertAlign w:val="subscript"/>
              </w:rPr>
            </w:pPr>
            <w:r w:rsidRPr="00387827">
              <w:rPr>
                <w:rFonts w:ascii="Times New Roman" w:eastAsia="Times New Roman" w:hAnsi="Times New Roman" w:cs="Times New Roman"/>
                <w:b/>
              </w:rPr>
              <w:t>I</w:t>
            </w:r>
            <w:r w:rsidRPr="00387827">
              <w:rPr>
                <w:rFonts w:ascii="Times New Roman" w:eastAsia="Times New Roman" w:hAnsi="Times New Roman" w:cs="Times New Roman"/>
                <w:b/>
                <w:vertAlign w:val="subscript"/>
              </w:rPr>
              <w:t>B</w:t>
            </w:r>
          </w:p>
          <w:p w:rsidR="00EB7DE3" w:rsidRPr="00387827" w:rsidRDefault="00A478A1">
            <w:pPr>
              <w:jc w:val="center"/>
              <w:rPr>
                <w:rFonts w:ascii="Times New Roman" w:eastAsia="Times New Roman" w:hAnsi="Times New Roman" w:cs="Times New Roman"/>
                <w:b/>
              </w:rPr>
            </w:pPr>
            <w:r w:rsidRPr="00387827">
              <w:rPr>
                <w:rFonts w:ascii="Times New Roman" w:eastAsia="Times New Roman" w:hAnsi="Times New Roman" w:cs="Times New Roman"/>
                <w:b/>
              </w:rPr>
              <w:t>(mAcm</w:t>
            </w:r>
            <w:r w:rsidRPr="00387827">
              <w:rPr>
                <w:rFonts w:ascii="Times New Roman" w:eastAsia="Times New Roman" w:hAnsi="Times New Roman" w:cs="Times New Roman"/>
                <w:b/>
                <w:vertAlign w:val="superscript"/>
              </w:rPr>
              <w:t>-2</w:t>
            </w:r>
            <w:r w:rsidRPr="00387827">
              <w:rPr>
                <w:rFonts w:ascii="Times New Roman" w:eastAsia="Times New Roman" w:hAnsi="Times New Roman" w:cs="Times New Roman"/>
                <w:b/>
              </w:rPr>
              <w:t>)</w:t>
            </w:r>
          </w:p>
        </w:tc>
        <w:tc>
          <w:tcPr>
            <w:tcW w:w="0" w:type="auto"/>
            <w:tcBorders>
              <w:top w:val="single" w:sz="8" w:space="0" w:color="000000"/>
              <w:bottom w:val="single" w:sz="8" w:space="0" w:color="000000"/>
            </w:tcBorders>
          </w:tcPr>
          <w:p w:rsidR="00EB7DE3" w:rsidRPr="00387827" w:rsidRDefault="00A478A1">
            <w:pPr>
              <w:jc w:val="center"/>
              <w:rPr>
                <w:rFonts w:ascii="Times New Roman" w:eastAsia="Times New Roman" w:hAnsi="Times New Roman" w:cs="Times New Roman"/>
                <w:b/>
              </w:rPr>
            </w:pPr>
            <w:r w:rsidRPr="00387827">
              <w:rPr>
                <w:rFonts w:ascii="Times New Roman" w:eastAsia="Times New Roman" w:hAnsi="Times New Roman" w:cs="Times New Roman"/>
                <w:b/>
              </w:rPr>
              <w:t>I</w:t>
            </w:r>
            <w:r w:rsidRPr="00387827">
              <w:rPr>
                <w:rFonts w:ascii="Times New Roman" w:eastAsia="Times New Roman" w:hAnsi="Times New Roman" w:cs="Times New Roman"/>
                <w:b/>
                <w:vertAlign w:val="subscript"/>
              </w:rPr>
              <w:t>f</w:t>
            </w:r>
            <w:r w:rsidRPr="00387827">
              <w:rPr>
                <w:rFonts w:ascii="Times New Roman" w:eastAsia="Times New Roman" w:hAnsi="Times New Roman" w:cs="Times New Roman"/>
                <w:b/>
              </w:rPr>
              <w:t>/</w:t>
            </w:r>
            <w:proofErr w:type="spellStart"/>
            <w:r w:rsidRPr="00387827">
              <w:rPr>
                <w:rFonts w:ascii="Times New Roman" w:eastAsia="Times New Roman" w:hAnsi="Times New Roman" w:cs="Times New Roman"/>
                <w:b/>
              </w:rPr>
              <w:t>I</w:t>
            </w:r>
            <w:r w:rsidRPr="00387827">
              <w:rPr>
                <w:rFonts w:ascii="Times New Roman" w:eastAsia="Times New Roman" w:hAnsi="Times New Roman" w:cs="Times New Roman"/>
                <w:b/>
                <w:vertAlign w:val="subscript"/>
              </w:rPr>
              <w:t>b</w:t>
            </w:r>
            <w:proofErr w:type="spellEnd"/>
          </w:p>
        </w:tc>
        <w:tc>
          <w:tcPr>
            <w:tcW w:w="0" w:type="auto"/>
            <w:tcBorders>
              <w:top w:val="single" w:sz="8" w:space="0" w:color="000000"/>
              <w:bottom w:val="single" w:sz="8" w:space="0" w:color="000000"/>
            </w:tcBorders>
          </w:tcPr>
          <w:p w:rsidR="00EB7DE3" w:rsidRPr="00387827" w:rsidRDefault="00A478A1">
            <w:pPr>
              <w:jc w:val="center"/>
              <w:rPr>
                <w:rFonts w:ascii="Times New Roman" w:eastAsia="Times New Roman" w:hAnsi="Times New Roman" w:cs="Times New Roman"/>
                <w:b/>
              </w:rPr>
            </w:pPr>
            <w:r w:rsidRPr="00387827">
              <w:rPr>
                <w:rFonts w:ascii="Times New Roman" w:eastAsia="Times New Roman" w:hAnsi="Times New Roman" w:cs="Times New Roman"/>
                <w:b/>
              </w:rPr>
              <w:t>EASA</w:t>
            </w:r>
          </w:p>
          <w:p w:rsidR="00EB7DE3" w:rsidRPr="00387827" w:rsidRDefault="00A478A1">
            <w:pPr>
              <w:jc w:val="center"/>
              <w:rPr>
                <w:rFonts w:ascii="Times New Roman" w:eastAsia="Times New Roman" w:hAnsi="Times New Roman" w:cs="Times New Roman"/>
                <w:b/>
                <w:vertAlign w:val="superscript"/>
              </w:rPr>
            </w:pPr>
            <w:r w:rsidRPr="00387827">
              <w:rPr>
                <w:rFonts w:ascii="Times New Roman" w:eastAsia="Times New Roman" w:hAnsi="Times New Roman" w:cs="Times New Roman"/>
                <w:b/>
              </w:rPr>
              <w:t>(m</w:t>
            </w:r>
            <w:r w:rsidRPr="00387827">
              <w:rPr>
                <w:rFonts w:ascii="Times New Roman" w:eastAsia="Times New Roman" w:hAnsi="Times New Roman" w:cs="Times New Roman"/>
                <w:b/>
                <w:vertAlign w:val="superscript"/>
              </w:rPr>
              <w:t>2</w:t>
            </w:r>
            <w:r w:rsidRPr="00387827">
              <w:rPr>
                <w:rFonts w:ascii="Times New Roman" w:eastAsia="Times New Roman" w:hAnsi="Times New Roman" w:cs="Times New Roman"/>
                <w:b/>
              </w:rPr>
              <w:t>g</w:t>
            </w:r>
            <w:r w:rsidRPr="00387827">
              <w:rPr>
                <w:rFonts w:ascii="Times New Roman" w:eastAsia="Times New Roman" w:hAnsi="Times New Roman" w:cs="Times New Roman"/>
                <w:b/>
                <w:vertAlign w:val="superscript"/>
              </w:rPr>
              <w:t>-1</w:t>
            </w:r>
            <w:r w:rsidRPr="00387827">
              <w:rPr>
                <w:rFonts w:ascii="Times New Roman" w:eastAsia="Times New Roman" w:hAnsi="Times New Roman" w:cs="Times New Roman"/>
                <w:b/>
              </w:rPr>
              <w:t>)</w:t>
            </w:r>
          </w:p>
        </w:tc>
      </w:tr>
      <w:tr w:rsidR="00EB7DE3" w:rsidTr="00387827">
        <w:trPr>
          <w:jc w:val="center"/>
        </w:trPr>
        <w:tc>
          <w:tcPr>
            <w:tcW w:w="0" w:type="auto"/>
            <w:tcBorders>
              <w:left w:val="nil"/>
              <w:right w:val="nil"/>
            </w:tcBorders>
          </w:tcPr>
          <w:p w:rsidR="00EB7DE3" w:rsidRDefault="00A478A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c>
          <w:tcPr>
            <w:tcW w:w="0" w:type="auto"/>
            <w:tcBorders>
              <w:left w:val="nil"/>
              <w:right w:val="nil"/>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p>
        </w:tc>
        <w:tc>
          <w:tcPr>
            <w:tcW w:w="0" w:type="auto"/>
            <w:tcBorders>
              <w:left w:val="nil"/>
              <w:right w:val="nil"/>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-0.4152</w:t>
            </w:r>
          </w:p>
        </w:tc>
        <w:tc>
          <w:tcPr>
            <w:tcW w:w="0" w:type="auto"/>
            <w:tcBorders>
              <w:left w:val="nil"/>
              <w:right w:val="nil"/>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55.28</w:t>
            </w:r>
          </w:p>
        </w:tc>
        <w:tc>
          <w:tcPr>
            <w:tcW w:w="0" w:type="auto"/>
            <w:tcBorders>
              <w:left w:val="nil"/>
              <w:right w:val="nil"/>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27.75</w:t>
            </w:r>
          </w:p>
        </w:tc>
        <w:tc>
          <w:tcPr>
            <w:tcW w:w="0" w:type="auto"/>
            <w:tcBorders>
              <w:left w:val="nil"/>
              <w:right w:val="nil"/>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1.99</w:t>
            </w:r>
          </w:p>
        </w:tc>
        <w:tc>
          <w:tcPr>
            <w:tcW w:w="0" w:type="auto"/>
            <w:tcBorders>
              <w:left w:val="nil"/>
              <w:right w:val="nil"/>
            </w:tcBorders>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14.12</w:t>
            </w:r>
          </w:p>
        </w:tc>
      </w:tr>
      <w:tr w:rsidR="00EB7DE3" w:rsidTr="00387827">
        <w:trPr>
          <w:jc w:val="center"/>
        </w:trPr>
        <w:tc>
          <w:tcPr>
            <w:tcW w:w="0" w:type="auto"/>
          </w:tcPr>
          <w:p w:rsidR="00EB7DE3" w:rsidRDefault="00A478A1">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tc>
        <w:tc>
          <w:tcPr>
            <w:tcW w:w="0" w:type="auto"/>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p>
        </w:tc>
        <w:tc>
          <w:tcPr>
            <w:tcW w:w="0" w:type="auto"/>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-0.4295</w:t>
            </w:r>
          </w:p>
        </w:tc>
        <w:tc>
          <w:tcPr>
            <w:tcW w:w="0" w:type="auto"/>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41.31</w:t>
            </w:r>
          </w:p>
        </w:tc>
        <w:tc>
          <w:tcPr>
            <w:tcW w:w="0" w:type="auto"/>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21.84</w:t>
            </w:r>
          </w:p>
        </w:tc>
        <w:tc>
          <w:tcPr>
            <w:tcW w:w="0" w:type="auto"/>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1.89</w:t>
            </w:r>
          </w:p>
        </w:tc>
        <w:tc>
          <w:tcPr>
            <w:tcW w:w="0" w:type="auto"/>
          </w:tcPr>
          <w:p w:rsidR="00EB7DE3" w:rsidRDefault="00A478A1">
            <w:pPr>
              <w:jc w:val="center"/>
              <w:rPr>
                <w:rFonts w:ascii="Times New Roman" w:eastAsia="Times New Roman" w:hAnsi="Times New Roman" w:cs="Times New Roman"/>
              </w:rPr>
            </w:pPr>
            <w:r>
              <w:rPr>
                <w:rFonts w:ascii="Times New Roman" w:eastAsia="Times New Roman" w:hAnsi="Times New Roman" w:cs="Times New Roman"/>
              </w:rPr>
              <w:t>12.7</w:t>
            </w:r>
          </w:p>
        </w:tc>
      </w:tr>
    </w:tbl>
    <w:p w:rsidR="00EB7DE3" w:rsidRDefault="00EB7DE3">
      <w:pPr>
        <w:rPr>
          <w:rFonts w:ascii="Times New Roman" w:eastAsia="Times New Roman" w:hAnsi="Times New Roman" w:cs="Times New Roman"/>
        </w:rPr>
      </w:pPr>
    </w:p>
    <w:p w:rsidR="00EB7DE3" w:rsidRDefault="00A478A1">
      <w:pPr>
        <w:rPr>
          <w:rFonts w:ascii="Times New Roman" w:eastAsia="Times New Roman" w:hAnsi="Times New Roman" w:cs="Times New Roman"/>
        </w:rPr>
      </w:pPr>
      <w:r>
        <w:rPr>
          <w:rFonts w:ascii="Times New Roman" w:eastAsia="Times New Roman" w:hAnsi="Times New Roman" w:cs="Times New Roman"/>
          <w:b/>
        </w:rPr>
        <w:t>Chronoamperometry</w:t>
      </w:r>
      <w:r w:rsidR="00387827">
        <w:rPr>
          <w:rFonts w:ascii="Times New Roman" w:eastAsia="Times New Roman" w:hAnsi="Times New Roman" w:cs="Times New Roman"/>
          <w:b/>
        </w:rPr>
        <w:t xml:space="preserve"> study</w:t>
      </w:r>
    </w:p>
    <w:p w:rsidR="00EB7DE3" w:rsidRDefault="00A478A1">
      <w:pPr>
        <w:rPr>
          <w:rFonts w:ascii="Times New Roman" w:eastAsia="Times New Roman" w:hAnsi="Times New Roman" w:cs="Times New Roman"/>
        </w:rPr>
      </w:pPr>
      <w:r>
        <w:rPr>
          <w:rFonts w:ascii="Times New Roman" w:eastAsia="Times New Roman" w:hAnsi="Times New Roman" w:cs="Times New Roman"/>
        </w:rPr>
        <w:t>The durability of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bimetallic catalysts during long term operations was evaluated </w:t>
      </w:r>
      <w:r w:rsidRPr="000108A6">
        <w:rPr>
          <w:rFonts w:ascii="Times New Roman" w:eastAsia="Times New Roman" w:hAnsi="Times New Roman" w:cs="Times New Roman"/>
          <w:i/>
        </w:rPr>
        <w:t xml:space="preserve">via </w:t>
      </w:r>
      <w:r>
        <w:rPr>
          <w:rFonts w:ascii="Times New Roman" w:eastAsia="Times New Roman" w:hAnsi="Times New Roman" w:cs="Times New Roman"/>
        </w:rPr>
        <w:t>chronoamperometry curves. Figure 6 illustrates the chronoamperometry measurements for 3600 seconds in electrolyte solution of 0.5 M NaOH and 0.5 M glycerol. As demonstrated in the chronoamperometry analysis, a decay of current value in the time interval indicates a considerable stability of the catalysts and a tolerance to poisoning by intermediates species. As in the cyclic voltammetry analysis,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demonstrated better activity and stability compared to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Noticeably,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inhibited higher initial current density and limiting current density for a long time. It is shown that the presence of Au could improve the stability of the catalyst by giving a balanced adsorption between OH</w:t>
      </w:r>
      <w:r>
        <w:rPr>
          <w:rFonts w:ascii="Times New Roman" w:eastAsia="Times New Roman" w:hAnsi="Times New Roman" w:cs="Times New Roman"/>
          <w:vertAlign w:val="superscript"/>
        </w:rPr>
        <w:t>-</w:t>
      </w:r>
      <w:r>
        <w:rPr>
          <w:rFonts w:ascii="Times New Roman" w:eastAsia="Times New Roman" w:hAnsi="Times New Roman" w:cs="Times New Roman"/>
        </w:rPr>
        <w:t xml:space="preserve"> species from Au and species from glycerol adsorption on Pd [27]. Nevertheless, the current density reduction occurred too fast for both catalysts. Therefore, it is desirable to introduce a catalyst support </w:t>
      </w:r>
      <w:r w:rsidR="000566E7">
        <w:rPr>
          <w:rFonts w:ascii="Times New Roman" w:eastAsia="Times New Roman" w:hAnsi="Times New Roman" w:cs="Times New Roman"/>
        </w:rPr>
        <w:t>to</w:t>
      </w:r>
      <w:r>
        <w:rPr>
          <w:rFonts w:ascii="Times New Roman" w:eastAsia="Times New Roman" w:hAnsi="Times New Roman" w:cs="Times New Roman"/>
        </w:rPr>
        <w:t xml:space="preserve"> improve the stability of the catalysts.</w:t>
      </w:r>
    </w:p>
    <w:p w:rsidR="00EB7DE3" w:rsidRDefault="00A478A1">
      <w:pPr>
        <w:rPr>
          <w:rFonts w:ascii="Times New Roman" w:eastAsia="Times New Roman" w:hAnsi="Times New Roman" w:cs="Times New Roman"/>
        </w:rPr>
      </w:pPr>
      <w:r>
        <w:rPr>
          <w:rFonts w:ascii="Times New Roman" w:eastAsia="Times New Roman" w:hAnsi="Times New Roman" w:cs="Times New Roman"/>
        </w:rPr>
        <w:t>.</w:t>
      </w:r>
    </w:p>
    <w:p w:rsidR="00EB7DE3" w:rsidRDefault="00EB7DE3">
      <w:pPr>
        <w:rPr>
          <w:rFonts w:ascii="Times New Roman" w:eastAsia="Times New Roman" w:hAnsi="Times New Roman" w:cs="Times New Roman"/>
        </w:rPr>
      </w:pPr>
    </w:p>
    <w:p w:rsidR="00EB7DE3" w:rsidRDefault="00EB7DE3">
      <w:pPr>
        <w:rPr>
          <w:rFonts w:ascii="Times New Roman" w:eastAsia="Times New Roman" w:hAnsi="Times New Roman" w:cs="Times New Roman"/>
        </w:rPr>
      </w:pPr>
    </w:p>
    <w:p w:rsidR="00387827" w:rsidRDefault="000566E7" w:rsidP="000566E7">
      <w:pPr>
        <w:spacing w:before="240"/>
        <w:jc w:val="center"/>
      </w:pPr>
      <w:r>
        <w:rPr>
          <w:noProof/>
        </w:rPr>
        <w:lastRenderedPageBreak/>
        <w:drawing>
          <wp:inline distT="0" distB="0" distL="0" distR="0" wp14:anchorId="4D6B8DA5" wp14:editId="770E1A66">
            <wp:extent cx="3600000" cy="2666297"/>
            <wp:effectExtent l="19050" t="19050" r="19685" b="203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00000" cy="2666297"/>
                    </a:xfrm>
                    <a:prstGeom prst="rect">
                      <a:avLst/>
                    </a:prstGeom>
                    <a:ln>
                      <a:solidFill>
                        <a:schemeClr val="tx1"/>
                      </a:solidFill>
                    </a:ln>
                  </pic:spPr>
                </pic:pic>
              </a:graphicData>
            </a:graphic>
          </wp:inline>
        </w:drawing>
      </w:r>
    </w:p>
    <w:p w:rsidR="000566E7" w:rsidRPr="00387827" w:rsidRDefault="000566E7" w:rsidP="000566E7">
      <w:pPr>
        <w:jc w:val="center"/>
      </w:pPr>
    </w:p>
    <w:p w:rsidR="00EB7DE3" w:rsidRDefault="00A478A1">
      <w:pPr>
        <w:ind w:left="851" w:hanging="851"/>
        <w:rPr>
          <w:rFonts w:ascii="Times New Roman" w:eastAsia="Times New Roman" w:hAnsi="Times New Roman" w:cs="Times New Roman"/>
        </w:rPr>
      </w:pPr>
      <w:r>
        <w:rPr>
          <w:rFonts w:ascii="Times New Roman" w:eastAsia="Times New Roman" w:hAnsi="Times New Roman" w:cs="Times New Roman"/>
        </w:rPr>
        <w:t xml:space="preserve">Figure 6. </w:t>
      </w:r>
      <w:r>
        <w:rPr>
          <w:rFonts w:ascii="Times New Roman" w:eastAsia="Times New Roman" w:hAnsi="Times New Roman" w:cs="Times New Roman"/>
        </w:rPr>
        <w:tab/>
        <w:t>Chronoamperometry analysis of a)Pd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b)Pd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for the electrooxidation of 0.5 M glycerol using 0.5M NaOH as an electrolyte scan rate of 50 mV/s</w:t>
      </w:r>
    </w:p>
    <w:p w:rsidR="00EB7DE3" w:rsidRDefault="00EB7DE3">
      <w:pPr>
        <w:jc w:val="center"/>
        <w:rPr>
          <w:rFonts w:ascii="Times New Roman" w:eastAsia="Times New Roman" w:hAnsi="Times New Roman" w:cs="Times New Roman"/>
        </w:rPr>
      </w:pPr>
    </w:p>
    <w:p w:rsidR="00EB7DE3" w:rsidRDefault="00A478A1">
      <w:pPr>
        <w:jc w:val="center"/>
        <w:rPr>
          <w:rFonts w:ascii="Times New Roman" w:eastAsia="Times New Roman" w:hAnsi="Times New Roman" w:cs="Times New Roman"/>
        </w:rPr>
      </w:pPr>
      <w:r>
        <w:rPr>
          <w:rFonts w:ascii="Times New Roman" w:eastAsia="Times New Roman" w:hAnsi="Times New Roman" w:cs="Times New Roman"/>
          <w:b/>
        </w:rPr>
        <w:t>Conclusion</w:t>
      </w:r>
    </w:p>
    <w:p w:rsidR="00EB7DE3" w:rsidRDefault="00A478A1">
      <w:pPr>
        <w:rPr>
          <w:rFonts w:ascii="Times New Roman" w:eastAsia="Times New Roman" w:hAnsi="Times New Roman" w:cs="Times New Roman"/>
          <w:color w:val="FF0000"/>
        </w:rPr>
      </w:pPr>
      <w:r>
        <w:rPr>
          <w:rFonts w:ascii="Times New Roman" w:eastAsia="Times New Roman" w:hAnsi="Times New Roman" w:cs="Times New Roman"/>
        </w:rPr>
        <w:t>In summary, the two types of catalysts, namely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have been successfully synthesised by the reduction method. XRD data clearly showed the presence of bimetallic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and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catalysts. These two bimetallic catalysts were compared with each other for the electrooxidation of glycerol in alkaline media. The incorporation of a second metal which is Au modified the electronic configuration of the Pd catalyst which enhanced the activity towards glycerol oxidation. The CV results exhibited that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catalyst showed excellent catalytic activity and high stability for glycerol oxidation compared to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 xml:space="preserve">1 </w:t>
      </w:r>
      <w:r>
        <w:rPr>
          <w:rFonts w:ascii="Times New Roman" w:eastAsia="Times New Roman" w:hAnsi="Times New Roman" w:cs="Times New Roman"/>
        </w:rPr>
        <w:t>catalyst. Besides that, it could be observed that the onset potential for glycerol oxidation for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was more negative than Pd</w:t>
      </w:r>
      <w:r>
        <w:rPr>
          <w:rFonts w:ascii="Times New Roman" w:eastAsia="Times New Roman" w:hAnsi="Times New Roman" w:cs="Times New Roman"/>
          <w:vertAlign w:val="subscript"/>
        </w:rPr>
        <w:t>4</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which was attributed to the reaction that occurred faster. This means the improvement was strongly dependent on the composition (atomic Pd/Au ratio) of the catalysts. In addition, the I</w:t>
      </w:r>
      <w:r>
        <w:rPr>
          <w:rFonts w:ascii="Times New Roman" w:eastAsia="Times New Roman" w:hAnsi="Times New Roman" w:cs="Times New Roman"/>
          <w:vertAlign w:val="subscript"/>
        </w:rPr>
        <w:t>f</w:t>
      </w:r>
      <w:r>
        <w:rPr>
          <w:rFonts w:ascii="Times New Roman" w:eastAsia="Times New Roman" w:hAnsi="Times New Roman" w:cs="Times New Roman"/>
        </w:rPr>
        <w:t>/</w:t>
      </w:r>
      <w:proofErr w:type="spellStart"/>
      <w:r>
        <w:rPr>
          <w:rFonts w:ascii="Times New Roman" w:eastAsia="Times New Roman" w:hAnsi="Times New Roman" w:cs="Times New Roman"/>
        </w:rPr>
        <w:t>I</w:t>
      </w:r>
      <w:r>
        <w:rPr>
          <w:rFonts w:ascii="Times New Roman" w:eastAsia="Times New Roman" w:hAnsi="Times New Roman" w:cs="Times New Roman"/>
          <w:vertAlign w:val="subscript"/>
        </w:rPr>
        <w:t>b</w:t>
      </w:r>
      <w:proofErr w:type="spellEnd"/>
      <w:r>
        <w:rPr>
          <w:rFonts w:ascii="Times New Roman" w:eastAsia="Times New Roman" w:hAnsi="Times New Roman" w:cs="Times New Roman"/>
          <w:vertAlign w:val="subscript"/>
        </w:rPr>
        <w:t xml:space="preserve"> </w:t>
      </w:r>
      <w:r>
        <w:rPr>
          <w:rFonts w:ascii="Times New Roman" w:eastAsia="Times New Roman" w:hAnsi="Times New Roman" w:cs="Times New Roman"/>
        </w:rPr>
        <w:t>ratio which reflected poisoning species for the oxidation of glycerol showed that bimetallic Pd</w:t>
      </w:r>
      <w:r>
        <w:rPr>
          <w:rFonts w:ascii="Times New Roman" w:eastAsia="Times New Roman" w:hAnsi="Times New Roman" w:cs="Times New Roman"/>
          <w:vertAlign w:val="subscript"/>
        </w:rPr>
        <w:t>2</w:t>
      </w:r>
      <w:r>
        <w:rPr>
          <w:rFonts w:ascii="Times New Roman" w:eastAsia="Times New Roman" w:hAnsi="Times New Roman" w:cs="Times New Roman"/>
        </w:rPr>
        <w:t>Au</w:t>
      </w:r>
      <w:r>
        <w:rPr>
          <w:rFonts w:ascii="Times New Roman" w:eastAsia="Times New Roman" w:hAnsi="Times New Roman" w:cs="Times New Roman"/>
          <w:vertAlign w:val="subscript"/>
        </w:rPr>
        <w:t>1</w:t>
      </w:r>
      <w:r>
        <w:rPr>
          <w:rFonts w:ascii="Times New Roman" w:eastAsia="Times New Roman" w:hAnsi="Times New Roman" w:cs="Times New Roman"/>
        </w:rPr>
        <w:t xml:space="preserve"> again had higher ratio value which means bimetallic catalyst has a higher tolerance to the poisoning species. The obtained results confirmed the catalytic activity is affected by the presence of bimetallic active phase. The synthesis method for the development of Pd and Au bimetallic catalysts could be extended to other compositions </w:t>
      </w:r>
      <w:proofErr w:type="gramStart"/>
      <w:r>
        <w:rPr>
          <w:rFonts w:ascii="Times New Roman" w:eastAsia="Times New Roman" w:hAnsi="Times New Roman" w:cs="Times New Roman"/>
        </w:rPr>
        <w:t>in order to</w:t>
      </w:r>
      <w:proofErr w:type="gramEnd"/>
      <w:r>
        <w:rPr>
          <w:rFonts w:ascii="Times New Roman" w:eastAsia="Times New Roman" w:hAnsi="Times New Roman" w:cs="Times New Roman"/>
        </w:rPr>
        <w:t xml:space="preserve"> improve the catalytic activity of the catalysts and in the meantime minimise the utilisation of the noble metals. </w:t>
      </w:r>
    </w:p>
    <w:p w:rsidR="00EB7DE3" w:rsidRDefault="00A478A1">
      <w:pPr>
        <w:rPr>
          <w:rFonts w:ascii="Times New Roman" w:eastAsia="Times New Roman" w:hAnsi="Times New Roman" w:cs="Times New Roman"/>
        </w:rPr>
      </w:pPr>
      <w:r>
        <w:rPr>
          <w:rFonts w:ascii="Times New Roman" w:eastAsia="Times New Roman" w:hAnsi="Times New Roman" w:cs="Times New Roman"/>
        </w:rPr>
        <w:t>.</w:t>
      </w:r>
    </w:p>
    <w:p w:rsidR="00EB7DE3" w:rsidRDefault="00A478A1">
      <w:pPr>
        <w:jc w:val="center"/>
        <w:rPr>
          <w:rFonts w:ascii="Times New Roman" w:eastAsia="Times New Roman" w:hAnsi="Times New Roman" w:cs="Times New Roman"/>
        </w:rPr>
      </w:pPr>
      <w:r>
        <w:rPr>
          <w:rFonts w:ascii="Times New Roman" w:eastAsia="Times New Roman" w:hAnsi="Times New Roman" w:cs="Times New Roman"/>
          <w:b/>
        </w:rPr>
        <w:t>Acknowledgements</w:t>
      </w:r>
    </w:p>
    <w:p w:rsidR="00EB7DE3" w:rsidRDefault="00A478A1">
      <w:pPr>
        <w:rPr>
          <w:rFonts w:ascii="Times New Roman" w:eastAsia="Times New Roman" w:hAnsi="Times New Roman" w:cs="Times New Roman"/>
        </w:rPr>
      </w:pPr>
      <w:r>
        <w:rPr>
          <w:rFonts w:ascii="Times New Roman" w:eastAsia="Times New Roman" w:hAnsi="Times New Roman" w:cs="Times New Roman"/>
        </w:rPr>
        <w:t>The authors gratefully acknowledge the financial support given for this work by the Universiti Kebangsaan Malaysia (UKM) under DIP-2015-002 and Ministry of Education (MOE) under GSP/1/2015/TK01/UKM/01/1.</w:t>
      </w:r>
    </w:p>
    <w:p w:rsidR="00EB7DE3" w:rsidRDefault="00EB7DE3">
      <w:pPr>
        <w:jc w:val="center"/>
        <w:rPr>
          <w:rFonts w:ascii="Times New Roman" w:eastAsia="Times New Roman" w:hAnsi="Times New Roman" w:cs="Times New Roman"/>
        </w:rPr>
      </w:pPr>
    </w:p>
    <w:p w:rsidR="00EB7DE3" w:rsidRDefault="00A478A1">
      <w:pPr>
        <w:jc w:val="center"/>
        <w:rPr>
          <w:rFonts w:ascii="Times New Roman" w:eastAsia="Times New Roman" w:hAnsi="Times New Roman" w:cs="Times New Roman"/>
          <w:b/>
        </w:rPr>
      </w:pPr>
      <w:r>
        <w:rPr>
          <w:rFonts w:ascii="Times New Roman" w:eastAsia="Times New Roman" w:hAnsi="Times New Roman" w:cs="Times New Roman"/>
          <w:b/>
        </w:rPr>
        <w:t>References</w:t>
      </w:r>
    </w:p>
    <w:p w:rsidR="00066148" w:rsidRDefault="00066148">
      <w:pPr>
        <w:jc w:val="center"/>
        <w:rPr>
          <w:rFonts w:ascii="Times New Roman" w:eastAsia="Times New Roman" w:hAnsi="Times New Roman" w:cs="Times New Roman"/>
        </w:rPr>
      </w:pPr>
    </w:p>
    <w:p w:rsidR="00066148" w:rsidRDefault="00A478A1" w:rsidP="00066148">
      <w:pPr>
        <w:numPr>
          <w:ilvl w:val="0"/>
          <w:numId w:val="1"/>
        </w:numPr>
        <w:ind w:left="709" w:hanging="709"/>
        <w:rPr>
          <w:rFonts w:ascii="Times New Roman" w:eastAsia="Times New Roman" w:hAnsi="Times New Roman" w:cs="Times New Roman"/>
        </w:rPr>
      </w:pPr>
      <w:proofErr w:type="spellStart"/>
      <w:r>
        <w:rPr>
          <w:rFonts w:ascii="Times New Roman" w:eastAsia="Times New Roman" w:hAnsi="Times New Roman" w:cs="Times New Roman"/>
        </w:rPr>
        <w:t>Kamarudin</w:t>
      </w:r>
      <w:proofErr w:type="spellEnd"/>
      <w:r>
        <w:rPr>
          <w:rFonts w:ascii="Times New Roman" w:eastAsia="Times New Roman" w:hAnsi="Times New Roman" w:cs="Times New Roman"/>
        </w:rPr>
        <w:t xml:space="preserve">, M. Z. F., </w:t>
      </w:r>
      <w:proofErr w:type="spellStart"/>
      <w:r>
        <w:rPr>
          <w:rFonts w:ascii="Times New Roman" w:eastAsia="Times New Roman" w:hAnsi="Times New Roman" w:cs="Times New Roman"/>
        </w:rPr>
        <w:t>Kamarudin</w:t>
      </w:r>
      <w:proofErr w:type="spellEnd"/>
      <w:r>
        <w:rPr>
          <w:rFonts w:ascii="Times New Roman" w:eastAsia="Times New Roman" w:hAnsi="Times New Roman" w:cs="Times New Roman"/>
        </w:rPr>
        <w:t xml:space="preserve">, S. K., Masdar, M. S. and </w:t>
      </w:r>
      <w:proofErr w:type="spellStart"/>
      <w:r>
        <w:rPr>
          <w:rFonts w:ascii="Times New Roman" w:eastAsia="Times New Roman" w:hAnsi="Times New Roman" w:cs="Times New Roman"/>
        </w:rPr>
        <w:t>Daud</w:t>
      </w:r>
      <w:proofErr w:type="spellEnd"/>
      <w:r>
        <w:rPr>
          <w:rFonts w:ascii="Times New Roman" w:eastAsia="Times New Roman" w:hAnsi="Times New Roman" w:cs="Times New Roman"/>
        </w:rPr>
        <w:t xml:space="preserve">, W. R. W. (2013). Review: Direct ethanol fuel cells. </w:t>
      </w:r>
      <w:r>
        <w:rPr>
          <w:rFonts w:ascii="Times New Roman" w:eastAsia="Times New Roman" w:hAnsi="Times New Roman" w:cs="Times New Roman"/>
          <w:i/>
        </w:rPr>
        <w:t>International Journal of Hydrogen Energy</w:t>
      </w:r>
      <w:r>
        <w:rPr>
          <w:rFonts w:ascii="Times New Roman" w:eastAsia="Times New Roman" w:hAnsi="Times New Roman" w:cs="Times New Roman"/>
        </w:rPr>
        <w:t>,  38(22): 9438–9453.</w:t>
      </w:r>
    </w:p>
    <w:p w:rsidR="00066148" w:rsidRDefault="00A478A1" w:rsidP="00066148">
      <w:pPr>
        <w:numPr>
          <w:ilvl w:val="0"/>
          <w:numId w:val="1"/>
        </w:numPr>
        <w:ind w:left="709" w:hanging="709"/>
        <w:rPr>
          <w:rFonts w:ascii="Times New Roman" w:eastAsia="Times New Roman" w:hAnsi="Times New Roman" w:cs="Times New Roman"/>
        </w:rPr>
      </w:pPr>
      <w:proofErr w:type="spellStart"/>
      <w:r w:rsidRPr="00066148">
        <w:rPr>
          <w:rFonts w:ascii="Times New Roman" w:eastAsia="Times New Roman" w:hAnsi="Times New Roman" w:cs="Times New Roman"/>
        </w:rPr>
        <w:t>Zainoodin</w:t>
      </w:r>
      <w:proofErr w:type="spellEnd"/>
      <w:r w:rsidRPr="00066148">
        <w:rPr>
          <w:rFonts w:ascii="Times New Roman" w:eastAsia="Times New Roman" w:hAnsi="Times New Roman" w:cs="Times New Roman"/>
        </w:rPr>
        <w:t xml:space="preserve">, A. M., </w:t>
      </w:r>
      <w:proofErr w:type="spellStart"/>
      <w:r w:rsidRPr="00066148">
        <w:rPr>
          <w:rFonts w:ascii="Times New Roman" w:eastAsia="Times New Roman" w:hAnsi="Times New Roman" w:cs="Times New Roman"/>
        </w:rPr>
        <w:t>Kamarudin</w:t>
      </w:r>
      <w:proofErr w:type="spellEnd"/>
      <w:r w:rsidRPr="00066148">
        <w:rPr>
          <w:rFonts w:ascii="Times New Roman" w:eastAsia="Times New Roman" w:hAnsi="Times New Roman" w:cs="Times New Roman"/>
        </w:rPr>
        <w:t xml:space="preserve">, S. K., Masdar, M. S., </w:t>
      </w:r>
      <w:proofErr w:type="spellStart"/>
      <w:r w:rsidRPr="00066148">
        <w:rPr>
          <w:rFonts w:ascii="Times New Roman" w:eastAsia="Times New Roman" w:hAnsi="Times New Roman" w:cs="Times New Roman"/>
        </w:rPr>
        <w:t>Daud</w:t>
      </w:r>
      <w:proofErr w:type="spellEnd"/>
      <w:r w:rsidRPr="00066148">
        <w:rPr>
          <w:rFonts w:ascii="Times New Roman" w:eastAsia="Times New Roman" w:hAnsi="Times New Roman" w:cs="Times New Roman"/>
        </w:rPr>
        <w:t xml:space="preserve">, W. R. W., Mohamad, A. B. and </w:t>
      </w:r>
      <w:proofErr w:type="spellStart"/>
      <w:r w:rsidRPr="00066148">
        <w:rPr>
          <w:rFonts w:ascii="Times New Roman" w:eastAsia="Times New Roman" w:hAnsi="Times New Roman" w:cs="Times New Roman"/>
        </w:rPr>
        <w:t>Sahari</w:t>
      </w:r>
      <w:proofErr w:type="spellEnd"/>
      <w:r w:rsidRPr="00066148">
        <w:rPr>
          <w:rFonts w:ascii="Times New Roman" w:eastAsia="Times New Roman" w:hAnsi="Times New Roman" w:cs="Times New Roman"/>
        </w:rPr>
        <w:t>, J. (2014).</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 xml:space="preserve">High power direct methanol fuel cell with a porous carbon nanofiber anode layer. </w:t>
      </w:r>
      <w:r w:rsidRPr="00066148">
        <w:rPr>
          <w:rFonts w:ascii="Times New Roman" w:eastAsia="Times New Roman" w:hAnsi="Times New Roman" w:cs="Times New Roman"/>
          <w:i/>
        </w:rPr>
        <w:t>Applied Energ</w:t>
      </w:r>
      <w:r w:rsidRPr="00066148">
        <w:rPr>
          <w:rFonts w:ascii="Times New Roman" w:eastAsia="Times New Roman" w:hAnsi="Times New Roman" w:cs="Times New Roman"/>
        </w:rPr>
        <w:t>y, 113: 946–954.</w:t>
      </w:r>
    </w:p>
    <w:p w:rsidR="00066148" w:rsidRDefault="00A478A1" w:rsidP="00066148">
      <w:pPr>
        <w:numPr>
          <w:ilvl w:val="0"/>
          <w:numId w:val="1"/>
        </w:numPr>
        <w:ind w:left="709" w:hanging="709"/>
        <w:rPr>
          <w:rFonts w:ascii="Times New Roman" w:eastAsia="Times New Roman" w:hAnsi="Times New Roman" w:cs="Times New Roman"/>
        </w:rPr>
      </w:pPr>
      <w:proofErr w:type="spellStart"/>
      <w:r w:rsidRPr="00066148">
        <w:rPr>
          <w:rFonts w:ascii="Times New Roman" w:eastAsia="Times New Roman" w:hAnsi="Times New Roman" w:cs="Times New Roman"/>
        </w:rPr>
        <w:t>Bambagioni</w:t>
      </w:r>
      <w:proofErr w:type="spellEnd"/>
      <w:r w:rsidRPr="00066148">
        <w:rPr>
          <w:rFonts w:ascii="Times New Roman" w:eastAsia="Times New Roman" w:hAnsi="Times New Roman" w:cs="Times New Roman"/>
        </w:rPr>
        <w:t xml:space="preserve">, V.,  </w:t>
      </w:r>
      <w:proofErr w:type="spellStart"/>
      <w:r w:rsidRPr="00066148">
        <w:rPr>
          <w:rFonts w:ascii="Times New Roman" w:eastAsia="Times New Roman" w:hAnsi="Times New Roman" w:cs="Times New Roman"/>
        </w:rPr>
        <w:t>Bianchini</w:t>
      </w:r>
      <w:proofErr w:type="spellEnd"/>
      <w:r w:rsidRPr="00066148">
        <w:rPr>
          <w:rFonts w:ascii="Times New Roman" w:eastAsia="Times New Roman" w:hAnsi="Times New Roman" w:cs="Times New Roman"/>
        </w:rPr>
        <w:t xml:space="preserve">, C., Marchionni, A., </w:t>
      </w:r>
      <w:proofErr w:type="spellStart"/>
      <w:r w:rsidRPr="00066148">
        <w:rPr>
          <w:rFonts w:ascii="Times New Roman" w:eastAsia="Times New Roman" w:hAnsi="Times New Roman" w:cs="Times New Roman"/>
        </w:rPr>
        <w:t>Filippi</w:t>
      </w:r>
      <w:proofErr w:type="spellEnd"/>
      <w:r w:rsidRPr="00066148">
        <w:rPr>
          <w:rFonts w:ascii="Times New Roman" w:eastAsia="Times New Roman" w:hAnsi="Times New Roman" w:cs="Times New Roman"/>
        </w:rPr>
        <w:t xml:space="preserve">, J., </w:t>
      </w:r>
      <w:proofErr w:type="spellStart"/>
      <w:r w:rsidRPr="00066148">
        <w:rPr>
          <w:rFonts w:ascii="Times New Roman" w:eastAsia="Times New Roman" w:hAnsi="Times New Roman" w:cs="Times New Roman"/>
        </w:rPr>
        <w:t>Vizza</w:t>
      </w:r>
      <w:proofErr w:type="spellEnd"/>
      <w:r w:rsidRPr="00066148">
        <w:rPr>
          <w:rFonts w:ascii="Times New Roman" w:eastAsia="Times New Roman" w:hAnsi="Times New Roman" w:cs="Times New Roman"/>
        </w:rPr>
        <w:t xml:space="preserve">, F., Teddy, J., </w:t>
      </w:r>
      <w:proofErr w:type="spellStart"/>
      <w:r w:rsidRPr="00066148">
        <w:rPr>
          <w:rFonts w:ascii="Times New Roman" w:eastAsia="Times New Roman" w:hAnsi="Times New Roman" w:cs="Times New Roman"/>
        </w:rPr>
        <w:t>Serp</w:t>
      </w:r>
      <w:proofErr w:type="spellEnd"/>
      <w:r w:rsidRPr="00066148">
        <w:rPr>
          <w:rFonts w:ascii="Times New Roman" w:eastAsia="Times New Roman" w:hAnsi="Times New Roman" w:cs="Times New Roman"/>
        </w:rPr>
        <w:t xml:space="preserve">, P. and </w:t>
      </w:r>
      <w:proofErr w:type="spellStart"/>
      <w:r w:rsidRPr="00066148">
        <w:rPr>
          <w:rFonts w:ascii="Times New Roman" w:eastAsia="Times New Roman" w:hAnsi="Times New Roman" w:cs="Times New Roman"/>
        </w:rPr>
        <w:t>Zhiani</w:t>
      </w:r>
      <w:proofErr w:type="spellEnd"/>
      <w:r w:rsidRPr="00066148">
        <w:rPr>
          <w:rFonts w:ascii="Times New Roman" w:eastAsia="Times New Roman" w:hAnsi="Times New Roman" w:cs="Times New Roman"/>
        </w:rPr>
        <w:t xml:space="preserve">, M. (2009). Pd and Pt-Ru anode electrocatalysts supported on multi-walled carbon nanotubes and their use in passive and active direct alcohol fuel cells with an anion-exchange membrane (alcohol = methanol, ethanol, glycerol). </w:t>
      </w:r>
      <w:r w:rsidRPr="00066148">
        <w:rPr>
          <w:rFonts w:ascii="Times New Roman" w:eastAsia="Times New Roman" w:hAnsi="Times New Roman" w:cs="Times New Roman"/>
          <w:i/>
        </w:rPr>
        <w:t>Journal of Power Sources</w:t>
      </w:r>
      <w:r w:rsidRPr="00066148">
        <w:rPr>
          <w:rFonts w:ascii="Times New Roman" w:eastAsia="Times New Roman" w:hAnsi="Times New Roman" w:cs="Times New Roman"/>
        </w:rPr>
        <w:t xml:space="preserve">, 190(2):241-251. </w:t>
      </w:r>
    </w:p>
    <w:p w:rsidR="00066148" w:rsidRDefault="00A478A1" w:rsidP="00066148">
      <w:pPr>
        <w:numPr>
          <w:ilvl w:val="0"/>
          <w:numId w:val="1"/>
        </w:numPr>
        <w:ind w:left="709" w:hanging="709"/>
        <w:rPr>
          <w:rFonts w:ascii="Times New Roman" w:eastAsia="Times New Roman" w:hAnsi="Times New Roman" w:cs="Times New Roman"/>
        </w:rPr>
      </w:pPr>
      <w:r w:rsidRPr="00066148">
        <w:rPr>
          <w:rFonts w:ascii="Times New Roman" w:eastAsia="Times New Roman" w:hAnsi="Times New Roman" w:cs="Times New Roman"/>
        </w:rPr>
        <w:t xml:space="preserve">Thiam, H. S., </w:t>
      </w:r>
      <w:proofErr w:type="spellStart"/>
      <w:r w:rsidRPr="00066148">
        <w:rPr>
          <w:rFonts w:ascii="Times New Roman" w:eastAsia="Times New Roman" w:hAnsi="Times New Roman" w:cs="Times New Roman"/>
        </w:rPr>
        <w:t>Daud</w:t>
      </w:r>
      <w:proofErr w:type="spellEnd"/>
      <w:r w:rsidRPr="00066148">
        <w:rPr>
          <w:rFonts w:ascii="Times New Roman" w:eastAsia="Times New Roman" w:hAnsi="Times New Roman" w:cs="Times New Roman"/>
        </w:rPr>
        <w:t xml:space="preserve">, W. R. W., </w:t>
      </w:r>
      <w:proofErr w:type="spellStart"/>
      <w:r w:rsidRPr="00066148">
        <w:rPr>
          <w:rFonts w:ascii="Times New Roman" w:eastAsia="Times New Roman" w:hAnsi="Times New Roman" w:cs="Times New Roman"/>
        </w:rPr>
        <w:t>Kamarudin</w:t>
      </w:r>
      <w:proofErr w:type="spellEnd"/>
      <w:r w:rsidRPr="00066148">
        <w:rPr>
          <w:rFonts w:ascii="Times New Roman" w:eastAsia="Times New Roman" w:hAnsi="Times New Roman" w:cs="Times New Roman"/>
        </w:rPr>
        <w:t xml:space="preserve">, S. K., Mohammad, A. B., </w:t>
      </w:r>
      <w:proofErr w:type="spellStart"/>
      <w:r w:rsidRPr="00066148">
        <w:rPr>
          <w:rFonts w:ascii="Times New Roman" w:eastAsia="Times New Roman" w:hAnsi="Times New Roman" w:cs="Times New Roman"/>
        </w:rPr>
        <w:t>Kadhum</w:t>
      </w:r>
      <w:proofErr w:type="spellEnd"/>
      <w:r w:rsidRPr="00066148">
        <w:rPr>
          <w:rFonts w:ascii="Times New Roman" w:eastAsia="Times New Roman" w:hAnsi="Times New Roman" w:cs="Times New Roman"/>
        </w:rPr>
        <w:t xml:space="preserve">, A. A. H., Loh, K. S., and </w:t>
      </w:r>
      <w:proofErr w:type="spellStart"/>
      <w:r w:rsidRPr="00066148">
        <w:rPr>
          <w:rFonts w:ascii="Times New Roman" w:eastAsia="Times New Roman" w:hAnsi="Times New Roman" w:cs="Times New Roman"/>
        </w:rPr>
        <w:t>Majlan</w:t>
      </w:r>
      <w:proofErr w:type="spellEnd"/>
      <w:r w:rsidRPr="00066148">
        <w:rPr>
          <w:rFonts w:ascii="Times New Roman" w:eastAsia="Times New Roman" w:hAnsi="Times New Roman" w:cs="Times New Roman"/>
        </w:rPr>
        <w:t xml:space="preserve">, E. H. (2011). Overview on nanostructured membrane in fuel cell applications. </w:t>
      </w:r>
      <w:r w:rsidRPr="00066148">
        <w:rPr>
          <w:rFonts w:ascii="Times New Roman" w:eastAsia="Times New Roman" w:hAnsi="Times New Roman" w:cs="Times New Roman"/>
          <w:i/>
        </w:rPr>
        <w:t>International Journal of Hydrogen Energy</w:t>
      </w:r>
      <w:r w:rsidRPr="00066148">
        <w:rPr>
          <w:rFonts w:ascii="Times New Roman" w:eastAsia="Times New Roman" w:hAnsi="Times New Roman" w:cs="Times New Roman"/>
        </w:rPr>
        <w:t xml:space="preserve">, 36(4):3187–3205. </w:t>
      </w:r>
    </w:p>
    <w:p w:rsidR="00066148" w:rsidRDefault="00A478A1" w:rsidP="00066148">
      <w:pPr>
        <w:numPr>
          <w:ilvl w:val="0"/>
          <w:numId w:val="1"/>
        </w:numPr>
        <w:ind w:left="709" w:hanging="709"/>
        <w:rPr>
          <w:rFonts w:ascii="Times New Roman" w:eastAsia="Times New Roman" w:hAnsi="Times New Roman" w:cs="Times New Roman"/>
        </w:rPr>
      </w:pPr>
      <w:proofErr w:type="spellStart"/>
      <w:r w:rsidRPr="00066148">
        <w:rPr>
          <w:rFonts w:ascii="Times New Roman" w:eastAsia="Times New Roman" w:hAnsi="Times New Roman" w:cs="Times New Roman"/>
        </w:rPr>
        <w:t>Basri</w:t>
      </w:r>
      <w:proofErr w:type="spellEnd"/>
      <w:r w:rsidRPr="00066148">
        <w:rPr>
          <w:rFonts w:ascii="Times New Roman" w:eastAsia="Times New Roman" w:hAnsi="Times New Roman" w:cs="Times New Roman"/>
        </w:rPr>
        <w:t xml:space="preserve">, S., </w:t>
      </w:r>
      <w:proofErr w:type="spellStart"/>
      <w:r w:rsidRPr="00066148">
        <w:rPr>
          <w:rFonts w:ascii="Times New Roman" w:eastAsia="Times New Roman" w:hAnsi="Times New Roman" w:cs="Times New Roman"/>
        </w:rPr>
        <w:t>Kamarudin</w:t>
      </w:r>
      <w:proofErr w:type="spellEnd"/>
      <w:r w:rsidRPr="00066148">
        <w:rPr>
          <w:rFonts w:ascii="Times New Roman" w:eastAsia="Times New Roman" w:hAnsi="Times New Roman" w:cs="Times New Roman"/>
        </w:rPr>
        <w:t xml:space="preserve">, S. K., </w:t>
      </w:r>
      <w:proofErr w:type="spellStart"/>
      <w:r w:rsidRPr="00066148">
        <w:rPr>
          <w:rFonts w:ascii="Times New Roman" w:eastAsia="Times New Roman" w:hAnsi="Times New Roman" w:cs="Times New Roman"/>
        </w:rPr>
        <w:t>Daud</w:t>
      </w:r>
      <w:proofErr w:type="spellEnd"/>
      <w:r w:rsidRPr="00066148">
        <w:rPr>
          <w:rFonts w:ascii="Times New Roman" w:eastAsia="Times New Roman" w:hAnsi="Times New Roman" w:cs="Times New Roman"/>
        </w:rPr>
        <w:t xml:space="preserve">, W. R. W. and </w:t>
      </w:r>
      <w:proofErr w:type="spellStart"/>
      <w:r w:rsidRPr="00066148">
        <w:rPr>
          <w:rFonts w:ascii="Times New Roman" w:eastAsia="Times New Roman" w:hAnsi="Times New Roman" w:cs="Times New Roman"/>
        </w:rPr>
        <w:t>Yaakub</w:t>
      </w:r>
      <w:proofErr w:type="spellEnd"/>
      <w:r w:rsidRPr="00066148">
        <w:rPr>
          <w:rFonts w:ascii="Times New Roman" w:eastAsia="Times New Roman" w:hAnsi="Times New Roman" w:cs="Times New Roman"/>
        </w:rPr>
        <w:t xml:space="preserve">, Z. (2010). Nanocatalyst for direct methanol fuel cell (DMFC). </w:t>
      </w:r>
      <w:r w:rsidRPr="00066148">
        <w:rPr>
          <w:rFonts w:ascii="Times New Roman" w:eastAsia="Times New Roman" w:hAnsi="Times New Roman" w:cs="Times New Roman"/>
          <w:i/>
        </w:rPr>
        <w:t>International Journal of Hydrogen Energy</w:t>
      </w:r>
      <w:r w:rsidRPr="00066148">
        <w:rPr>
          <w:rFonts w:ascii="Times New Roman" w:eastAsia="Times New Roman" w:hAnsi="Times New Roman" w:cs="Times New Roman"/>
        </w:rPr>
        <w:t>, 35(15): 7957–7970.</w:t>
      </w:r>
    </w:p>
    <w:p w:rsidR="00066148" w:rsidRDefault="00A478A1" w:rsidP="00066148">
      <w:pPr>
        <w:numPr>
          <w:ilvl w:val="0"/>
          <w:numId w:val="1"/>
        </w:numPr>
        <w:ind w:left="709" w:hanging="709"/>
        <w:rPr>
          <w:rFonts w:ascii="Times New Roman" w:eastAsia="Times New Roman" w:hAnsi="Times New Roman" w:cs="Times New Roman"/>
        </w:rPr>
      </w:pPr>
      <w:proofErr w:type="spellStart"/>
      <w:r w:rsidRPr="00066148">
        <w:rPr>
          <w:rFonts w:ascii="Times New Roman" w:eastAsia="Times New Roman" w:hAnsi="Times New Roman" w:cs="Times New Roman"/>
        </w:rPr>
        <w:t>Zhiani</w:t>
      </w:r>
      <w:proofErr w:type="spellEnd"/>
      <w:r w:rsidRPr="00066148">
        <w:rPr>
          <w:rFonts w:ascii="Times New Roman" w:eastAsia="Times New Roman" w:hAnsi="Times New Roman" w:cs="Times New Roman"/>
        </w:rPr>
        <w:t xml:space="preserve">, M., Rostami, H., Majidi, S., and </w:t>
      </w:r>
      <w:proofErr w:type="spellStart"/>
      <w:r w:rsidRPr="00066148">
        <w:rPr>
          <w:rFonts w:ascii="Times New Roman" w:eastAsia="Times New Roman" w:hAnsi="Times New Roman" w:cs="Times New Roman"/>
        </w:rPr>
        <w:t>Karami</w:t>
      </w:r>
      <w:proofErr w:type="spellEnd"/>
      <w:r w:rsidRPr="00066148">
        <w:rPr>
          <w:rFonts w:ascii="Times New Roman" w:eastAsia="Times New Roman" w:hAnsi="Times New Roman" w:cs="Times New Roman"/>
        </w:rPr>
        <w:t>, K. (2013). Bis (</w:t>
      </w:r>
      <w:proofErr w:type="spellStart"/>
      <w:r w:rsidRPr="00066148">
        <w:rPr>
          <w:rFonts w:ascii="Times New Roman" w:eastAsia="Times New Roman" w:hAnsi="Times New Roman" w:cs="Times New Roman"/>
        </w:rPr>
        <w:t>dibenzylidene</w:t>
      </w:r>
      <w:proofErr w:type="spellEnd"/>
      <w:r w:rsidRPr="00066148">
        <w:rPr>
          <w:rFonts w:ascii="Times New Roman" w:eastAsia="Times New Roman" w:hAnsi="Times New Roman" w:cs="Times New Roman"/>
        </w:rPr>
        <w:t xml:space="preserve"> acetone) palladium (0) catalyst for glycerol oxidation in half cell and in alkaline direct glycerol fuel cell.</w:t>
      </w:r>
      <w:r w:rsidR="00066148">
        <w:rPr>
          <w:rFonts w:ascii="Times New Roman" w:eastAsia="Times New Roman" w:hAnsi="Times New Roman" w:cs="Times New Roman"/>
        </w:rPr>
        <w:t xml:space="preserve"> </w:t>
      </w:r>
      <w:r w:rsidRPr="00066148">
        <w:rPr>
          <w:rFonts w:ascii="Times New Roman" w:eastAsia="Times New Roman" w:hAnsi="Times New Roman" w:cs="Times New Roman"/>
          <w:i/>
        </w:rPr>
        <w:t xml:space="preserve">International Journal </w:t>
      </w:r>
      <w:r w:rsidRPr="00066148">
        <w:rPr>
          <w:rFonts w:ascii="Times New Roman" w:eastAsia="Times New Roman" w:hAnsi="Times New Roman" w:cs="Times New Roman"/>
          <w:i/>
        </w:rPr>
        <w:lastRenderedPageBreak/>
        <w:t>of  Hydrogen Energy,</w:t>
      </w:r>
      <w:r w:rsidRPr="00066148">
        <w:rPr>
          <w:rFonts w:ascii="Times New Roman" w:eastAsia="Times New Roman" w:hAnsi="Times New Roman" w:cs="Times New Roman"/>
        </w:rPr>
        <w:t xml:space="preserve"> 38(13):5435–5441.</w:t>
      </w:r>
    </w:p>
    <w:p w:rsidR="00066148" w:rsidRDefault="00A478A1" w:rsidP="00066148">
      <w:pPr>
        <w:numPr>
          <w:ilvl w:val="0"/>
          <w:numId w:val="1"/>
        </w:numPr>
        <w:ind w:left="709" w:hanging="709"/>
        <w:rPr>
          <w:rFonts w:ascii="Times New Roman" w:eastAsia="Times New Roman" w:hAnsi="Times New Roman" w:cs="Times New Roman"/>
        </w:rPr>
      </w:pPr>
      <w:r w:rsidRPr="00066148">
        <w:rPr>
          <w:rFonts w:ascii="Times New Roman" w:eastAsia="Times New Roman" w:hAnsi="Times New Roman" w:cs="Times New Roman"/>
        </w:rPr>
        <w:t xml:space="preserve">Habibi, E. and </w:t>
      </w:r>
      <w:proofErr w:type="spellStart"/>
      <w:r w:rsidRPr="00066148">
        <w:rPr>
          <w:rFonts w:ascii="Times New Roman" w:eastAsia="Times New Roman" w:hAnsi="Times New Roman" w:cs="Times New Roman"/>
        </w:rPr>
        <w:t>Razmi</w:t>
      </w:r>
      <w:proofErr w:type="spellEnd"/>
      <w:r w:rsidRPr="00066148">
        <w:rPr>
          <w:rFonts w:ascii="Times New Roman" w:eastAsia="Times New Roman" w:hAnsi="Times New Roman" w:cs="Times New Roman"/>
        </w:rPr>
        <w:t xml:space="preserve">, H. (2012). Glycerol electrooxidation on Pd, Pt and Au nanoparticles supported on carbon ceramic electrode in alkaline media. </w:t>
      </w:r>
      <w:r w:rsidRPr="00066148">
        <w:rPr>
          <w:rFonts w:ascii="Times New Roman" w:eastAsia="Times New Roman" w:hAnsi="Times New Roman" w:cs="Times New Roman"/>
          <w:i/>
        </w:rPr>
        <w:t>International Journal of Hydrogen Energy,</w:t>
      </w:r>
      <w:r w:rsidRPr="00066148">
        <w:rPr>
          <w:rFonts w:ascii="Times New Roman" w:eastAsia="Times New Roman" w:hAnsi="Times New Roman" w:cs="Times New Roman"/>
        </w:rPr>
        <w:t xml:space="preserve"> 37(22): 16800–16809. </w:t>
      </w:r>
    </w:p>
    <w:p w:rsidR="00066148" w:rsidRDefault="00A478A1" w:rsidP="00066148">
      <w:pPr>
        <w:numPr>
          <w:ilvl w:val="0"/>
          <w:numId w:val="1"/>
        </w:numPr>
        <w:ind w:left="709" w:hanging="709"/>
        <w:rPr>
          <w:rFonts w:ascii="Times New Roman" w:eastAsia="Times New Roman" w:hAnsi="Times New Roman" w:cs="Times New Roman"/>
        </w:rPr>
      </w:pPr>
      <w:r w:rsidRPr="00066148">
        <w:rPr>
          <w:rFonts w:ascii="Times New Roman" w:eastAsia="Times New Roman" w:hAnsi="Times New Roman" w:cs="Times New Roman"/>
        </w:rPr>
        <w:t xml:space="preserve">Yang, F., Hanna, M. A. and Sun, R. (2014). Value-added uses for crude glycerol-a byproduct of biodiesel production. </w:t>
      </w:r>
      <w:r w:rsidRPr="00066148">
        <w:rPr>
          <w:rFonts w:ascii="Times New Roman" w:eastAsia="Times New Roman" w:hAnsi="Times New Roman" w:cs="Times New Roman"/>
          <w:i/>
        </w:rPr>
        <w:t>Biotechnology for Biofuels</w:t>
      </w:r>
      <w:r w:rsidRPr="00066148">
        <w:rPr>
          <w:rFonts w:ascii="Times New Roman" w:eastAsia="Times New Roman" w:hAnsi="Times New Roman" w:cs="Times New Roman"/>
        </w:rPr>
        <w:t>,</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5</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13.</w:t>
      </w:r>
    </w:p>
    <w:p w:rsidR="00066148" w:rsidRDefault="00A478A1" w:rsidP="00066148">
      <w:pPr>
        <w:numPr>
          <w:ilvl w:val="0"/>
          <w:numId w:val="1"/>
        </w:numPr>
        <w:ind w:left="709" w:hanging="709"/>
        <w:rPr>
          <w:rFonts w:ascii="Times New Roman" w:eastAsia="Times New Roman" w:hAnsi="Times New Roman" w:cs="Times New Roman"/>
        </w:rPr>
      </w:pPr>
      <w:r w:rsidRPr="00066148">
        <w:rPr>
          <w:rFonts w:ascii="Times New Roman" w:eastAsia="Times New Roman" w:hAnsi="Times New Roman" w:cs="Times New Roman"/>
        </w:rPr>
        <w:t xml:space="preserve">Li, S. S., Hu, Y. Y., Feng, J. J., </w:t>
      </w:r>
      <w:proofErr w:type="spellStart"/>
      <w:r w:rsidRPr="00066148">
        <w:rPr>
          <w:rFonts w:ascii="Times New Roman" w:eastAsia="Times New Roman" w:hAnsi="Times New Roman" w:cs="Times New Roman"/>
        </w:rPr>
        <w:t>Lv</w:t>
      </w:r>
      <w:proofErr w:type="spellEnd"/>
      <w:r w:rsidRPr="00066148">
        <w:rPr>
          <w:rFonts w:ascii="Times New Roman" w:eastAsia="Times New Roman" w:hAnsi="Times New Roman" w:cs="Times New Roman"/>
        </w:rPr>
        <w:t xml:space="preserve">, Z. Y., Chen, J. R., and  Wang, A. J. (2014). Rapid room-temperature synthesis of Pd </w:t>
      </w:r>
      <w:proofErr w:type="spellStart"/>
      <w:r w:rsidRPr="00066148">
        <w:rPr>
          <w:rFonts w:ascii="Times New Roman" w:eastAsia="Times New Roman" w:hAnsi="Times New Roman" w:cs="Times New Roman"/>
        </w:rPr>
        <w:t>nanodendrites</w:t>
      </w:r>
      <w:proofErr w:type="spellEnd"/>
      <w:r w:rsidRPr="00066148">
        <w:rPr>
          <w:rFonts w:ascii="Times New Roman" w:eastAsia="Times New Roman" w:hAnsi="Times New Roman" w:cs="Times New Roman"/>
        </w:rPr>
        <w:t xml:space="preserve"> on reduced graphene oxide for catalytic oxidation of ethylene glycol and glycerol. </w:t>
      </w:r>
      <w:r w:rsidRPr="00066148">
        <w:rPr>
          <w:rFonts w:ascii="Times New Roman" w:eastAsia="Times New Roman" w:hAnsi="Times New Roman" w:cs="Times New Roman"/>
          <w:i/>
        </w:rPr>
        <w:t>International Journal of Hydrogen Energy</w:t>
      </w:r>
      <w:r w:rsidRPr="00066148">
        <w:rPr>
          <w:rFonts w:ascii="Times New Roman" w:eastAsia="Times New Roman" w:hAnsi="Times New Roman" w:cs="Times New Roman"/>
        </w:rPr>
        <w:t>, 39(8): 3730–3738.</w:t>
      </w:r>
    </w:p>
    <w:p w:rsidR="00066148" w:rsidRDefault="00A478A1" w:rsidP="00066148">
      <w:pPr>
        <w:numPr>
          <w:ilvl w:val="0"/>
          <w:numId w:val="1"/>
        </w:numPr>
        <w:ind w:left="709" w:hanging="709"/>
        <w:rPr>
          <w:rFonts w:ascii="Times New Roman" w:eastAsia="Times New Roman" w:hAnsi="Times New Roman" w:cs="Times New Roman"/>
        </w:rPr>
      </w:pPr>
      <w:r w:rsidRPr="00066148">
        <w:rPr>
          <w:rFonts w:ascii="Times New Roman" w:eastAsia="Times New Roman" w:hAnsi="Times New Roman" w:cs="Times New Roman"/>
        </w:rPr>
        <w:t xml:space="preserve">Bagheri, S., </w:t>
      </w:r>
      <w:proofErr w:type="spellStart"/>
      <w:r w:rsidRPr="00066148">
        <w:rPr>
          <w:rFonts w:ascii="Times New Roman" w:eastAsia="Times New Roman" w:hAnsi="Times New Roman" w:cs="Times New Roman"/>
        </w:rPr>
        <w:t>Julkapli</w:t>
      </w:r>
      <w:proofErr w:type="spellEnd"/>
      <w:r w:rsidRPr="00066148">
        <w:rPr>
          <w:rFonts w:ascii="Times New Roman" w:eastAsia="Times New Roman" w:hAnsi="Times New Roman" w:cs="Times New Roman"/>
        </w:rPr>
        <w:t xml:space="preserve">, N. M. and </w:t>
      </w:r>
      <w:proofErr w:type="spellStart"/>
      <w:r w:rsidRPr="00066148">
        <w:rPr>
          <w:rFonts w:ascii="Times New Roman" w:eastAsia="Times New Roman" w:hAnsi="Times New Roman" w:cs="Times New Roman"/>
        </w:rPr>
        <w:t>Yehye</w:t>
      </w:r>
      <w:proofErr w:type="spellEnd"/>
      <w:r w:rsidRPr="00066148">
        <w:rPr>
          <w:rFonts w:ascii="Times New Roman" w:eastAsia="Times New Roman" w:hAnsi="Times New Roman" w:cs="Times New Roman"/>
        </w:rPr>
        <w:t xml:space="preserve">, W. A. (2014). Catalytic conversion of biodiesel derived raw glycerol to value added products. </w:t>
      </w:r>
      <w:r w:rsidRPr="00066148">
        <w:rPr>
          <w:rFonts w:ascii="Times New Roman" w:eastAsia="Times New Roman" w:hAnsi="Times New Roman" w:cs="Times New Roman"/>
          <w:i/>
        </w:rPr>
        <w:t>Renewable and Sustainable Energy Reviews</w:t>
      </w:r>
      <w:r w:rsidRPr="00066148">
        <w:rPr>
          <w:rFonts w:ascii="Times New Roman" w:eastAsia="Times New Roman" w:hAnsi="Times New Roman" w:cs="Times New Roman"/>
        </w:rPr>
        <w:t>, 41: 113–127.</w:t>
      </w:r>
    </w:p>
    <w:p w:rsidR="00066148" w:rsidRDefault="00A478A1" w:rsidP="00066148">
      <w:pPr>
        <w:numPr>
          <w:ilvl w:val="0"/>
          <w:numId w:val="1"/>
        </w:numPr>
        <w:ind w:left="709" w:hanging="709"/>
        <w:rPr>
          <w:rFonts w:ascii="Times New Roman" w:eastAsia="Times New Roman" w:hAnsi="Times New Roman" w:cs="Times New Roman"/>
        </w:rPr>
      </w:pPr>
      <w:r w:rsidRPr="00066148">
        <w:rPr>
          <w:rFonts w:ascii="Times New Roman" w:eastAsia="Times New Roman" w:hAnsi="Times New Roman" w:cs="Times New Roman"/>
        </w:rPr>
        <w:t xml:space="preserve">Pagliaro, M., </w:t>
      </w:r>
      <w:proofErr w:type="spellStart"/>
      <w:r w:rsidRPr="00066148">
        <w:rPr>
          <w:rFonts w:ascii="Times New Roman" w:eastAsia="Times New Roman" w:hAnsi="Times New Roman" w:cs="Times New Roman"/>
        </w:rPr>
        <w:t>Ciriminna</w:t>
      </w:r>
      <w:proofErr w:type="spellEnd"/>
      <w:r w:rsidRPr="00066148">
        <w:rPr>
          <w:rFonts w:ascii="Times New Roman" w:eastAsia="Times New Roman" w:hAnsi="Times New Roman" w:cs="Times New Roman"/>
        </w:rPr>
        <w:t xml:space="preserve">, R., Kimura, H., Rossi, M. and Della, Pina C. (2007). From glycerol to value-added products. </w:t>
      </w:r>
      <w:proofErr w:type="spellStart"/>
      <w:r w:rsidRPr="00066148">
        <w:rPr>
          <w:rFonts w:ascii="Times New Roman" w:eastAsia="Times New Roman" w:hAnsi="Times New Roman" w:cs="Times New Roman"/>
          <w:i/>
        </w:rPr>
        <w:t>Angewandte</w:t>
      </w:r>
      <w:proofErr w:type="spellEnd"/>
      <w:r w:rsidRPr="00066148">
        <w:rPr>
          <w:rFonts w:ascii="Times New Roman" w:eastAsia="Times New Roman" w:hAnsi="Times New Roman" w:cs="Times New Roman"/>
          <w:i/>
        </w:rPr>
        <w:t xml:space="preserve"> </w:t>
      </w:r>
      <w:proofErr w:type="spellStart"/>
      <w:r w:rsidRPr="00066148">
        <w:rPr>
          <w:rFonts w:ascii="Times New Roman" w:eastAsia="Times New Roman" w:hAnsi="Times New Roman" w:cs="Times New Roman"/>
          <w:i/>
        </w:rPr>
        <w:t>Chemie</w:t>
      </w:r>
      <w:proofErr w:type="spellEnd"/>
      <w:r w:rsidRPr="00066148">
        <w:rPr>
          <w:rFonts w:ascii="Times New Roman" w:eastAsia="Times New Roman" w:hAnsi="Times New Roman" w:cs="Times New Roman"/>
          <w:i/>
        </w:rPr>
        <w:t xml:space="preserve"> - International Edition</w:t>
      </w:r>
      <w:r w:rsidRPr="00066148">
        <w:rPr>
          <w:rFonts w:ascii="Times New Roman" w:eastAsia="Times New Roman" w:hAnsi="Times New Roman" w:cs="Times New Roman"/>
        </w:rPr>
        <w:t>, 46(24): 4434–4440.</w:t>
      </w:r>
    </w:p>
    <w:p w:rsidR="00066148" w:rsidRDefault="00A478A1" w:rsidP="00066148">
      <w:pPr>
        <w:numPr>
          <w:ilvl w:val="0"/>
          <w:numId w:val="1"/>
        </w:numPr>
        <w:ind w:left="709" w:hanging="709"/>
        <w:rPr>
          <w:rFonts w:ascii="Times New Roman" w:eastAsia="Times New Roman" w:hAnsi="Times New Roman" w:cs="Times New Roman"/>
        </w:rPr>
      </w:pPr>
      <w:r w:rsidRPr="00066148">
        <w:rPr>
          <w:rFonts w:ascii="Times New Roman" w:eastAsia="Times New Roman" w:hAnsi="Times New Roman" w:cs="Times New Roman"/>
        </w:rPr>
        <w:t>Liu, J</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(2017). High performance platinum single atom electrocatalyst for oxygen reduction reaction</w:t>
      </w:r>
      <w:r w:rsidR="00066148">
        <w:rPr>
          <w:rFonts w:ascii="Times New Roman" w:eastAsia="Times New Roman" w:hAnsi="Times New Roman" w:cs="Times New Roman"/>
        </w:rPr>
        <w:t xml:space="preserve">. </w:t>
      </w:r>
      <w:r w:rsidRPr="00066148">
        <w:rPr>
          <w:rFonts w:ascii="Times New Roman" w:eastAsia="Times New Roman" w:hAnsi="Times New Roman" w:cs="Times New Roman"/>
          <w:i/>
        </w:rPr>
        <w:t>Nature Communications</w:t>
      </w:r>
      <w:r w:rsidRPr="00066148">
        <w:rPr>
          <w:rFonts w:ascii="Times New Roman" w:eastAsia="Times New Roman" w:hAnsi="Times New Roman" w:cs="Times New Roman"/>
        </w:rPr>
        <w:t>,</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8</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15938.</w:t>
      </w:r>
    </w:p>
    <w:p w:rsidR="00066148" w:rsidRDefault="00A478A1" w:rsidP="00066148">
      <w:pPr>
        <w:numPr>
          <w:ilvl w:val="0"/>
          <w:numId w:val="1"/>
        </w:numPr>
        <w:ind w:left="709" w:hanging="709"/>
        <w:rPr>
          <w:rFonts w:ascii="Times New Roman" w:eastAsia="Times New Roman" w:hAnsi="Times New Roman" w:cs="Times New Roman"/>
        </w:rPr>
      </w:pPr>
      <w:r w:rsidRPr="00066148">
        <w:rPr>
          <w:rFonts w:ascii="Times New Roman" w:eastAsia="Times New Roman" w:hAnsi="Times New Roman" w:cs="Times New Roman"/>
        </w:rPr>
        <w:t xml:space="preserve">Newton, M. A., </w:t>
      </w:r>
      <w:proofErr w:type="spellStart"/>
      <w:r w:rsidRPr="00066148">
        <w:rPr>
          <w:rFonts w:ascii="Times New Roman" w:eastAsia="Times New Roman" w:hAnsi="Times New Roman" w:cs="Times New Roman"/>
        </w:rPr>
        <w:t>Ferri</w:t>
      </w:r>
      <w:proofErr w:type="spellEnd"/>
      <w:r w:rsidRPr="00066148">
        <w:rPr>
          <w:rFonts w:ascii="Times New Roman" w:eastAsia="Times New Roman" w:hAnsi="Times New Roman" w:cs="Times New Roman"/>
        </w:rPr>
        <w:t xml:space="preserve">, D., </w:t>
      </w:r>
      <w:proofErr w:type="spellStart"/>
      <w:r w:rsidRPr="00066148">
        <w:rPr>
          <w:rFonts w:ascii="Times New Roman" w:eastAsia="Times New Roman" w:hAnsi="Times New Roman" w:cs="Times New Roman"/>
        </w:rPr>
        <w:t>Smolentsev</w:t>
      </w:r>
      <w:proofErr w:type="spellEnd"/>
      <w:r w:rsidRPr="00066148">
        <w:rPr>
          <w:rFonts w:ascii="Times New Roman" w:eastAsia="Times New Roman" w:hAnsi="Times New Roman" w:cs="Times New Roman"/>
        </w:rPr>
        <w:t xml:space="preserve">, G., Marchionni, V. and </w:t>
      </w:r>
      <w:proofErr w:type="spellStart"/>
      <w:r w:rsidRPr="00066148">
        <w:rPr>
          <w:rFonts w:ascii="Times New Roman" w:eastAsia="Times New Roman" w:hAnsi="Times New Roman" w:cs="Times New Roman"/>
        </w:rPr>
        <w:t>Nachtegaal</w:t>
      </w:r>
      <w:proofErr w:type="spellEnd"/>
      <w:r w:rsidRPr="00066148">
        <w:rPr>
          <w:rFonts w:ascii="Times New Roman" w:eastAsia="Times New Roman" w:hAnsi="Times New Roman" w:cs="Times New Roman"/>
        </w:rPr>
        <w:t>, M. (2015). Room-temperature carbon monoxide oxidation by oxygen over Pt/Al</w:t>
      </w:r>
      <w:r w:rsidRPr="00066148">
        <w:rPr>
          <w:rFonts w:ascii="Times New Roman" w:eastAsia="Times New Roman" w:hAnsi="Times New Roman" w:cs="Times New Roman"/>
          <w:vertAlign w:val="subscript"/>
        </w:rPr>
        <w:t>2</w:t>
      </w:r>
      <w:r w:rsidRPr="00066148">
        <w:rPr>
          <w:rFonts w:ascii="Times New Roman" w:eastAsia="Times New Roman" w:hAnsi="Times New Roman" w:cs="Times New Roman"/>
        </w:rPr>
        <w:t>O</w:t>
      </w:r>
      <w:r w:rsidRPr="00066148">
        <w:rPr>
          <w:rFonts w:ascii="Times New Roman" w:eastAsia="Times New Roman" w:hAnsi="Times New Roman" w:cs="Times New Roman"/>
          <w:vertAlign w:val="subscript"/>
        </w:rPr>
        <w:t>3</w:t>
      </w:r>
      <w:r w:rsidRPr="00066148">
        <w:rPr>
          <w:rFonts w:ascii="Times New Roman" w:eastAsia="Times New Roman" w:hAnsi="Times New Roman" w:cs="Times New Roman"/>
        </w:rPr>
        <w:t xml:space="preserve"> mediated by reactive platinum carbonates</w:t>
      </w:r>
      <w:r w:rsidR="00066148">
        <w:rPr>
          <w:rFonts w:ascii="Times New Roman" w:eastAsia="Times New Roman" w:hAnsi="Times New Roman" w:cs="Times New Roman"/>
        </w:rPr>
        <w:t xml:space="preserve">. </w:t>
      </w:r>
      <w:r w:rsidRPr="00066148">
        <w:rPr>
          <w:rFonts w:ascii="Times New Roman" w:eastAsia="Times New Roman" w:hAnsi="Times New Roman" w:cs="Times New Roman"/>
          <w:i/>
        </w:rPr>
        <w:t>Nature Communications</w:t>
      </w:r>
      <w:r w:rsidRPr="00066148">
        <w:rPr>
          <w:rFonts w:ascii="Times New Roman" w:eastAsia="Times New Roman" w:hAnsi="Times New Roman" w:cs="Times New Roman"/>
        </w:rPr>
        <w:t>,</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6</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1–7.</w:t>
      </w:r>
    </w:p>
    <w:p w:rsidR="00066148" w:rsidRDefault="00A478A1" w:rsidP="00066148">
      <w:pPr>
        <w:numPr>
          <w:ilvl w:val="0"/>
          <w:numId w:val="1"/>
        </w:numPr>
        <w:ind w:left="709" w:hanging="709"/>
        <w:rPr>
          <w:rFonts w:ascii="Times New Roman" w:eastAsia="Times New Roman" w:hAnsi="Times New Roman" w:cs="Times New Roman"/>
        </w:rPr>
      </w:pPr>
      <w:proofErr w:type="spellStart"/>
      <w:r w:rsidRPr="00066148">
        <w:rPr>
          <w:rFonts w:ascii="Times New Roman" w:eastAsia="Times New Roman" w:hAnsi="Times New Roman" w:cs="Times New Roman"/>
        </w:rPr>
        <w:t>Ruvinsky</w:t>
      </w:r>
      <w:proofErr w:type="spellEnd"/>
      <w:r w:rsidRPr="00066148">
        <w:rPr>
          <w:rFonts w:ascii="Times New Roman" w:eastAsia="Times New Roman" w:hAnsi="Times New Roman" w:cs="Times New Roman"/>
        </w:rPr>
        <w:t xml:space="preserve">, P. S., </w:t>
      </w:r>
      <w:proofErr w:type="spellStart"/>
      <w:r w:rsidRPr="00066148">
        <w:rPr>
          <w:rFonts w:ascii="Times New Roman" w:eastAsia="Times New Roman" w:hAnsi="Times New Roman" w:cs="Times New Roman"/>
        </w:rPr>
        <w:t>Pronkin</w:t>
      </w:r>
      <w:proofErr w:type="spellEnd"/>
      <w:r w:rsidRPr="00066148">
        <w:rPr>
          <w:rFonts w:ascii="Times New Roman" w:eastAsia="Times New Roman" w:hAnsi="Times New Roman" w:cs="Times New Roman"/>
        </w:rPr>
        <w:t xml:space="preserve">, S. N., </w:t>
      </w:r>
      <w:proofErr w:type="spellStart"/>
      <w:r w:rsidRPr="00066148">
        <w:rPr>
          <w:rFonts w:ascii="Times New Roman" w:eastAsia="Times New Roman" w:hAnsi="Times New Roman" w:cs="Times New Roman"/>
        </w:rPr>
        <w:t>Zaikovskii</w:t>
      </w:r>
      <w:proofErr w:type="spellEnd"/>
      <w:r w:rsidRPr="00066148">
        <w:rPr>
          <w:rFonts w:ascii="Times New Roman" w:eastAsia="Times New Roman" w:hAnsi="Times New Roman" w:cs="Times New Roman"/>
        </w:rPr>
        <w:t xml:space="preserve">, V. I., Bernhardt, P. and </w:t>
      </w:r>
      <w:proofErr w:type="spellStart"/>
      <w:r w:rsidRPr="00066148">
        <w:rPr>
          <w:rFonts w:ascii="Times New Roman" w:eastAsia="Times New Roman" w:hAnsi="Times New Roman" w:cs="Times New Roman"/>
        </w:rPr>
        <w:t>Savinova</w:t>
      </w:r>
      <w:proofErr w:type="spellEnd"/>
      <w:r w:rsidRPr="00066148">
        <w:rPr>
          <w:rFonts w:ascii="Times New Roman" w:eastAsia="Times New Roman" w:hAnsi="Times New Roman" w:cs="Times New Roman"/>
        </w:rPr>
        <w:t xml:space="preserve">, E. R. (2008). On the enhanced electrocatalytic activity of Pd overlayers on carbon-supported gold particles in hydrogen electrooxidation. </w:t>
      </w:r>
      <w:r w:rsidRPr="00066148">
        <w:rPr>
          <w:rFonts w:ascii="Times New Roman" w:eastAsia="Times New Roman" w:hAnsi="Times New Roman" w:cs="Times New Roman"/>
          <w:i/>
        </w:rPr>
        <w:t>Physical Chemistry Chemical Physics</w:t>
      </w:r>
      <w:r w:rsidRPr="00066148">
        <w:rPr>
          <w:rFonts w:ascii="Times New Roman" w:eastAsia="Times New Roman" w:hAnsi="Times New Roman" w:cs="Times New Roman"/>
        </w:rPr>
        <w:t>, 10</w:t>
      </w:r>
      <w:r w:rsidR="00066148">
        <w:rPr>
          <w:rFonts w:ascii="Times New Roman" w:eastAsia="Times New Roman" w:hAnsi="Times New Roman" w:cs="Times New Roman"/>
        </w:rPr>
        <w:t>(</w:t>
      </w:r>
      <w:r w:rsidRPr="00066148">
        <w:rPr>
          <w:rFonts w:ascii="Times New Roman" w:eastAsia="Times New Roman" w:hAnsi="Times New Roman" w:cs="Times New Roman"/>
        </w:rPr>
        <w:t>44</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6665–6676.</w:t>
      </w:r>
    </w:p>
    <w:p w:rsidR="00066148" w:rsidRDefault="00A478A1" w:rsidP="00066148">
      <w:pPr>
        <w:numPr>
          <w:ilvl w:val="0"/>
          <w:numId w:val="1"/>
        </w:numPr>
        <w:ind w:left="709" w:hanging="709"/>
        <w:rPr>
          <w:rFonts w:ascii="Times New Roman" w:eastAsia="Times New Roman" w:hAnsi="Times New Roman" w:cs="Times New Roman"/>
        </w:rPr>
      </w:pPr>
      <w:r w:rsidRPr="00066148">
        <w:rPr>
          <w:rFonts w:ascii="Times New Roman" w:eastAsia="Times New Roman" w:hAnsi="Times New Roman" w:cs="Times New Roman"/>
        </w:rPr>
        <w:t xml:space="preserve">Meng, H., Zeng, D. and </w:t>
      </w:r>
      <w:proofErr w:type="spellStart"/>
      <w:r w:rsidRPr="00066148">
        <w:rPr>
          <w:rFonts w:ascii="Times New Roman" w:eastAsia="Times New Roman" w:hAnsi="Times New Roman" w:cs="Times New Roman"/>
        </w:rPr>
        <w:t>Xie</w:t>
      </w:r>
      <w:proofErr w:type="spellEnd"/>
      <w:r w:rsidRPr="00066148">
        <w:rPr>
          <w:rFonts w:ascii="Times New Roman" w:eastAsia="Times New Roman" w:hAnsi="Times New Roman" w:cs="Times New Roman"/>
        </w:rPr>
        <w:t xml:space="preserve">, F. (2015). Recent </w:t>
      </w:r>
      <w:r w:rsidR="00066148">
        <w:rPr>
          <w:rFonts w:ascii="Times New Roman" w:eastAsia="Times New Roman" w:hAnsi="Times New Roman" w:cs="Times New Roman"/>
        </w:rPr>
        <w:t>d</w:t>
      </w:r>
      <w:r w:rsidRPr="00066148">
        <w:rPr>
          <w:rFonts w:ascii="Times New Roman" w:eastAsia="Times New Roman" w:hAnsi="Times New Roman" w:cs="Times New Roman"/>
        </w:rPr>
        <w:t>evelopment of Pd-</w:t>
      </w:r>
      <w:r w:rsidR="00066148" w:rsidRPr="00066148">
        <w:rPr>
          <w:rFonts w:ascii="Times New Roman" w:eastAsia="Times New Roman" w:hAnsi="Times New Roman" w:cs="Times New Roman"/>
        </w:rPr>
        <w:t>based electrocatalysts for proton exchange membrane fuel cells.</w:t>
      </w:r>
      <w:r w:rsidRPr="00066148">
        <w:rPr>
          <w:rFonts w:ascii="Times New Roman" w:eastAsia="Times New Roman" w:hAnsi="Times New Roman" w:cs="Times New Roman"/>
        </w:rPr>
        <w:t xml:space="preserve"> </w:t>
      </w:r>
      <w:r w:rsidRPr="00066148">
        <w:rPr>
          <w:rFonts w:ascii="Times New Roman" w:eastAsia="Times New Roman" w:hAnsi="Times New Roman" w:cs="Times New Roman"/>
          <w:i/>
        </w:rPr>
        <w:t>Catalysts</w:t>
      </w:r>
      <w:r w:rsidRPr="00066148">
        <w:rPr>
          <w:rFonts w:ascii="Times New Roman" w:eastAsia="Times New Roman" w:hAnsi="Times New Roman" w:cs="Times New Roman"/>
        </w:rPr>
        <w:t>, 5</w:t>
      </w:r>
      <w:r w:rsidR="00066148">
        <w:rPr>
          <w:rFonts w:ascii="Times New Roman" w:eastAsia="Times New Roman" w:hAnsi="Times New Roman" w:cs="Times New Roman"/>
        </w:rPr>
        <w:t>(</w:t>
      </w:r>
      <w:r w:rsidRPr="00066148">
        <w:rPr>
          <w:rFonts w:ascii="Times New Roman" w:eastAsia="Times New Roman" w:hAnsi="Times New Roman" w:cs="Times New Roman"/>
        </w:rPr>
        <w:t>3</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1221–1274.</w:t>
      </w:r>
    </w:p>
    <w:p w:rsidR="008C481A" w:rsidRDefault="00A478A1" w:rsidP="008C481A">
      <w:pPr>
        <w:numPr>
          <w:ilvl w:val="0"/>
          <w:numId w:val="1"/>
        </w:numPr>
        <w:ind w:left="709" w:hanging="709"/>
        <w:rPr>
          <w:rFonts w:ascii="Times New Roman" w:eastAsia="Times New Roman" w:hAnsi="Times New Roman" w:cs="Times New Roman"/>
        </w:rPr>
      </w:pPr>
      <w:proofErr w:type="spellStart"/>
      <w:r w:rsidRPr="00066148">
        <w:rPr>
          <w:rFonts w:ascii="Times New Roman" w:eastAsia="Times New Roman" w:hAnsi="Times New Roman" w:cs="Times New Roman"/>
        </w:rPr>
        <w:t>Niu</w:t>
      </w:r>
      <w:proofErr w:type="spellEnd"/>
      <w:r w:rsidRPr="00066148">
        <w:rPr>
          <w:rFonts w:ascii="Times New Roman" w:eastAsia="Times New Roman" w:hAnsi="Times New Roman" w:cs="Times New Roman"/>
        </w:rPr>
        <w:t xml:space="preserve">, Z. and Li, Y. (2014). Removal and utilization of capping agents in </w:t>
      </w:r>
      <w:proofErr w:type="spellStart"/>
      <w:r w:rsidRPr="00066148">
        <w:rPr>
          <w:rFonts w:ascii="Times New Roman" w:eastAsia="Times New Roman" w:hAnsi="Times New Roman" w:cs="Times New Roman"/>
        </w:rPr>
        <w:t>nanocatalysis</w:t>
      </w:r>
      <w:proofErr w:type="spellEnd"/>
      <w:r w:rsidRPr="00066148">
        <w:rPr>
          <w:rFonts w:ascii="Times New Roman" w:eastAsia="Times New Roman" w:hAnsi="Times New Roman" w:cs="Times New Roman"/>
        </w:rPr>
        <w:t xml:space="preserve">. </w:t>
      </w:r>
      <w:r w:rsidRPr="00066148">
        <w:rPr>
          <w:rFonts w:ascii="Times New Roman" w:eastAsia="Times New Roman" w:hAnsi="Times New Roman" w:cs="Times New Roman"/>
          <w:i/>
        </w:rPr>
        <w:t>Chemistry of Materials</w:t>
      </w:r>
      <w:r w:rsidRPr="00066148">
        <w:rPr>
          <w:rFonts w:ascii="Times New Roman" w:eastAsia="Times New Roman" w:hAnsi="Times New Roman" w:cs="Times New Roman"/>
        </w:rPr>
        <w:t>,</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26</w:t>
      </w:r>
      <w:r w:rsidR="00066148">
        <w:rPr>
          <w:rFonts w:ascii="Times New Roman" w:eastAsia="Times New Roman" w:hAnsi="Times New Roman" w:cs="Times New Roman"/>
        </w:rPr>
        <w:t>(</w:t>
      </w:r>
      <w:r w:rsidRPr="00066148">
        <w:rPr>
          <w:rFonts w:ascii="Times New Roman" w:eastAsia="Times New Roman" w:hAnsi="Times New Roman" w:cs="Times New Roman"/>
        </w:rPr>
        <w:t>1</w:t>
      </w:r>
      <w:r w:rsidR="00066148">
        <w:rPr>
          <w:rFonts w:ascii="Times New Roman" w:eastAsia="Times New Roman" w:hAnsi="Times New Roman" w:cs="Times New Roman"/>
        </w:rPr>
        <w:t xml:space="preserve">): </w:t>
      </w:r>
      <w:r w:rsidRPr="00066148">
        <w:rPr>
          <w:rFonts w:ascii="Times New Roman" w:eastAsia="Times New Roman" w:hAnsi="Times New Roman" w:cs="Times New Roman"/>
        </w:rPr>
        <w:t>72–83.</w:t>
      </w:r>
    </w:p>
    <w:p w:rsidR="008C481A" w:rsidRDefault="008C481A" w:rsidP="008C481A">
      <w:pPr>
        <w:numPr>
          <w:ilvl w:val="0"/>
          <w:numId w:val="1"/>
        </w:numPr>
        <w:ind w:left="709" w:hanging="709"/>
        <w:rPr>
          <w:rFonts w:ascii="Times New Roman" w:eastAsia="Times New Roman" w:hAnsi="Times New Roman" w:cs="Times New Roman"/>
        </w:rPr>
      </w:pPr>
      <w:r w:rsidRPr="008C481A">
        <w:rPr>
          <w:rFonts w:ascii="Times New Roman" w:eastAsia="Times New Roman" w:hAnsi="Times New Roman" w:cs="Times New Roman"/>
        </w:rPr>
        <w:t xml:space="preserve">Qin, Y. H., Jia, Y. B., Jiang, Y., </w:t>
      </w:r>
      <w:proofErr w:type="spellStart"/>
      <w:r w:rsidRPr="008C481A">
        <w:rPr>
          <w:rFonts w:ascii="Times New Roman" w:eastAsia="Times New Roman" w:hAnsi="Times New Roman" w:cs="Times New Roman"/>
        </w:rPr>
        <w:t>Niu</w:t>
      </w:r>
      <w:proofErr w:type="spellEnd"/>
      <w:r w:rsidRPr="008C481A">
        <w:rPr>
          <w:rFonts w:ascii="Times New Roman" w:eastAsia="Times New Roman" w:hAnsi="Times New Roman" w:cs="Times New Roman"/>
        </w:rPr>
        <w:t>, D. F., Zhang, X. S., Zhou, X. G.</w:t>
      </w:r>
      <w:r>
        <w:rPr>
          <w:rFonts w:ascii="Times New Roman" w:eastAsia="Times New Roman" w:hAnsi="Times New Roman" w:cs="Times New Roman"/>
        </w:rPr>
        <w:t xml:space="preserve">, </w:t>
      </w:r>
      <w:proofErr w:type="spellStart"/>
      <w:r>
        <w:rPr>
          <w:rFonts w:ascii="Times New Roman" w:eastAsia="Times New Roman" w:hAnsi="Times New Roman" w:cs="Times New Roman"/>
        </w:rPr>
        <w:t>Niu</w:t>
      </w:r>
      <w:proofErr w:type="spellEnd"/>
      <w:r>
        <w:rPr>
          <w:rFonts w:ascii="Times New Roman" w:eastAsia="Times New Roman" w:hAnsi="Times New Roman" w:cs="Times New Roman"/>
        </w:rPr>
        <w:t xml:space="preserve">, Li. and </w:t>
      </w:r>
      <w:r w:rsidRPr="008C481A">
        <w:rPr>
          <w:rFonts w:ascii="Times New Roman" w:eastAsia="Times New Roman" w:hAnsi="Times New Roman" w:cs="Times New Roman"/>
        </w:rPr>
        <w:t xml:space="preserve">Yuan, W. K. (2012). Controllable synthesis of carbon nanofiber supported Pd catalyst for formic acid electrooxidation. </w:t>
      </w:r>
      <w:r w:rsidRPr="008C481A">
        <w:rPr>
          <w:rFonts w:ascii="Times New Roman" w:eastAsia="Times New Roman" w:hAnsi="Times New Roman" w:cs="Times New Roman"/>
          <w:i/>
        </w:rPr>
        <w:t xml:space="preserve">International Journal </w:t>
      </w:r>
      <w:r>
        <w:rPr>
          <w:rFonts w:ascii="Times New Roman" w:eastAsia="Times New Roman" w:hAnsi="Times New Roman" w:cs="Times New Roman"/>
          <w:i/>
        </w:rPr>
        <w:t>o</w:t>
      </w:r>
      <w:r w:rsidRPr="008C481A">
        <w:rPr>
          <w:rFonts w:ascii="Times New Roman" w:eastAsia="Times New Roman" w:hAnsi="Times New Roman" w:cs="Times New Roman"/>
          <w:i/>
        </w:rPr>
        <w:t>f Hydrogen Energy</w:t>
      </w:r>
      <w:r w:rsidRPr="008C481A">
        <w:rPr>
          <w:rFonts w:ascii="Times New Roman" w:eastAsia="Times New Roman" w:hAnsi="Times New Roman" w:cs="Times New Roman"/>
        </w:rPr>
        <w:t>, 37(9)</w:t>
      </w:r>
      <w:r>
        <w:rPr>
          <w:rFonts w:ascii="Times New Roman" w:eastAsia="Times New Roman" w:hAnsi="Times New Roman" w:cs="Times New Roman"/>
        </w:rPr>
        <w:t>:</w:t>
      </w:r>
      <w:r w:rsidRPr="008C481A">
        <w:rPr>
          <w:rFonts w:ascii="Times New Roman" w:eastAsia="Times New Roman" w:hAnsi="Times New Roman" w:cs="Times New Roman"/>
        </w:rPr>
        <w:t xml:space="preserve"> 7373-7377.</w:t>
      </w:r>
    </w:p>
    <w:p w:rsidR="008C481A" w:rsidRDefault="00A478A1" w:rsidP="008C481A">
      <w:pPr>
        <w:numPr>
          <w:ilvl w:val="0"/>
          <w:numId w:val="1"/>
        </w:numPr>
        <w:ind w:left="709" w:hanging="709"/>
        <w:rPr>
          <w:rFonts w:ascii="Times New Roman" w:eastAsia="Times New Roman" w:hAnsi="Times New Roman" w:cs="Times New Roman"/>
        </w:rPr>
      </w:pPr>
      <w:r w:rsidRPr="008C481A">
        <w:rPr>
          <w:rFonts w:ascii="Times New Roman" w:eastAsia="Times New Roman" w:hAnsi="Times New Roman" w:cs="Times New Roman"/>
        </w:rPr>
        <w:t xml:space="preserve">Marshall, A. T., </w:t>
      </w:r>
      <w:proofErr w:type="spellStart"/>
      <w:r w:rsidRPr="008C481A">
        <w:rPr>
          <w:rFonts w:ascii="Times New Roman" w:eastAsia="Times New Roman" w:hAnsi="Times New Roman" w:cs="Times New Roman"/>
        </w:rPr>
        <w:t>Golovko</w:t>
      </w:r>
      <w:proofErr w:type="spellEnd"/>
      <w:r w:rsidRPr="008C481A">
        <w:rPr>
          <w:rFonts w:ascii="Times New Roman" w:eastAsia="Times New Roman" w:hAnsi="Times New Roman" w:cs="Times New Roman"/>
        </w:rPr>
        <w:t xml:space="preserve">, V. and </w:t>
      </w:r>
      <w:proofErr w:type="spellStart"/>
      <w:r w:rsidRPr="008C481A">
        <w:rPr>
          <w:rFonts w:ascii="Times New Roman" w:eastAsia="Times New Roman" w:hAnsi="Times New Roman" w:cs="Times New Roman"/>
        </w:rPr>
        <w:t>Padayachee</w:t>
      </w:r>
      <w:proofErr w:type="spellEnd"/>
      <w:r w:rsidRPr="008C481A">
        <w:rPr>
          <w:rFonts w:ascii="Times New Roman" w:eastAsia="Times New Roman" w:hAnsi="Times New Roman" w:cs="Times New Roman"/>
        </w:rPr>
        <w:t xml:space="preserve">, D. (2015). Influence of gold nanoparticle loading in Au/C on the activity towards electrocatalytic glycerol oxidation. </w:t>
      </w:r>
      <w:proofErr w:type="spellStart"/>
      <w:r w:rsidRPr="008C481A">
        <w:rPr>
          <w:rFonts w:ascii="Times New Roman" w:eastAsia="Times New Roman" w:hAnsi="Times New Roman" w:cs="Times New Roman"/>
          <w:i/>
        </w:rPr>
        <w:t>Electrochimica</w:t>
      </w:r>
      <w:proofErr w:type="spellEnd"/>
      <w:r w:rsidRPr="008C481A">
        <w:rPr>
          <w:rFonts w:ascii="Times New Roman" w:eastAsia="Times New Roman" w:hAnsi="Times New Roman" w:cs="Times New Roman"/>
          <w:i/>
        </w:rPr>
        <w:t xml:space="preserve"> Acta</w:t>
      </w:r>
      <w:r w:rsidRPr="008C481A">
        <w:rPr>
          <w:rFonts w:ascii="Times New Roman" w:eastAsia="Times New Roman" w:hAnsi="Times New Roman" w:cs="Times New Roman"/>
        </w:rPr>
        <w:t>, 153</w:t>
      </w:r>
      <w:r w:rsidR="008C481A">
        <w:rPr>
          <w:rFonts w:ascii="Times New Roman" w:eastAsia="Times New Roman" w:hAnsi="Times New Roman" w:cs="Times New Roman"/>
        </w:rPr>
        <w:t xml:space="preserve">: </w:t>
      </w:r>
      <w:r w:rsidRPr="008C481A">
        <w:rPr>
          <w:rFonts w:ascii="Times New Roman" w:eastAsia="Times New Roman" w:hAnsi="Times New Roman" w:cs="Times New Roman"/>
        </w:rPr>
        <w:t>370–378.</w:t>
      </w:r>
    </w:p>
    <w:p w:rsidR="008C481A" w:rsidRDefault="00A478A1" w:rsidP="008C481A">
      <w:pPr>
        <w:numPr>
          <w:ilvl w:val="0"/>
          <w:numId w:val="1"/>
        </w:numPr>
        <w:ind w:left="709" w:hanging="709"/>
        <w:rPr>
          <w:rFonts w:ascii="Times New Roman" w:eastAsia="Times New Roman" w:hAnsi="Times New Roman" w:cs="Times New Roman"/>
        </w:rPr>
      </w:pPr>
      <w:r w:rsidRPr="008C481A">
        <w:rPr>
          <w:rFonts w:ascii="Times New Roman" w:eastAsia="Times New Roman" w:hAnsi="Times New Roman" w:cs="Times New Roman"/>
        </w:rPr>
        <w:t>Yan</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W., Tang</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Z., Wang</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L., Wang</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Q., Yang</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H. and Chen S. (2016). PdAu alloyed clusters supported by carbon nanosheets as efficient electrocatalysts for oxygen reduction. </w:t>
      </w:r>
      <w:r w:rsidRPr="008C481A">
        <w:rPr>
          <w:rFonts w:ascii="Times New Roman" w:eastAsia="Times New Roman" w:hAnsi="Times New Roman" w:cs="Times New Roman"/>
          <w:i/>
        </w:rPr>
        <w:t>International Journal of Hydrogen Energy,</w:t>
      </w:r>
      <w:r w:rsidRPr="008C481A">
        <w:rPr>
          <w:rFonts w:ascii="Times New Roman" w:eastAsia="Times New Roman" w:hAnsi="Times New Roman" w:cs="Times New Roman"/>
        </w:rPr>
        <w:t xml:space="preserve"> 42(1)</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218-227.</w:t>
      </w:r>
    </w:p>
    <w:p w:rsidR="008C481A" w:rsidRDefault="00A478A1" w:rsidP="008C481A">
      <w:pPr>
        <w:numPr>
          <w:ilvl w:val="0"/>
          <w:numId w:val="1"/>
        </w:numPr>
        <w:ind w:left="709" w:hanging="709"/>
        <w:rPr>
          <w:rFonts w:ascii="Times New Roman" w:eastAsia="Times New Roman" w:hAnsi="Times New Roman" w:cs="Times New Roman"/>
        </w:rPr>
      </w:pPr>
      <w:r w:rsidRPr="008C481A">
        <w:rPr>
          <w:rFonts w:ascii="Times New Roman" w:eastAsia="Times New Roman" w:hAnsi="Times New Roman" w:cs="Times New Roman"/>
        </w:rPr>
        <w:t>Wang</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W., Kang</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Y., Yang</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Y., Liu</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Y., Chai</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D. and Lei Z. (2015). </w:t>
      </w:r>
      <w:proofErr w:type="spellStart"/>
      <w:r w:rsidRPr="008C481A">
        <w:rPr>
          <w:rFonts w:ascii="Times New Roman" w:eastAsia="Times New Roman" w:hAnsi="Times New Roman" w:cs="Times New Roman"/>
        </w:rPr>
        <w:t>PdSn</w:t>
      </w:r>
      <w:proofErr w:type="spellEnd"/>
      <w:r w:rsidRPr="008C481A">
        <w:rPr>
          <w:rFonts w:ascii="Times New Roman" w:eastAsia="Times New Roman" w:hAnsi="Times New Roman" w:cs="Times New Roman"/>
        </w:rPr>
        <w:t xml:space="preserve"> alloy supported on phenanthroline-functionalized carbon as highly active electrocatalysts for glycerol oxidation. </w:t>
      </w:r>
      <w:r w:rsidRPr="008C481A">
        <w:rPr>
          <w:rFonts w:ascii="Times New Roman" w:eastAsia="Times New Roman" w:hAnsi="Times New Roman" w:cs="Times New Roman"/>
          <w:i/>
        </w:rPr>
        <w:t>International Journal of Hydrogen Energy,</w:t>
      </w:r>
      <w:r w:rsidR="008C481A">
        <w:rPr>
          <w:rFonts w:ascii="Times New Roman" w:eastAsia="Times New Roman" w:hAnsi="Times New Roman" w:cs="Times New Roman"/>
        </w:rPr>
        <w:t xml:space="preserve"> </w:t>
      </w:r>
      <w:r w:rsidRPr="008C481A">
        <w:rPr>
          <w:rFonts w:ascii="Times New Roman" w:eastAsia="Times New Roman" w:hAnsi="Times New Roman" w:cs="Times New Roman"/>
        </w:rPr>
        <w:t>41(2): 1272–1280.</w:t>
      </w:r>
    </w:p>
    <w:p w:rsidR="008C481A" w:rsidRDefault="00A478A1" w:rsidP="008C481A">
      <w:pPr>
        <w:numPr>
          <w:ilvl w:val="0"/>
          <w:numId w:val="1"/>
        </w:numPr>
        <w:ind w:left="709" w:hanging="709"/>
        <w:rPr>
          <w:rFonts w:ascii="Times New Roman" w:eastAsia="Times New Roman" w:hAnsi="Times New Roman" w:cs="Times New Roman"/>
        </w:rPr>
      </w:pPr>
      <w:proofErr w:type="spellStart"/>
      <w:r w:rsidRPr="008C481A">
        <w:rPr>
          <w:rFonts w:ascii="Times New Roman" w:eastAsia="Times New Roman" w:hAnsi="Times New Roman" w:cs="Times New Roman"/>
        </w:rPr>
        <w:t>Thottoli</w:t>
      </w:r>
      <w:proofErr w:type="spellEnd"/>
      <w:r w:rsidR="008C481A">
        <w:rPr>
          <w:rFonts w:ascii="Times New Roman" w:eastAsia="Times New Roman" w:hAnsi="Times New Roman" w:cs="Times New Roman"/>
        </w:rPr>
        <w:t>,</w:t>
      </w:r>
      <w:r w:rsidRPr="008C481A">
        <w:rPr>
          <w:rFonts w:ascii="Times New Roman" w:eastAsia="Times New Roman" w:hAnsi="Times New Roman" w:cs="Times New Roman"/>
        </w:rPr>
        <w:t xml:space="preserve"> A. K., </w:t>
      </w:r>
      <w:proofErr w:type="spellStart"/>
      <w:r w:rsidRPr="008C481A">
        <w:rPr>
          <w:rFonts w:ascii="Times New Roman" w:eastAsia="Times New Roman" w:hAnsi="Times New Roman" w:cs="Times New Roman"/>
        </w:rPr>
        <w:t>Kaliani</w:t>
      </w:r>
      <w:proofErr w:type="spellEnd"/>
      <w:r w:rsidRPr="008C481A">
        <w:rPr>
          <w:rFonts w:ascii="Times New Roman" w:eastAsia="Times New Roman" w:hAnsi="Times New Roman" w:cs="Times New Roman"/>
        </w:rPr>
        <w:t xml:space="preserve"> A. and </w:t>
      </w:r>
      <w:proofErr w:type="spellStart"/>
      <w:r w:rsidRPr="008C481A">
        <w:rPr>
          <w:rFonts w:ascii="Times New Roman" w:eastAsia="Times New Roman" w:hAnsi="Times New Roman" w:cs="Times New Roman"/>
        </w:rPr>
        <w:t>Unni</w:t>
      </w:r>
      <w:proofErr w:type="spellEnd"/>
      <w:r w:rsidRPr="008C481A">
        <w:rPr>
          <w:rFonts w:ascii="Times New Roman" w:eastAsia="Times New Roman" w:hAnsi="Times New Roman" w:cs="Times New Roman"/>
        </w:rPr>
        <w:t xml:space="preserve"> A. (2013). Effect of trisodium citrate concentration on the particle growth of ZnS nanoparticles. </w:t>
      </w:r>
      <w:r w:rsidRPr="008C481A">
        <w:rPr>
          <w:rFonts w:ascii="Times New Roman" w:eastAsia="Times New Roman" w:hAnsi="Times New Roman" w:cs="Times New Roman"/>
          <w:i/>
        </w:rPr>
        <w:t>Journal of Nanostructure Chemistry</w:t>
      </w:r>
      <w:r w:rsidRPr="008C481A">
        <w:rPr>
          <w:rFonts w:ascii="Times New Roman" w:eastAsia="Times New Roman" w:hAnsi="Times New Roman" w:cs="Times New Roman"/>
        </w:rPr>
        <w:t xml:space="preserve">, 3(1): </w:t>
      </w:r>
      <w:r w:rsidR="008C481A">
        <w:rPr>
          <w:rFonts w:ascii="Times New Roman" w:eastAsia="Times New Roman" w:hAnsi="Times New Roman" w:cs="Times New Roman"/>
        </w:rPr>
        <w:t>56</w:t>
      </w:r>
      <w:r w:rsidRPr="008C481A">
        <w:rPr>
          <w:rFonts w:ascii="Times New Roman" w:eastAsia="Times New Roman" w:hAnsi="Times New Roman" w:cs="Times New Roman"/>
        </w:rPr>
        <w:t>.</w:t>
      </w:r>
    </w:p>
    <w:p w:rsidR="008C481A" w:rsidRDefault="00A478A1" w:rsidP="008C481A">
      <w:pPr>
        <w:numPr>
          <w:ilvl w:val="0"/>
          <w:numId w:val="1"/>
        </w:numPr>
        <w:ind w:left="709" w:hanging="709"/>
        <w:rPr>
          <w:rFonts w:ascii="Times New Roman" w:eastAsia="Times New Roman" w:hAnsi="Times New Roman" w:cs="Times New Roman"/>
        </w:rPr>
      </w:pPr>
      <w:r w:rsidRPr="008C481A">
        <w:rPr>
          <w:rFonts w:ascii="Times New Roman" w:eastAsia="Times New Roman" w:hAnsi="Times New Roman" w:cs="Times New Roman"/>
        </w:rPr>
        <w:t>Chen Z., Wang</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S., Lian</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C., Liu</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Y., Wang</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D., and Chen</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C. (2016). Nano </w:t>
      </w:r>
      <w:proofErr w:type="spellStart"/>
      <w:r w:rsidRPr="008C481A">
        <w:rPr>
          <w:rFonts w:ascii="Times New Roman" w:eastAsia="Times New Roman" w:hAnsi="Times New Roman" w:cs="Times New Roman"/>
        </w:rPr>
        <w:t>PdAu</w:t>
      </w:r>
      <w:proofErr w:type="spellEnd"/>
      <w:r w:rsidRPr="008C481A">
        <w:rPr>
          <w:rFonts w:ascii="Times New Roman" w:eastAsia="Times New Roman" w:hAnsi="Times New Roman" w:cs="Times New Roman"/>
        </w:rPr>
        <w:t xml:space="preserve"> </w:t>
      </w:r>
      <w:r w:rsidR="008C481A" w:rsidRPr="008C481A">
        <w:rPr>
          <w:rFonts w:ascii="Times New Roman" w:eastAsia="Times New Roman" w:hAnsi="Times New Roman" w:cs="Times New Roman"/>
        </w:rPr>
        <w:t xml:space="preserve">bimetallic alloy as an effective catalyst for the </w:t>
      </w:r>
      <w:r w:rsidRPr="008C481A">
        <w:rPr>
          <w:rFonts w:ascii="Times New Roman" w:eastAsia="Times New Roman" w:hAnsi="Times New Roman" w:cs="Times New Roman"/>
        </w:rPr>
        <w:t xml:space="preserve">Buchwald – Hartwig </w:t>
      </w:r>
      <w:r w:rsidR="008C481A">
        <w:rPr>
          <w:rFonts w:ascii="Times New Roman" w:eastAsia="Times New Roman" w:hAnsi="Times New Roman" w:cs="Times New Roman"/>
        </w:rPr>
        <w:t>r</w:t>
      </w:r>
      <w:r w:rsidRPr="008C481A">
        <w:rPr>
          <w:rFonts w:ascii="Times New Roman" w:eastAsia="Times New Roman" w:hAnsi="Times New Roman" w:cs="Times New Roman"/>
        </w:rPr>
        <w:t xml:space="preserve">eaction. </w:t>
      </w:r>
      <w:r w:rsidRPr="008C481A">
        <w:rPr>
          <w:rFonts w:ascii="Times New Roman" w:eastAsia="Times New Roman" w:hAnsi="Times New Roman" w:cs="Times New Roman"/>
          <w:i/>
        </w:rPr>
        <w:t>Asian Journal Communication</w:t>
      </w:r>
      <w:r w:rsidR="008C481A">
        <w:rPr>
          <w:rFonts w:ascii="Times New Roman" w:eastAsia="Times New Roman" w:hAnsi="Times New Roman" w:cs="Times New Roman"/>
        </w:rPr>
        <w:t xml:space="preserve">, </w:t>
      </w:r>
      <w:r w:rsidRPr="008C481A">
        <w:rPr>
          <w:rFonts w:ascii="Times New Roman" w:eastAsia="Times New Roman" w:hAnsi="Times New Roman" w:cs="Times New Roman"/>
        </w:rPr>
        <w:t>351–355.</w:t>
      </w:r>
    </w:p>
    <w:p w:rsidR="008C481A" w:rsidRDefault="00A478A1" w:rsidP="008C481A">
      <w:pPr>
        <w:numPr>
          <w:ilvl w:val="0"/>
          <w:numId w:val="1"/>
        </w:numPr>
        <w:ind w:left="709" w:hanging="709"/>
        <w:rPr>
          <w:rFonts w:ascii="Times New Roman" w:eastAsia="Times New Roman" w:hAnsi="Times New Roman" w:cs="Times New Roman"/>
        </w:rPr>
      </w:pPr>
      <w:r w:rsidRPr="008C481A">
        <w:rPr>
          <w:rFonts w:ascii="Times New Roman" w:eastAsia="Times New Roman" w:hAnsi="Times New Roman" w:cs="Times New Roman"/>
        </w:rPr>
        <w:t xml:space="preserve">Liang, Z. X., Zhao, T. S., Xu, J. B. and Zhu, L. D. (2009). Mechanism study of the ethanol oxidation reaction on palladium in alkaline media. </w:t>
      </w:r>
      <w:proofErr w:type="spellStart"/>
      <w:r w:rsidRPr="008C481A">
        <w:rPr>
          <w:rFonts w:ascii="Times New Roman" w:eastAsia="Times New Roman" w:hAnsi="Times New Roman" w:cs="Times New Roman"/>
          <w:i/>
        </w:rPr>
        <w:t>Electrochimica</w:t>
      </w:r>
      <w:proofErr w:type="spellEnd"/>
      <w:r w:rsidRPr="008C481A">
        <w:rPr>
          <w:rFonts w:ascii="Times New Roman" w:eastAsia="Times New Roman" w:hAnsi="Times New Roman" w:cs="Times New Roman"/>
          <w:i/>
        </w:rPr>
        <w:t xml:space="preserve"> Acta</w:t>
      </w:r>
      <w:r w:rsidRPr="008C481A">
        <w:rPr>
          <w:rFonts w:ascii="Times New Roman" w:eastAsia="Times New Roman" w:hAnsi="Times New Roman" w:cs="Times New Roman"/>
        </w:rPr>
        <w:t>,</w:t>
      </w:r>
      <w:r w:rsidR="008C481A">
        <w:rPr>
          <w:rFonts w:ascii="Times New Roman" w:eastAsia="Times New Roman" w:hAnsi="Times New Roman" w:cs="Times New Roman"/>
        </w:rPr>
        <w:t xml:space="preserve"> </w:t>
      </w:r>
      <w:r w:rsidRPr="008C481A">
        <w:rPr>
          <w:rFonts w:ascii="Times New Roman" w:eastAsia="Times New Roman" w:hAnsi="Times New Roman" w:cs="Times New Roman"/>
        </w:rPr>
        <w:t>54</w:t>
      </w:r>
      <w:r w:rsidR="008C481A">
        <w:rPr>
          <w:rFonts w:ascii="Times New Roman" w:eastAsia="Times New Roman" w:hAnsi="Times New Roman" w:cs="Times New Roman"/>
        </w:rPr>
        <w:t>(</w:t>
      </w:r>
      <w:r w:rsidRPr="008C481A">
        <w:rPr>
          <w:rFonts w:ascii="Times New Roman" w:eastAsia="Times New Roman" w:hAnsi="Times New Roman" w:cs="Times New Roman"/>
        </w:rPr>
        <w:t>8</w:t>
      </w:r>
      <w:r w:rsidR="008C481A">
        <w:rPr>
          <w:rFonts w:ascii="Times New Roman" w:eastAsia="Times New Roman" w:hAnsi="Times New Roman" w:cs="Times New Roman"/>
        </w:rPr>
        <w:t xml:space="preserve">): </w:t>
      </w:r>
      <w:r w:rsidRPr="008C481A">
        <w:rPr>
          <w:rFonts w:ascii="Times New Roman" w:eastAsia="Times New Roman" w:hAnsi="Times New Roman" w:cs="Times New Roman"/>
        </w:rPr>
        <w:t>2203–2208.</w:t>
      </w:r>
    </w:p>
    <w:p w:rsidR="008C481A" w:rsidRDefault="00A478A1" w:rsidP="008C481A">
      <w:pPr>
        <w:numPr>
          <w:ilvl w:val="0"/>
          <w:numId w:val="1"/>
        </w:numPr>
        <w:ind w:left="709" w:hanging="709"/>
        <w:rPr>
          <w:rFonts w:ascii="Times New Roman" w:eastAsia="Times New Roman" w:hAnsi="Times New Roman" w:cs="Times New Roman"/>
        </w:rPr>
      </w:pPr>
      <w:proofErr w:type="spellStart"/>
      <w:r w:rsidRPr="008C481A">
        <w:rPr>
          <w:rFonts w:ascii="Times New Roman" w:eastAsia="Times New Roman" w:hAnsi="Times New Roman" w:cs="Times New Roman"/>
        </w:rPr>
        <w:t>Simões</w:t>
      </w:r>
      <w:proofErr w:type="spellEnd"/>
      <w:r w:rsidRPr="008C481A">
        <w:rPr>
          <w:rFonts w:ascii="Times New Roman" w:eastAsia="Times New Roman" w:hAnsi="Times New Roman" w:cs="Times New Roman"/>
        </w:rPr>
        <w:t xml:space="preserve">, M., </w:t>
      </w:r>
      <w:proofErr w:type="spellStart"/>
      <w:r w:rsidRPr="008C481A">
        <w:rPr>
          <w:rFonts w:ascii="Times New Roman" w:eastAsia="Times New Roman" w:hAnsi="Times New Roman" w:cs="Times New Roman"/>
        </w:rPr>
        <w:t>Baranton</w:t>
      </w:r>
      <w:proofErr w:type="spellEnd"/>
      <w:r w:rsidRPr="008C481A">
        <w:rPr>
          <w:rFonts w:ascii="Times New Roman" w:eastAsia="Times New Roman" w:hAnsi="Times New Roman" w:cs="Times New Roman"/>
        </w:rPr>
        <w:t xml:space="preserve">, S. and </w:t>
      </w:r>
      <w:proofErr w:type="spellStart"/>
      <w:r w:rsidRPr="008C481A">
        <w:rPr>
          <w:rFonts w:ascii="Times New Roman" w:eastAsia="Times New Roman" w:hAnsi="Times New Roman" w:cs="Times New Roman"/>
        </w:rPr>
        <w:t>Coutanceau</w:t>
      </w:r>
      <w:proofErr w:type="spellEnd"/>
      <w:r w:rsidRPr="008C481A">
        <w:rPr>
          <w:rFonts w:ascii="Times New Roman" w:eastAsia="Times New Roman" w:hAnsi="Times New Roman" w:cs="Times New Roman"/>
        </w:rPr>
        <w:t xml:space="preserve">, C. (2010). Electro-oxidation of glycerol at Pd based </w:t>
      </w:r>
      <w:proofErr w:type="spellStart"/>
      <w:r w:rsidRPr="008C481A">
        <w:rPr>
          <w:rFonts w:ascii="Times New Roman" w:eastAsia="Times New Roman" w:hAnsi="Times New Roman" w:cs="Times New Roman"/>
        </w:rPr>
        <w:t>nano</w:t>
      </w:r>
      <w:proofErr w:type="spellEnd"/>
      <w:r w:rsidRPr="008C481A">
        <w:rPr>
          <w:rFonts w:ascii="Times New Roman" w:eastAsia="Times New Roman" w:hAnsi="Times New Roman" w:cs="Times New Roman"/>
        </w:rPr>
        <w:t xml:space="preserve">-catalysts for an application in alkaline fuel cells for chemicals and energy cogeneration. </w:t>
      </w:r>
      <w:r w:rsidRPr="008C481A">
        <w:rPr>
          <w:rFonts w:ascii="Times New Roman" w:eastAsia="Times New Roman" w:hAnsi="Times New Roman" w:cs="Times New Roman"/>
          <w:i/>
        </w:rPr>
        <w:t>Applied Catalysis B: Environmental</w:t>
      </w:r>
      <w:r w:rsidRPr="008C481A">
        <w:rPr>
          <w:rFonts w:ascii="Times New Roman" w:eastAsia="Times New Roman" w:hAnsi="Times New Roman" w:cs="Times New Roman"/>
        </w:rPr>
        <w:t>,</w:t>
      </w:r>
      <w:r w:rsidR="008C481A">
        <w:rPr>
          <w:rFonts w:ascii="Times New Roman" w:eastAsia="Times New Roman" w:hAnsi="Times New Roman" w:cs="Times New Roman"/>
        </w:rPr>
        <w:t xml:space="preserve"> </w:t>
      </w:r>
      <w:r w:rsidRPr="008C481A">
        <w:rPr>
          <w:rFonts w:ascii="Times New Roman" w:eastAsia="Times New Roman" w:hAnsi="Times New Roman" w:cs="Times New Roman"/>
        </w:rPr>
        <w:t>93</w:t>
      </w:r>
      <w:r w:rsidR="008C481A">
        <w:rPr>
          <w:rFonts w:ascii="Times New Roman" w:eastAsia="Times New Roman" w:hAnsi="Times New Roman" w:cs="Times New Roman"/>
        </w:rPr>
        <w:t xml:space="preserve">: </w:t>
      </w:r>
      <w:r w:rsidRPr="008C481A">
        <w:rPr>
          <w:rFonts w:ascii="Times New Roman" w:eastAsia="Times New Roman" w:hAnsi="Times New Roman" w:cs="Times New Roman"/>
        </w:rPr>
        <w:t>354–362.</w:t>
      </w:r>
    </w:p>
    <w:p w:rsidR="008C481A" w:rsidRDefault="00A478A1" w:rsidP="008C481A">
      <w:pPr>
        <w:numPr>
          <w:ilvl w:val="0"/>
          <w:numId w:val="1"/>
        </w:numPr>
        <w:ind w:left="709" w:hanging="709"/>
        <w:rPr>
          <w:rFonts w:ascii="Times New Roman" w:eastAsia="Times New Roman" w:hAnsi="Times New Roman" w:cs="Times New Roman"/>
        </w:rPr>
      </w:pPr>
      <w:r w:rsidRPr="008C481A">
        <w:rPr>
          <w:rFonts w:ascii="Times New Roman" w:eastAsia="Times New Roman" w:hAnsi="Times New Roman" w:cs="Times New Roman"/>
        </w:rPr>
        <w:t xml:space="preserve">Mahapatra, S. S. and Datta, J. (2011). Characterization of Pt-Pd/C </w:t>
      </w:r>
      <w:r w:rsidR="008C481A" w:rsidRPr="008C481A">
        <w:rPr>
          <w:rFonts w:ascii="Times New Roman" w:eastAsia="Times New Roman" w:hAnsi="Times New Roman" w:cs="Times New Roman"/>
        </w:rPr>
        <w:t xml:space="preserve">electrocatalyst for methanol oxidation in alkaline medium. </w:t>
      </w:r>
      <w:r w:rsidRPr="008C481A">
        <w:rPr>
          <w:rFonts w:ascii="Times New Roman" w:eastAsia="Times New Roman" w:hAnsi="Times New Roman" w:cs="Times New Roman"/>
          <w:i/>
        </w:rPr>
        <w:t>International Journal of Electrochemistry</w:t>
      </w:r>
      <w:r w:rsidRPr="008C481A">
        <w:rPr>
          <w:rFonts w:ascii="Times New Roman" w:eastAsia="Times New Roman" w:hAnsi="Times New Roman" w:cs="Times New Roman"/>
        </w:rPr>
        <w:t xml:space="preserve">, </w:t>
      </w:r>
      <w:r w:rsidR="008C481A">
        <w:rPr>
          <w:rFonts w:ascii="Times New Roman" w:eastAsia="Times New Roman" w:hAnsi="Times New Roman" w:cs="Times New Roman"/>
        </w:rPr>
        <w:t xml:space="preserve">2011: </w:t>
      </w:r>
      <w:r w:rsidRPr="008C481A">
        <w:rPr>
          <w:rFonts w:ascii="Times New Roman" w:eastAsia="Times New Roman" w:hAnsi="Times New Roman" w:cs="Times New Roman"/>
        </w:rPr>
        <w:t>1–16.</w:t>
      </w:r>
    </w:p>
    <w:p w:rsidR="008C481A" w:rsidRDefault="00A478A1" w:rsidP="008C481A">
      <w:pPr>
        <w:numPr>
          <w:ilvl w:val="0"/>
          <w:numId w:val="1"/>
        </w:numPr>
        <w:ind w:left="709" w:hanging="709"/>
        <w:rPr>
          <w:rFonts w:ascii="Times New Roman" w:eastAsia="Times New Roman" w:hAnsi="Times New Roman" w:cs="Times New Roman"/>
        </w:rPr>
      </w:pPr>
      <w:r w:rsidRPr="008C481A">
        <w:rPr>
          <w:rFonts w:ascii="Times New Roman" w:eastAsia="Times New Roman" w:hAnsi="Times New Roman" w:cs="Times New Roman"/>
        </w:rPr>
        <w:t>Mao</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H., Huang</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T. and Yu A. (2016). Surface noble metal modified </w:t>
      </w:r>
      <w:proofErr w:type="spellStart"/>
      <w:r w:rsidRPr="008C481A">
        <w:rPr>
          <w:rFonts w:ascii="Times New Roman" w:eastAsia="Times New Roman" w:hAnsi="Times New Roman" w:cs="Times New Roman"/>
        </w:rPr>
        <w:t>PdM</w:t>
      </w:r>
      <w:proofErr w:type="spellEnd"/>
      <w:r w:rsidRPr="008C481A">
        <w:rPr>
          <w:rFonts w:ascii="Times New Roman" w:eastAsia="Times New Roman" w:hAnsi="Times New Roman" w:cs="Times New Roman"/>
        </w:rPr>
        <w:t xml:space="preserve">/C (M ¼ Ru, Pt, Au) as anode catalysts for direct ethanol fuel cells. </w:t>
      </w:r>
      <w:r w:rsidRPr="008C481A">
        <w:rPr>
          <w:rFonts w:ascii="Times New Roman" w:eastAsia="Times New Roman" w:hAnsi="Times New Roman" w:cs="Times New Roman"/>
          <w:i/>
        </w:rPr>
        <w:t>Journal of Alloy and Compound</w:t>
      </w:r>
      <w:r w:rsidRPr="008C481A">
        <w:rPr>
          <w:rFonts w:ascii="Times New Roman" w:eastAsia="Times New Roman" w:hAnsi="Times New Roman" w:cs="Times New Roman"/>
        </w:rPr>
        <w:t>, 676: 390–396.</w:t>
      </w:r>
    </w:p>
    <w:p w:rsidR="00EB7DE3" w:rsidRPr="008C481A" w:rsidRDefault="00A478A1" w:rsidP="008C481A">
      <w:pPr>
        <w:numPr>
          <w:ilvl w:val="0"/>
          <w:numId w:val="1"/>
        </w:numPr>
        <w:ind w:left="709" w:hanging="709"/>
        <w:rPr>
          <w:rFonts w:ascii="Times New Roman" w:eastAsia="Times New Roman" w:hAnsi="Times New Roman" w:cs="Times New Roman"/>
        </w:rPr>
      </w:pPr>
      <w:proofErr w:type="spellStart"/>
      <w:r w:rsidRPr="008C481A">
        <w:rPr>
          <w:rFonts w:ascii="Times New Roman" w:eastAsia="Times New Roman" w:hAnsi="Times New Roman" w:cs="Times New Roman"/>
        </w:rPr>
        <w:t>Thi</w:t>
      </w:r>
      <w:proofErr w:type="spellEnd"/>
      <w:r w:rsidR="008C481A">
        <w:rPr>
          <w:rFonts w:ascii="Times New Roman" w:eastAsia="Times New Roman" w:hAnsi="Times New Roman" w:cs="Times New Roman"/>
        </w:rPr>
        <w:t>,</w:t>
      </w:r>
      <w:r w:rsidRPr="008C481A">
        <w:rPr>
          <w:rFonts w:ascii="Times New Roman" w:eastAsia="Times New Roman" w:hAnsi="Times New Roman" w:cs="Times New Roman"/>
        </w:rPr>
        <w:t xml:space="preserve"> B., Lam</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X., </w:t>
      </w:r>
      <w:proofErr w:type="spellStart"/>
      <w:r w:rsidRPr="008C481A">
        <w:rPr>
          <w:rFonts w:ascii="Times New Roman" w:eastAsia="Times New Roman" w:hAnsi="Times New Roman" w:cs="Times New Roman"/>
        </w:rPr>
        <w:t>Chiku</w:t>
      </w:r>
      <w:proofErr w:type="spellEnd"/>
      <w:r w:rsidR="008C481A">
        <w:rPr>
          <w:rFonts w:ascii="Times New Roman" w:eastAsia="Times New Roman" w:hAnsi="Times New Roman" w:cs="Times New Roman"/>
        </w:rPr>
        <w:t>,</w:t>
      </w:r>
      <w:r w:rsidRPr="008C481A">
        <w:rPr>
          <w:rFonts w:ascii="Times New Roman" w:eastAsia="Times New Roman" w:hAnsi="Times New Roman" w:cs="Times New Roman"/>
        </w:rPr>
        <w:t xml:space="preserve"> M., Higuchi</w:t>
      </w:r>
      <w:r w:rsidR="008C481A">
        <w:rPr>
          <w:rFonts w:ascii="Times New Roman" w:eastAsia="Times New Roman" w:hAnsi="Times New Roman" w:cs="Times New Roman"/>
        </w:rPr>
        <w:t>,</w:t>
      </w:r>
      <w:r w:rsidRPr="008C481A">
        <w:rPr>
          <w:rFonts w:ascii="Times New Roman" w:eastAsia="Times New Roman" w:hAnsi="Times New Roman" w:cs="Times New Roman"/>
        </w:rPr>
        <w:t xml:space="preserve"> E.</w:t>
      </w:r>
      <w:r w:rsidR="008C481A">
        <w:rPr>
          <w:rFonts w:ascii="Times New Roman" w:eastAsia="Times New Roman" w:hAnsi="Times New Roman" w:cs="Times New Roman"/>
        </w:rPr>
        <w:t xml:space="preserve"> </w:t>
      </w:r>
      <w:r w:rsidRPr="008C481A">
        <w:rPr>
          <w:rFonts w:ascii="Times New Roman" w:eastAsia="Times New Roman" w:hAnsi="Times New Roman" w:cs="Times New Roman"/>
        </w:rPr>
        <w:t xml:space="preserve">and Inoue H. (2015). Preparation of </w:t>
      </w:r>
      <w:proofErr w:type="spellStart"/>
      <w:r w:rsidRPr="008C481A">
        <w:rPr>
          <w:rFonts w:ascii="Times New Roman" w:eastAsia="Times New Roman" w:hAnsi="Times New Roman" w:cs="Times New Roman"/>
        </w:rPr>
        <w:t>PdAg</w:t>
      </w:r>
      <w:proofErr w:type="spellEnd"/>
      <w:r w:rsidRPr="008C481A">
        <w:rPr>
          <w:rFonts w:ascii="Times New Roman" w:eastAsia="Times New Roman" w:hAnsi="Times New Roman" w:cs="Times New Roman"/>
        </w:rPr>
        <w:t xml:space="preserve"> and </w:t>
      </w:r>
      <w:proofErr w:type="spellStart"/>
      <w:r w:rsidRPr="008C481A">
        <w:rPr>
          <w:rFonts w:ascii="Times New Roman" w:eastAsia="Times New Roman" w:hAnsi="Times New Roman" w:cs="Times New Roman"/>
        </w:rPr>
        <w:t>PdAu</w:t>
      </w:r>
      <w:proofErr w:type="spellEnd"/>
      <w:r w:rsidRPr="008C481A">
        <w:rPr>
          <w:rFonts w:ascii="Times New Roman" w:eastAsia="Times New Roman" w:hAnsi="Times New Roman" w:cs="Times New Roman"/>
        </w:rPr>
        <w:t xml:space="preserve"> nanoparticle-loaded carbon black catalysts and their electrocatalytic activity for the glycerol oxidation reaction in alkaline medium. </w:t>
      </w:r>
      <w:r w:rsidRPr="008C481A">
        <w:rPr>
          <w:rFonts w:ascii="Times New Roman" w:eastAsia="Times New Roman" w:hAnsi="Times New Roman" w:cs="Times New Roman"/>
          <w:i/>
        </w:rPr>
        <w:t>Journal of Power Sources</w:t>
      </w:r>
      <w:r w:rsidRPr="008C481A">
        <w:rPr>
          <w:rFonts w:ascii="Times New Roman" w:eastAsia="Times New Roman" w:hAnsi="Times New Roman" w:cs="Times New Roman"/>
        </w:rPr>
        <w:t>, 297: 149–157.</w:t>
      </w:r>
    </w:p>
    <w:p w:rsidR="00EB7DE3" w:rsidRDefault="00EB7DE3">
      <w:pPr>
        <w:ind w:left="426"/>
        <w:rPr>
          <w:rFonts w:ascii="Times New Roman" w:eastAsia="Times New Roman" w:hAnsi="Times New Roman" w:cs="Times New Roman"/>
        </w:rPr>
      </w:pPr>
    </w:p>
    <w:p w:rsidR="00EB7DE3" w:rsidRDefault="00EB7DE3">
      <w:pPr>
        <w:rPr>
          <w:rFonts w:ascii="Times New Roman" w:eastAsia="Times New Roman" w:hAnsi="Times New Roman" w:cs="Times New Roman"/>
        </w:rPr>
      </w:pPr>
    </w:p>
    <w:p w:rsidR="00EB7DE3" w:rsidRDefault="00EB7DE3">
      <w:pPr>
        <w:rPr>
          <w:rFonts w:ascii="Times New Roman" w:eastAsia="Times New Roman" w:hAnsi="Times New Roman" w:cs="Times New Roman"/>
        </w:rPr>
      </w:pPr>
    </w:p>
    <w:p w:rsidR="00EB7DE3" w:rsidRDefault="00EB7DE3">
      <w:pPr>
        <w:rPr>
          <w:rFonts w:ascii="Times New Roman" w:eastAsia="Times New Roman" w:hAnsi="Times New Roman" w:cs="Times New Roman"/>
        </w:rPr>
      </w:pPr>
    </w:p>
    <w:p w:rsidR="00EB7DE3" w:rsidRDefault="00EB7DE3">
      <w:pPr>
        <w:rPr>
          <w:rFonts w:ascii="Times New Roman" w:eastAsia="Times New Roman" w:hAnsi="Times New Roman" w:cs="Times New Roman"/>
        </w:rPr>
      </w:pPr>
    </w:p>
    <w:sectPr w:rsidR="00EB7DE3" w:rsidSect="00BA1E50">
      <w:footerReference w:type="default" r:id="rId14"/>
      <w:pgSz w:w="11906" w:h="16838" w:code="9"/>
      <w:pgMar w:top="1440" w:right="1440" w:bottom="1440" w:left="1440" w:header="851" w:footer="992"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7A9A" w:rsidRDefault="00A478A1">
      <w:r>
        <w:separator/>
      </w:r>
    </w:p>
  </w:endnote>
  <w:endnote w:type="continuationSeparator" w:id="0">
    <w:p w:rsidR="00827A9A" w:rsidRDefault="00A47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DE3" w:rsidRDefault="00EB7DE3">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7A9A" w:rsidRDefault="00A478A1">
      <w:r>
        <w:separator/>
      </w:r>
    </w:p>
  </w:footnote>
  <w:footnote w:type="continuationSeparator" w:id="0">
    <w:p w:rsidR="00827A9A" w:rsidRDefault="00A47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969B2"/>
    <w:multiLevelType w:val="multilevel"/>
    <w:tmpl w:val="616E1E42"/>
    <w:lvl w:ilvl="0">
      <w:start w:val="1"/>
      <w:numFmt w:val="decimal"/>
      <w:lvlText w:val="%1."/>
      <w:lvlJc w:val="left"/>
      <w:pPr>
        <w:ind w:left="644" w:hanging="359"/>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EB7DE3"/>
    <w:rsid w:val="000108A6"/>
    <w:rsid w:val="000566E7"/>
    <w:rsid w:val="00066148"/>
    <w:rsid w:val="00351037"/>
    <w:rsid w:val="00387827"/>
    <w:rsid w:val="004A674A"/>
    <w:rsid w:val="00791CBA"/>
    <w:rsid w:val="00827A9A"/>
    <w:rsid w:val="008C481A"/>
    <w:rsid w:val="00A478A1"/>
    <w:rsid w:val="00BA1E50"/>
    <w:rsid w:val="00EB7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9331"/>
  <w15:docId w15:val="{AF87FF21-5C1A-424E-99F6-E7D56EAD1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Header">
    <w:name w:val="header"/>
    <w:basedOn w:val="Normal"/>
    <w:link w:val="HeaderChar"/>
    <w:uiPriority w:val="99"/>
    <w:unhideWhenUsed/>
    <w:rsid w:val="004A674A"/>
    <w:pPr>
      <w:tabs>
        <w:tab w:val="center" w:pos="4680"/>
        <w:tab w:val="right" w:pos="9360"/>
      </w:tabs>
    </w:pPr>
  </w:style>
  <w:style w:type="character" w:customStyle="1" w:styleId="HeaderChar">
    <w:name w:val="Header Char"/>
    <w:basedOn w:val="DefaultParagraphFont"/>
    <w:link w:val="Header"/>
    <w:uiPriority w:val="99"/>
    <w:rsid w:val="004A674A"/>
  </w:style>
  <w:style w:type="paragraph" w:styleId="Footer">
    <w:name w:val="footer"/>
    <w:basedOn w:val="Normal"/>
    <w:link w:val="FooterChar"/>
    <w:uiPriority w:val="99"/>
    <w:unhideWhenUsed/>
    <w:rsid w:val="004A674A"/>
    <w:pPr>
      <w:tabs>
        <w:tab w:val="center" w:pos="4680"/>
        <w:tab w:val="right" w:pos="9360"/>
      </w:tabs>
    </w:pPr>
  </w:style>
  <w:style w:type="character" w:customStyle="1" w:styleId="FooterChar">
    <w:name w:val="Footer Char"/>
    <w:basedOn w:val="DefaultParagraphFont"/>
    <w:link w:val="Footer"/>
    <w:uiPriority w:val="99"/>
    <w:rsid w:val="004A6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8</Pages>
  <Words>3839</Words>
  <Characters>21883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6</cp:revision>
  <dcterms:created xsi:type="dcterms:W3CDTF">2019-01-20T08:48:00Z</dcterms:created>
  <dcterms:modified xsi:type="dcterms:W3CDTF">2019-01-24T08:32:00Z</dcterms:modified>
</cp:coreProperties>
</file>