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sidRPr="00D20346">
        <w:rPr>
          <w:rFonts w:ascii="Times New Roman" w:eastAsia="Times New Roman" w:hAnsi="Times New Roman" w:cs="Times New Roman"/>
          <w:sz w:val="28"/>
          <w:szCs w:val="28"/>
        </w:rPr>
        <w:t>OPTIMISATION OF THE COMPOSITION AND PROCESS PARAMETER OF CsH</w:t>
      </w:r>
      <w:r w:rsidRPr="00D20346">
        <w:rPr>
          <w:rFonts w:ascii="Times New Roman" w:eastAsia="Times New Roman" w:hAnsi="Times New Roman" w:cs="Times New Roman"/>
          <w:sz w:val="28"/>
          <w:szCs w:val="28"/>
          <w:vertAlign w:val="subscript"/>
        </w:rPr>
        <w:t>2</w:t>
      </w:r>
      <w:r w:rsidRPr="00D20346">
        <w:rPr>
          <w:rFonts w:ascii="Times New Roman" w:eastAsia="Times New Roman" w:hAnsi="Times New Roman" w:cs="Times New Roman"/>
          <w:sz w:val="28"/>
          <w:szCs w:val="28"/>
        </w:rPr>
        <w:t>PO</w:t>
      </w:r>
      <w:r w:rsidRPr="00D20346">
        <w:rPr>
          <w:rFonts w:ascii="Times New Roman" w:eastAsia="Times New Roman" w:hAnsi="Times New Roman" w:cs="Times New Roman"/>
          <w:sz w:val="28"/>
          <w:szCs w:val="28"/>
          <w:vertAlign w:val="subscript"/>
        </w:rPr>
        <w:t>4</w:t>
      </w:r>
      <w:r w:rsidRPr="00D20346">
        <w:rPr>
          <w:rFonts w:ascii="Times New Roman" w:eastAsia="Times New Roman" w:hAnsi="Times New Roman" w:cs="Times New Roman"/>
          <w:sz w:val="28"/>
          <w:szCs w:val="28"/>
        </w:rPr>
        <w:t>/NaH</w:t>
      </w:r>
      <w:r w:rsidRPr="00D20346">
        <w:rPr>
          <w:rFonts w:ascii="Times New Roman" w:eastAsia="Times New Roman" w:hAnsi="Times New Roman" w:cs="Times New Roman"/>
          <w:sz w:val="28"/>
          <w:szCs w:val="28"/>
          <w:vertAlign w:val="subscript"/>
        </w:rPr>
        <w:t>2</w:t>
      </w:r>
      <w:r w:rsidRPr="00D20346">
        <w:rPr>
          <w:rFonts w:ascii="Times New Roman" w:eastAsia="Times New Roman" w:hAnsi="Times New Roman" w:cs="Times New Roman"/>
          <w:sz w:val="28"/>
          <w:szCs w:val="28"/>
        </w:rPr>
        <w:t>PO</w:t>
      </w:r>
      <w:r w:rsidRPr="00D20346">
        <w:rPr>
          <w:rFonts w:ascii="Times New Roman" w:eastAsia="Times New Roman" w:hAnsi="Times New Roman" w:cs="Times New Roman"/>
          <w:sz w:val="28"/>
          <w:szCs w:val="28"/>
          <w:vertAlign w:val="subscript"/>
        </w:rPr>
        <w:t>4</w:t>
      </w:r>
      <w:r w:rsidRPr="00D20346">
        <w:rPr>
          <w:rFonts w:ascii="Times New Roman" w:eastAsia="Times New Roman" w:hAnsi="Times New Roman" w:cs="Times New Roman"/>
          <w:sz w:val="28"/>
          <w:szCs w:val="28"/>
        </w:rPr>
        <w:t>/SiO</w:t>
      </w:r>
      <w:r w:rsidRPr="00D20346">
        <w:rPr>
          <w:rFonts w:ascii="Times New Roman" w:eastAsia="Times New Roman" w:hAnsi="Times New Roman" w:cs="Times New Roman"/>
          <w:sz w:val="28"/>
          <w:szCs w:val="28"/>
          <w:vertAlign w:val="subscript"/>
        </w:rPr>
        <w:t>2</w:t>
      </w:r>
      <w:r w:rsidRPr="00D20346">
        <w:rPr>
          <w:rFonts w:ascii="Times New Roman" w:eastAsia="Times New Roman" w:hAnsi="Times New Roman" w:cs="Times New Roman"/>
          <w:sz w:val="28"/>
          <w:szCs w:val="28"/>
        </w:rPr>
        <w:t xml:space="preserve"> SOLID ACID COMPOSITE VIA THE TAGUCHI METHOD</w:t>
      </w:r>
    </w:p>
    <w:p w:rsidR="00026780" w:rsidRPr="00D20346" w:rsidRDefault="00026780">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D20346">
        <w:rPr>
          <w:rFonts w:ascii="Times New Roman" w:eastAsia="Times New Roman" w:hAnsi="Times New Roman" w:cs="Times New Roman"/>
          <w:sz w:val="24"/>
          <w:szCs w:val="24"/>
        </w:rPr>
        <w:t>(</w:t>
      </w:r>
      <w:r w:rsidRPr="00D20346">
        <w:rPr>
          <w:rFonts w:ascii="Times New Roman" w:eastAsia="Times New Roman" w:hAnsi="Times New Roman" w:cs="Times New Roman"/>
          <w:sz w:val="24"/>
          <w:szCs w:val="24"/>
          <w:lang w:val="ms-MY"/>
        </w:rPr>
        <w:t>Pengoptimuman Komposisi dan Parameter Proses Bagi Komposit Asid Pepejal CsH</w:t>
      </w:r>
      <w:r w:rsidRPr="00D20346">
        <w:rPr>
          <w:rFonts w:ascii="Times New Roman" w:eastAsia="Times New Roman" w:hAnsi="Times New Roman" w:cs="Times New Roman"/>
          <w:sz w:val="24"/>
          <w:szCs w:val="24"/>
          <w:vertAlign w:val="subscript"/>
          <w:lang w:val="ms-MY"/>
        </w:rPr>
        <w:t>2</w:t>
      </w:r>
      <w:r w:rsidRPr="00D20346">
        <w:rPr>
          <w:rFonts w:ascii="Times New Roman" w:eastAsia="Times New Roman" w:hAnsi="Times New Roman" w:cs="Times New Roman"/>
          <w:sz w:val="24"/>
          <w:szCs w:val="24"/>
          <w:lang w:val="ms-MY"/>
        </w:rPr>
        <w:t>PO</w:t>
      </w:r>
      <w:r w:rsidRPr="00D20346">
        <w:rPr>
          <w:rFonts w:ascii="Times New Roman" w:eastAsia="Times New Roman" w:hAnsi="Times New Roman" w:cs="Times New Roman"/>
          <w:sz w:val="24"/>
          <w:szCs w:val="24"/>
          <w:vertAlign w:val="subscript"/>
          <w:lang w:val="ms-MY"/>
        </w:rPr>
        <w:t>4</w:t>
      </w:r>
      <w:r w:rsidRPr="00D20346">
        <w:rPr>
          <w:rFonts w:ascii="Times New Roman" w:eastAsia="Times New Roman" w:hAnsi="Times New Roman" w:cs="Times New Roman"/>
          <w:sz w:val="24"/>
          <w:szCs w:val="24"/>
          <w:lang w:val="ms-MY"/>
        </w:rPr>
        <w:t>/NaH</w:t>
      </w:r>
      <w:r w:rsidRPr="00D20346">
        <w:rPr>
          <w:rFonts w:ascii="Times New Roman" w:eastAsia="Times New Roman" w:hAnsi="Times New Roman" w:cs="Times New Roman"/>
          <w:sz w:val="24"/>
          <w:szCs w:val="24"/>
          <w:vertAlign w:val="subscript"/>
          <w:lang w:val="ms-MY"/>
        </w:rPr>
        <w:t>2</w:t>
      </w:r>
      <w:r w:rsidRPr="00D20346">
        <w:rPr>
          <w:rFonts w:ascii="Times New Roman" w:eastAsia="Times New Roman" w:hAnsi="Times New Roman" w:cs="Times New Roman"/>
          <w:sz w:val="24"/>
          <w:szCs w:val="24"/>
          <w:lang w:val="ms-MY"/>
        </w:rPr>
        <w:t>PO</w:t>
      </w:r>
      <w:r w:rsidRPr="00D20346">
        <w:rPr>
          <w:rFonts w:ascii="Times New Roman" w:eastAsia="Times New Roman" w:hAnsi="Times New Roman" w:cs="Times New Roman"/>
          <w:sz w:val="24"/>
          <w:szCs w:val="24"/>
          <w:vertAlign w:val="subscript"/>
          <w:lang w:val="ms-MY"/>
        </w:rPr>
        <w:t>4</w:t>
      </w:r>
      <w:r w:rsidRPr="00D20346">
        <w:rPr>
          <w:rFonts w:ascii="Times New Roman" w:eastAsia="Times New Roman" w:hAnsi="Times New Roman" w:cs="Times New Roman"/>
          <w:sz w:val="24"/>
          <w:szCs w:val="24"/>
          <w:lang w:val="ms-MY"/>
        </w:rPr>
        <w:t>/SiO</w:t>
      </w:r>
      <w:r w:rsidRPr="00D20346">
        <w:rPr>
          <w:rFonts w:ascii="Times New Roman" w:eastAsia="Times New Roman" w:hAnsi="Times New Roman" w:cs="Times New Roman"/>
          <w:sz w:val="24"/>
          <w:szCs w:val="24"/>
          <w:vertAlign w:val="subscript"/>
          <w:lang w:val="ms-MY"/>
        </w:rPr>
        <w:t xml:space="preserve">2 </w:t>
      </w:r>
      <w:r w:rsidRPr="00D20346">
        <w:rPr>
          <w:rFonts w:ascii="Times New Roman" w:eastAsia="Times New Roman" w:hAnsi="Times New Roman" w:cs="Times New Roman"/>
          <w:sz w:val="24"/>
          <w:szCs w:val="24"/>
          <w:lang w:val="ms-MY"/>
        </w:rPr>
        <w:t>Melalui Kaedah Taguchi</w:t>
      </w:r>
      <w:r w:rsidRPr="00D20346">
        <w:rPr>
          <w:rFonts w:ascii="Times New Roman" w:eastAsia="Times New Roman" w:hAnsi="Times New Roman" w:cs="Times New Roman"/>
          <w:sz w:val="24"/>
          <w:szCs w:val="24"/>
        </w:rPr>
        <w:t>)</w:t>
      </w:r>
    </w:p>
    <w:p w:rsidR="00026780" w:rsidRPr="00D20346" w:rsidRDefault="00026780">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roofErr w:type="spellStart"/>
      <w:r w:rsidRPr="00D20346">
        <w:rPr>
          <w:rFonts w:ascii="Times New Roman" w:eastAsia="Times New Roman" w:hAnsi="Times New Roman" w:cs="Times New Roman"/>
          <w:sz w:val="20"/>
          <w:szCs w:val="20"/>
        </w:rPr>
        <w:t>Norsyahida</w:t>
      </w:r>
      <w:proofErr w:type="spellEnd"/>
      <w:r w:rsidRPr="00D20346">
        <w:rPr>
          <w:rFonts w:ascii="Times New Roman" w:eastAsia="Times New Roman" w:hAnsi="Times New Roman" w:cs="Times New Roman"/>
          <w:sz w:val="20"/>
          <w:szCs w:val="20"/>
        </w:rPr>
        <w:t xml:space="preserve"> Mohammad</w:t>
      </w:r>
      <w:r w:rsidRPr="00D20346">
        <w:rPr>
          <w:rFonts w:ascii="Times New Roman" w:eastAsia="Times New Roman" w:hAnsi="Times New Roman" w:cs="Times New Roman"/>
          <w:sz w:val="20"/>
          <w:szCs w:val="20"/>
          <w:vertAlign w:val="superscript"/>
        </w:rPr>
        <w:t>1</w:t>
      </w:r>
      <w:r w:rsidRPr="00D20346">
        <w:rPr>
          <w:rFonts w:ascii="Times New Roman" w:eastAsia="Times New Roman" w:hAnsi="Times New Roman" w:cs="Times New Roman"/>
          <w:sz w:val="20"/>
          <w:szCs w:val="20"/>
        </w:rPr>
        <w:t>, Abu Bakar Mohamad</w:t>
      </w:r>
      <w:r w:rsidRPr="00D20346">
        <w:rPr>
          <w:rFonts w:ascii="Times New Roman" w:eastAsia="Times New Roman" w:hAnsi="Times New Roman" w:cs="Times New Roman"/>
          <w:sz w:val="20"/>
          <w:szCs w:val="20"/>
          <w:vertAlign w:val="superscript"/>
        </w:rPr>
        <w:t>1,2</w:t>
      </w:r>
      <w:r w:rsidRPr="00D20346">
        <w:rPr>
          <w:rFonts w:ascii="Times New Roman" w:eastAsia="Times New Roman" w:hAnsi="Times New Roman" w:cs="Times New Roman"/>
          <w:sz w:val="20"/>
          <w:szCs w:val="20"/>
        </w:rPr>
        <w:t>, Abdul Amir Hassan Kadhum</w:t>
      </w:r>
      <w:r w:rsidRPr="00D20346">
        <w:rPr>
          <w:rFonts w:ascii="Times New Roman" w:eastAsia="Times New Roman" w:hAnsi="Times New Roman" w:cs="Times New Roman"/>
          <w:sz w:val="20"/>
          <w:szCs w:val="20"/>
          <w:vertAlign w:val="superscript"/>
        </w:rPr>
        <w:t>1,2</w:t>
      </w:r>
      <w:r w:rsidRPr="00D20346">
        <w:rPr>
          <w:rFonts w:ascii="Times New Roman" w:eastAsia="Times New Roman" w:hAnsi="Times New Roman" w:cs="Times New Roman"/>
          <w:sz w:val="20"/>
          <w:szCs w:val="20"/>
        </w:rPr>
        <w:t xml:space="preserve">, Kee </w:t>
      </w:r>
      <w:proofErr w:type="spellStart"/>
      <w:r w:rsidRPr="00D20346">
        <w:rPr>
          <w:rFonts w:ascii="Times New Roman" w:eastAsia="Times New Roman" w:hAnsi="Times New Roman" w:cs="Times New Roman"/>
          <w:sz w:val="20"/>
          <w:szCs w:val="20"/>
        </w:rPr>
        <w:t>Shyuan</w:t>
      </w:r>
      <w:proofErr w:type="spellEnd"/>
      <w:r w:rsidRPr="00D20346">
        <w:rPr>
          <w:rFonts w:ascii="Times New Roman" w:eastAsia="Times New Roman" w:hAnsi="Times New Roman" w:cs="Times New Roman"/>
          <w:sz w:val="20"/>
          <w:szCs w:val="20"/>
        </w:rPr>
        <w:t xml:space="preserve"> Loh</w:t>
      </w:r>
      <w:r w:rsidRPr="00D20346">
        <w:rPr>
          <w:rFonts w:ascii="Times New Roman" w:eastAsia="Times New Roman" w:hAnsi="Times New Roman" w:cs="Times New Roman"/>
          <w:sz w:val="20"/>
          <w:szCs w:val="20"/>
          <w:vertAlign w:val="superscript"/>
        </w:rPr>
        <w:t>1*</w:t>
      </w:r>
    </w:p>
    <w:p w:rsidR="00026780" w:rsidRPr="00D20346" w:rsidRDefault="00026780">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rsidR="00D20346"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D20346">
        <w:rPr>
          <w:rFonts w:ascii="Times New Roman" w:eastAsia="Times New Roman" w:hAnsi="Times New Roman" w:cs="Times New Roman"/>
          <w:i/>
          <w:sz w:val="18"/>
          <w:szCs w:val="18"/>
          <w:vertAlign w:val="superscript"/>
        </w:rPr>
        <w:t>1</w:t>
      </w:r>
      <w:r w:rsidRPr="00D20346">
        <w:rPr>
          <w:rFonts w:ascii="Times New Roman" w:eastAsia="Times New Roman" w:hAnsi="Times New Roman" w:cs="Times New Roman"/>
          <w:i/>
          <w:sz w:val="18"/>
          <w:szCs w:val="18"/>
        </w:rPr>
        <w:t xml:space="preserve">Fuel Cell Institute, </w:t>
      </w: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D20346">
        <w:rPr>
          <w:rFonts w:ascii="Times New Roman" w:eastAsia="Times New Roman" w:hAnsi="Times New Roman" w:cs="Times New Roman"/>
          <w:i/>
          <w:sz w:val="18"/>
          <w:szCs w:val="18"/>
        </w:rPr>
        <w:t>Universiti Kebangsaan Malaysia, 43600 Bangi UKM, Selangor, Malaysia</w:t>
      </w:r>
    </w:p>
    <w:p w:rsidR="00D20346"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D20346">
        <w:rPr>
          <w:rFonts w:ascii="Times New Roman" w:eastAsia="Times New Roman" w:hAnsi="Times New Roman" w:cs="Times New Roman"/>
          <w:i/>
          <w:sz w:val="18"/>
          <w:szCs w:val="18"/>
          <w:vertAlign w:val="superscript"/>
        </w:rPr>
        <w:t>2</w:t>
      </w:r>
      <w:r w:rsidRPr="00D20346">
        <w:rPr>
          <w:rFonts w:ascii="Times New Roman" w:eastAsia="Times New Roman" w:hAnsi="Times New Roman" w:cs="Times New Roman"/>
          <w:i/>
          <w:sz w:val="18"/>
          <w:szCs w:val="18"/>
        </w:rPr>
        <w:t xml:space="preserve">Department of Chemical and Process Engineering, </w:t>
      </w: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D20346">
        <w:rPr>
          <w:rFonts w:ascii="Times New Roman" w:eastAsia="Times New Roman" w:hAnsi="Times New Roman" w:cs="Times New Roman"/>
          <w:i/>
          <w:sz w:val="18"/>
          <w:szCs w:val="18"/>
        </w:rPr>
        <w:t xml:space="preserve">Faculty of Engineering and Built Environment, </w:t>
      </w: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D20346">
        <w:rPr>
          <w:rFonts w:ascii="Times New Roman" w:eastAsia="Times New Roman" w:hAnsi="Times New Roman" w:cs="Times New Roman"/>
          <w:i/>
          <w:sz w:val="18"/>
          <w:szCs w:val="18"/>
        </w:rPr>
        <w:t>Universiti Kebangsaan Malaysia, 43600 Bangi UKM, Selangor, Malaysia</w:t>
      </w:r>
    </w:p>
    <w:p w:rsidR="00026780" w:rsidRPr="00D20346" w:rsidRDefault="00026780">
      <w:pPr>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D20346">
        <w:rPr>
          <w:rFonts w:ascii="Times New Roman" w:eastAsia="Times New Roman" w:hAnsi="Times New Roman" w:cs="Times New Roman"/>
          <w:i/>
          <w:sz w:val="18"/>
          <w:szCs w:val="18"/>
        </w:rPr>
        <w:t>* Corresponding author: ksloh@ukm.edu.my</w:t>
      </w:r>
    </w:p>
    <w:p w:rsidR="00026780" w:rsidRPr="00D20346" w:rsidRDefault="0002678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b/>
          <w:sz w:val="18"/>
          <w:szCs w:val="18"/>
        </w:rPr>
      </w:pPr>
      <w:r w:rsidRPr="00D20346">
        <w:rPr>
          <w:rFonts w:ascii="Times New Roman" w:eastAsia="Times New Roman" w:hAnsi="Times New Roman" w:cs="Times New Roman"/>
          <w:b/>
          <w:sz w:val="18"/>
          <w:szCs w:val="18"/>
        </w:rPr>
        <w:t>Abstract</w:t>
      </w:r>
    </w:p>
    <w:p w:rsidR="00026780" w:rsidRPr="00D20346" w:rsidRDefault="007707AF">
      <w:pPr>
        <w:spacing w:after="0" w:line="240" w:lineRule="auto"/>
        <w:jc w:val="both"/>
        <w:rPr>
          <w:rFonts w:ascii="Times New Roman" w:eastAsia="Times New Roman" w:hAnsi="Times New Roman" w:cs="Times New Roman"/>
          <w:sz w:val="18"/>
          <w:szCs w:val="18"/>
        </w:rPr>
      </w:pPr>
      <w:r w:rsidRPr="00D20346">
        <w:rPr>
          <w:rFonts w:ascii="Times New Roman" w:eastAsia="Times New Roman" w:hAnsi="Times New Roman" w:cs="Times New Roman"/>
          <w:sz w:val="18"/>
          <w:szCs w:val="18"/>
        </w:rPr>
        <w:t>Solid acid composites of CsH</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PO</w:t>
      </w:r>
      <w:r w:rsidRPr="00D20346">
        <w:rPr>
          <w:rFonts w:ascii="Times New Roman" w:eastAsia="Times New Roman" w:hAnsi="Times New Roman" w:cs="Times New Roman"/>
          <w:sz w:val="18"/>
          <w:szCs w:val="18"/>
          <w:vertAlign w:val="subscript"/>
        </w:rPr>
        <w:t>4</w:t>
      </w:r>
      <w:r w:rsidRPr="00D20346">
        <w:rPr>
          <w:rFonts w:ascii="Times New Roman" w:eastAsia="Times New Roman" w:hAnsi="Times New Roman" w:cs="Times New Roman"/>
          <w:sz w:val="18"/>
          <w:szCs w:val="18"/>
        </w:rPr>
        <w:t>/NaH</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PO</w:t>
      </w:r>
      <w:r w:rsidRPr="00D20346">
        <w:rPr>
          <w:rFonts w:ascii="Times New Roman" w:eastAsia="Times New Roman" w:hAnsi="Times New Roman" w:cs="Times New Roman"/>
          <w:sz w:val="18"/>
          <w:szCs w:val="18"/>
          <w:vertAlign w:val="subscript"/>
        </w:rPr>
        <w:t>4</w:t>
      </w:r>
      <w:r w:rsidRPr="00D20346">
        <w:rPr>
          <w:rFonts w:ascii="Times New Roman" w:eastAsia="Times New Roman" w:hAnsi="Times New Roman" w:cs="Times New Roman"/>
          <w:sz w:val="18"/>
          <w:szCs w:val="18"/>
        </w:rPr>
        <w:t>/SiO</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 xml:space="preserve"> (CDP/SDP/SiO</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 were synthesised with varied SDP to CDP and SiO</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 xml:space="preserve"> to CDP mole fractions. The composites were arranged for optimisation </w:t>
      </w:r>
      <w:r w:rsidRPr="00D20346">
        <w:rPr>
          <w:rFonts w:ascii="Times New Roman" w:eastAsia="Times New Roman" w:hAnsi="Times New Roman" w:cs="Times New Roman"/>
          <w:i/>
          <w:sz w:val="18"/>
          <w:szCs w:val="18"/>
        </w:rPr>
        <w:t>via</w:t>
      </w:r>
      <w:r w:rsidRPr="00D20346">
        <w:rPr>
          <w:rFonts w:ascii="Times New Roman" w:eastAsia="Times New Roman" w:hAnsi="Times New Roman" w:cs="Times New Roman"/>
          <w:sz w:val="18"/>
          <w:szCs w:val="18"/>
        </w:rPr>
        <w:t xml:space="preserve"> the Taguchi method with L9 orthogonal array, which manipulates four factors: the amount of SDP, amount of SiO</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 amount of pressure used for pellet production and operating temperature. Responses were recorded as the averaged conductivity value for each experimental set. The composite powders were uniaxially pressed to form pellets of 1 mm thickness for conductivity measurements. Conductivity value was averaged from three readings and used in the signal-to-noise (S/N) ratio formula. The S/N ratio was set such that larger is better and calculated to maximise the response required for the analysis. Operating temperature has the largest effect on the conductivity value of solid acid composites, whereas the amount of SiO</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 xml:space="preserve"> has the smallest effect. The amount of SDP in the composite has a larger effect than the pressure applied during pellet production prior to the conductivity measurements. The optimised composite consists of 0.2 mole fraction of SDP to CDP and 0.3 mole fraction of SiO</w:t>
      </w:r>
      <w:r w:rsidRPr="00D20346">
        <w:rPr>
          <w:rFonts w:ascii="Times New Roman" w:eastAsia="Times New Roman" w:hAnsi="Times New Roman" w:cs="Times New Roman"/>
          <w:sz w:val="18"/>
          <w:szCs w:val="18"/>
          <w:vertAlign w:val="subscript"/>
        </w:rPr>
        <w:t>2</w:t>
      </w:r>
      <w:r w:rsidRPr="00D20346">
        <w:rPr>
          <w:rFonts w:ascii="Times New Roman" w:eastAsia="Times New Roman" w:hAnsi="Times New Roman" w:cs="Times New Roman"/>
          <w:sz w:val="18"/>
          <w:szCs w:val="18"/>
        </w:rPr>
        <w:t xml:space="preserve"> to CDP pressed at 3 tonnes cm</w:t>
      </w:r>
      <w:r w:rsidRPr="00D20346">
        <w:rPr>
          <w:rFonts w:ascii="Times New Roman" w:eastAsia="Times New Roman" w:hAnsi="Times New Roman" w:cs="Times New Roman"/>
          <w:sz w:val="18"/>
          <w:szCs w:val="18"/>
          <w:vertAlign w:val="superscript"/>
        </w:rPr>
        <w:t>-2</w:t>
      </w:r>
      <w:r w:rsidR="00D20346" w:rsidRPr="00D20346">
        <w:rPr>
          <w:rFonts w:ascii="Times New Roman" w:eastAsia="Times New Roman" w:hAnsi="Times New Roman" w:cs="Times New Roman"/>
          <w:sz w:val="18"/>
          <w:szCs w:val="18"/>
          <w:vertAlign w:val="superscript"/>
        </w:rPr>
        <w:t xml:space="preserve"> </w:t>
      </w:r>
      <w:r w:rsidRPr="00D20346">
        <w:rPr>
          <w:rFonts w:ascii="Times New Roman" w:eastAsia="Times New Roman" w:hAnsi="Times New Roman" w:cs="Times New Roman"/>
          <w:sz w:val="18"/>
          <w:szCs w:val="18"/>
        </w:rPr>
        <w:t>to produce pellets and tested at the temperature of 250 °C. The optimisation was validated by using analysis of variance from the Design-Expert</w:t>
      </w:r>
      <w:r w:rsidRPr="00D20346">
        <w:rPr>
          <w:rFonts w:ascii="Times New Roman" w:eastAsia="Times New Roman" w:hAnsi="Times New Roman" w:cs="Times New Roman"/>
          <w:sz w:val="18"/>
          <w:szCs w:val="18"/>
          <w:vertAlign w:val="superscript"/>
        </w:rPr>
        <w:t>®</w:t>
      </w:r>
      <w:r w:rsidRPr="00D20346">
        <w:rPr>
          <w:rFonts w:ascii="Times New Roman" w:eastAsia="Times New Roman" w:hAnsi="Times New Roman" w:cs="Times New Roman"/>
          <w:sz w:val="18"/>
          <w:szCs w:val="18"/>
        </w:rPr>
        <w:t xml:space="preserve"> software.</w:t>
      </w:r>
    </w:p>
    <w:p w:rsidR="00026780" w:rsidRPr="00D20346" w:rsidRDefault="00026780">
      <w:pPr>
        <w:spacing w:after="0" w:line="240" w:lineRule="auto"/>
        <w:jc w:val="both"/>
        <w:rPr>
          <w:rFonts w:ascii="Times New Roman" w:eastAsia="Times New Roman" w:hAnsi="Times New Roman" w:cs="Times New Roman"/>
          <w:sz w:val="24"/>
          <w:szCs w:val="24"/>
        </w:rPr>
      </w:pPr>
    </w:p>
    <w:p w:rsidR="00026780" w:rsidRPr="00D20346" w:rsidRDefault="007707AF">
      <w:pPr>
        <w:spacing w:after="0" w:line="240" w:lineRule="auto"/>
        <w:jc w:val="both"/>
        <w:rPr>
          <w:rFonts w:ascii="Times New Roman" w:eastAsia="Times New Roman" w:hAnsi="Times New Roman" w:cs="Times New Roman"/>
          <w:sz w:val="18"/>
          <w:szCs w:val="18"/>
        </w:rPr>
      </w:pPr>
      <w:r w:rsidRPr="00D20346">
        <w:rPr>
          <w:rFonts w:ascii="Times New Roman" w:eastAsia="Times New Roman" w:hAnsi="Times New Roman" w:cs="Times New Roman"/>
          <w:b/>
          <w:sz w:val="18"/>
          <w:szCs w:val="18"/>
        </w:rPr>
        <w:t xml:space="preserve">Keywords: </w:t>
      </w:r>
      <w:r w:rsidRPr="00D20346">
        <w:rPr>
          <w:rFonts w:ascii="Times New Roman" w:eastAsia="Times New Roman" w:hAnsi="Times New Roman" w:cs="Times New Roman"/>
          <w:sz w:val="18"/>
          <w:szCs w:val="18"/>
        </w:rPr>
        <w:t>solid acid composite, caesium dihydrogen phosphate, Taguchi</w:t>
      </w:r>
    </w:p>
    <w:p w:rsidR="00026780" w:rsidRPr="00D20346" w:rsidRDefault="00026780">
      <w:pPr>
        <w:spacing w:after="0" w:line="240" w:lineRule="auto"/>
        <w:jc w:val="both"/>
        <w:rPr>
          <w:rFonts w:ascii="Times New Roman" w:eastAsia="Times New Roman" w:hAnsi="Times New Roman" w:cs="Times New Roman"/>
          <w:sz w:val="18"/>
          <w:szCs w:val="18"/>
        </w:rPr>
      </w:pPr>
    </w:p>
    <w:p w:rsidR="00026780" w:rsidRPr="00D20346" w:rsidRDefault="007707AF">
      <w:pPr>
        <w:spacing w:after="0" w:line="240" w:lineRule="auto"/>
        <w:jc w:val="center"/>
        <w:rPr>
          <w:rFonts w:ascii="Times New Roman" w:eastAsia="Times New Roman" w:hAnsi="Times New Roman" w:cs="Times New Roman"/>
          <w:b/>
          <w:sz w:val="18"/>
          <w:szCs w:val="18"/>
          <w:lang w:val="ms-MY"/>
        </w:rPr>
      </w:pPr>
      <w:r w:rsidRPr="00D20346">
        <w:rPr>
          <w:rFonts w:ascii="Times New Roman" w:eastAsia="Times New Roman" w:hAnsi="Times New Roman" w:cs="Times New Roman"/>
          <w:b/>
          <w:sz w:val="18"/>
          <w:szCs w:val="18"/>
          <w:lang w:val="ms-MY"/>
        </w:rPr>
        <w:t>Abstrak</w:t>
      </w:r>
    </w:p>
    <w:p w:rsidR="00026780" w:rsidRPr="00D20346" w:rsidRDefault="007707AF">
      <w:pPr>
        <w:spacing w:after="0"/>
        <w:jc w:val="both"/>
        <w:rPr>
          <w:rFonts w:ascii="Times New Roman" w:eastAsia="Times New Roman" w:hAnsi="Times New Roman" w:cs="Times New Roman"/>
          <w:sz w:val="18"/>
          <w:szCs w:val="18"/>
          <w:lang w:val="ms-MY"/>
        </w:rPr>
      </w:pPr>
      <w:bookmarkStart w:id="0" w:name="_gjdgxs" w:colFirst="0" w:colLast="0"/>
      <w:bookmarkEnd w:id="0"/>
      <w:r w:rsidRPr="00D20346">
        <w:rPr>
          <w:rFonts w:ascii="Times New Roman" w:eastAsia="Times New Roman" w:hAnsi="Times New Roman" w:cs="Times New Roman"/>
          <w:sz w:val="18"/>
          <w:szCs w:val="18"/>
          <w:lang w:val="ms-MY"/>
        </w:rPr>
        <w:t>Komposit asid pepejal CsH</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PO</w:t>
      </w:r>
      <w:r w:rsidRPr="00D20346">
        <w:rPr>
          <w:rFonts w:ascii="Times New Roman" w:eastAsia="Times New Roman" w:hAnsi="Times New Roman" w:cs="Times New Roman"/>
          <w:sz w:val="18"/>
          <w:szCs w:val="18"/>
          <w:vertAlign w:val="subscript"/>
          <w:lang w:val="ms-MY"/>
        </w:rPr>
        <w:t>4</w:t>
      </w:r>
      <w:r w:rsidRPr="00D20346">
        <w:rPr>
          <w:rFonts w:ascii="Times New Roman" w:eastAsia="Times New Roman" w:hAnsi="Times New Roman" w:cs="Times New Roman"/>
          <w:sz w:val="18"/>
          <w:szCs w:val="18"/>
          <w:lang w:val="ms-MY"/>
        </w:rPr>
        <w:t>/NaH</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PO</w:t>
      </w:r>
      <w:r w:rsidRPr="00D20346">
        <w:rPr>
          <w:rFonts w:ascii="Times New Roman" w:eastAsia="Times New Roman" w:hAnsi="Times New Roman" w:cs="Times New Roman"/>
          <w:sz w:val="18"/>
          <w:szCs w:val="18"/>
          <w:vertAlign w:val="subscript"/>
          <w:lang w:val="ms-MY"/>
        </w:rPr>
        <w:t>4</w:t>
      </w:r>
      <w:r w:rsidRPr="00D20346">
        <w:rPr>
          <w:rFonts w:ascii="Times New Roman" w:eastAsia="Times New Roman" w:hAnsi="Times New Roman" w:cs="Times New Roman"/>
          <w:sz w:val="18"/>
          <w:szCs w:val="18"/>
          <w:lang w:val="ms-MY"/>
        </w:rPr>
        <w:t>/SiO</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 xml:space="preserve"> (CDP/SDP/SiO</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 telah disintesis dengan pecahan mol SDP kepada CDP dan SiO</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 xml:space="preserve"> kepada CDP yang berbeza-beza. Komposit-komposit ini telah menjalani proses pengoptimuman melalui kaedah Taguchi, dengan susunan ortogonal L9 yang memanipulasi empat faktor iaitu kuantiti SDP, kuantiti SiO</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 kuantiti tekanan yang digunakan untuk penghasilan pelet dan suhu operasi. Output dicatatkan sebagai nilai kekonduksian purata bagi setiap set eksperimen. Serbuk komposit telah dimampatkan untuk membentuk pelet dengan ketebalan 1 mm untuk analisa kekonduksian. Nilai kekonduksian yang diperoleh dijadikan purata daripada tiga bacaan dan digunakan dalam formula nisbah</w:t>
      </w:r>
      <w:r w:rsidR="00276A51">
        <w:rPr>
          <w:rFonts w:ascii="Times New Roman" w:eastAsia="Times New Roman" w:hAnsi="Times New Roman" w:cs="Times New Roman"/>
          <w:sz w:val="18"/>
          <w:szCs w:val="18"/>
          <w:lang w:val="ms-MY"/>
        </w:rPr>
        <w:t xml:space="preserve"> isyarat kepada hingar</w:t>
      </w:r>
      <w:r w:rsidRPr="00D20346">
        <w:rPr>
          <w:rFonts w:ascii="Times New Roman" w:eastAsia="Times New Roman" w:hAnsi="Times New Roman" w:cs="Times New Roman"/>
          <w:sz w:val="18"/>
          <w:szCs w:val="18"/>
          <w:lang w:val="ms-MY"/>
        </w:rPr>
        <w:t xml:space="preserve"> (S/N). Nisbah S/N telah ditetapkan sebagai ‘lebih besar adalah lebih baik’ dan digunakan untuk memaksimakan tindak balas yang diperlukan untuk analisa. Suhu operasi mempunyai impak terbesar ke atas nilai kekonduksian komposit asid pepejal, manakala kuantiti SiO</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 xml:space="preserve"> mempunyai impak yang paling kecil ke atas nilai kekonduksian komposit asid pepejal. Kuantiti SDP dalam komposit mempunyai kesan yang lebih besar berbanding tekanan yang digunakan semasa penghasilan pelet sebelum analisa kekonduksian. Komposit yang telah dioptimumkan terdiri daripada 0.2 pecahan mol SDP kepada CDP dan 0.3 pecahan mol SiO</w:t>
      </w:r>
      <w:r w:rsidRPr="00D20346">
        <w:rPr>
          <w:rFonts w:ascii="Times New Roman" w:eastAsia="Times New Roman" w:hAnsi="Times New Roman" w:cs="Times New Roman"/>
          <w:sz w:val="18"/>
          <w:szCs w:val="18"/>
          <w:vertAlign w:val="subscript"/>
          <w:lang w:val="ms-MY"/>
        </w:rPr>
        <w:t>2</w:t>
      </w:r>
      <w:r w:rsidRPr="00D20346">
        <w:rPr>
          <w:rFonts w:ascii="Times New Roman" w:eastAsia="Times New Roman" w:hAnsi="Times New Roman" w:cs="Times New Roman"/>
          <w:sz w:val="18"/>
          <w:szCs w:val="18"/>
          <w:lang w:val="ms-MY"/>
        </w:rPr>
        <w:t xml:space="preserve"> kepada CDP, memerlukan tekanan sebanyak 3 tan cm</w:t>
      </w:r>
      <w:r w:rsidRPr="00D20346">
        <w:rPr>
          <w:rFonts w:ascii="Times New Roman" w:eastAsia="Times New Roman" w:hAnsi="Times New Roman" w:cs="Times New Roman"/>
          <w:sz w:val="18"/>
          <w:szCs w:val="18"/>
          <w:vertAlign w:val="superscript"/>
          <w:lang w:val="ms-MY"/>
        </w:rPr>
        <w:t>-2</w:t>
      </w:r>
      <w:r w:rsidRPr="00D20346">
        <w:rPr>
          <w:rFonts w:ascii="Times New Roman" w:eastAsia="Times New Roman" w:hAnsi="Times New Roman" w:cs="Times New Roman"/>
          <w:sz w:val="18"/>
          <w:szCs w:val="18"/>
          <w:lang w:val="ms-MY"/>
        </w:rPr>
        <w:t xml:space="preserve"> untuk menghasilkan pelet dan diuji pada suhu 250 °C. Proses pengoptimuman ini disahkan oleh analisa varians dari perisian Design-Expert</w:t>
      </w:r>
      <w:r w:rsidRPr="00D20346">
        <w:rPr>
          <w:rFonts w:ascii="Times New Roman" w:eastAsia="Times New Roman" w:hAnsi="Times New Roman" w:cs="Times New Roman"/>
          <w:sz w:val="18"/>
          <w:szCs w:val="18"/>
          <w:vertAlign w:val="superscript"/>
          <w:lang w:val="ms-MY"/>
        </w:rPr>
        <w:t>®</w:t>
      </w:r>
      <w:r w:rsidRPr="00D20346">
        <w:rPr>
          <w:rFonts w:ascii="Times New Roman" w:eastAsia="Times New Roman" w:hAnsi="Times New Roman" w:cs="Times New Roman"/>
          <w:sz w:val="18"/>
          <w:szCs w:val="18"/>
          <w:lang w:val="ms-MY"/>
        </w:rPr>
        <w:t>.</w:t>
      </w:r>
    </w:p>
    <w:p w:rsidR="00026780" w:rsidRPr="00D20346" w:rsidRDefault="00026780">
      <w:pPr>
        <w:spacing w:after="0"/>
        <w:jc w:val="both"/>
        <w:rPr>
          <w:rFonts w:ascii="Times New Roman" w:eastAsia="Times New Roman" w:hAnsi="Times New Roman" w:cs="Times New Roman"/>
          <w:sz w:val="18"/>
          <w:szCs w:val="18"/>
          <w:lang w:val="ms-MY"/>
        </w:rPr>
      </w:pPr>
    </w:p>
    <w:p w:rsidR="00026780" w:rsidRPr="00D20346" w:rsidRDefault="007707AF">
      <w:pPr>
        <w:spacing w:after="0" w:line="240" w:lineRule="auto"/>
        <w:rPr>
          <w:rFonts w:ascii="Times New Roman" w:eastAsia="Times New Roman" w:hAnsi="Times New Roman" w:cs="Times New Roman"/>
          <w:b/>
          <w:sz w:val="18"/>
          <w:szCs w:val="18"/>
          <w:lang w:val="ms-MY"/>
        </w:rPr>
      </w:pPr>
      <w:r w:rsidRPr="00D20346">
        <w:rPr>
          <w:rFonts w:ascii="Times New Roman" w:eastAsia="Times New Roman" w:hAnsi="Times New Roman" w:cs="Times New Roman"/>
          <w:b/>
          <w:sz w:val="18"/>
          <w:szCs w:val="18"/>
          <w:lang w:val="ms-MY"/>
        </w:rPr>
        <w:t xml:space="preserve">Kata kunci: </w:t>
      </w:r>
      <w:r w:rsidRPr="00D20346">
        <w:rPr>
          <w:rFonts w:ascii="Times New Roman" w:eastAsia="Times New Roman" w:hAnsi="Times New Roman" w:cs="Times New Roman"/>
          <w:sz w:val="18"/>
          <w:szCs w:val="18"/>
          <w:lang w:val="ms-MY"/>
        </w:rPr>
        <w:t>komposit asid pepejal, sesium dihidrogen fosfat, Taguchi</w:t>
      </w:r>
    </w:p>
    <w:p w:rsidR="00026780" w:rsidRPr="00D20346" w:rsidRDefault="00026780" w:rsidP="00D20346">
      <w:pPr>
        <w:spacing w:after="0" w:line="240" w:lineRule="auto"/>
        <w:rPr>
          <w:rFonts w:ascii="Times New Roman" w:eastAsia="Times New Roman" w:hAnsi="Times New Roman" w:cs="Times New Roman"/>
          <w:sz w:val="20"/>
          <w:szCs w:val="20"/>
          <w:highlight w:val="yellow"/>
        </w:rPr>
      </w:pPr>
    </w:p>
    <w:p w:rsidR="00026780" w:rsidRPr="00D20346" w:rsidRDefault="007707AF">
      <w:pPr>
        <w:spacing w:after="0" w:line="240" w:lineRule="auto"/>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Introduction</w:t>
      </w: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The potential of solid acids as alternatives to membrane materials in the proton exchange membrane fuel cell (PEMFC) has been demonstrated</w:t>
      </w:r>
      <w:r w:rsidR="00D20346" w:rsidRPr="00D20346">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30j0zll">
        <w:r w:rsidRPr="00D20346">
          <w:rPr>
            <w:rFonts w:ascii="Times New Roman" w:eastAsia="Times New Roman" w:hAnsi="Times New Roman" w:cs="Times New Roman"/>
            <w:sz w:val="20"/>
            <w:szCs w:val="20"/>
          </w:rPr>
          <w:t>1–3</w:t>
        </w:r>
      </w:hyperlink>
      <w:r w:rsidRPr="00D20346">
        <w:rPr>
          <w:rFonts w:ascii="Times New Roman" w:eastAsia="Times New Roman" w:hAnsi="Times New Roman" w:cs="Times New Roman"/>
          <w:sz w:val="20"/>
          <w:szCs w:val="20"/>
        </w:rPr>
        <w:t>]. Caesium dihydrogen phosphate, CsH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 xml:space="preserve"> (CDP), is one of the most widely studied solid acids because of its high proton conductivity value of 2.2 x 10</w:t>
      </w:r>
      <w:r w:rsidRPr="00D20346">
        <w:rPr>
          <w:rFonts w:ascii="Times New Roman" w:eastAsia="Times New Roman" w:hAnsi="Times New Roman" w:cs="Times New Roman"/>
          <w:sz w:val="20"/>
          <w:szCs w:val="20"/>
          <w:vertAlign w:val="superscript"/>
        </w:rPr>
        <w:t>-2</w:t>
      </w:r>
      <w:r w:rsidRPr="00D20346">
        <w:rPr>
          <w:rFonts w:ascii="Times New Roman" w:eastAsia="Times New Roman" w:hAnsi="Times New Roman" w:cs="Times New Roman"/>
          <w:sz w:val="20"/>
          <w:szCs w:val="20"/>
        </w:rPr>
        <w:t xml:space="preserve"> S cm</w:t>
      </w:r>
      <w:r w:rsidRPr="00D20346">
        <w:rPr>
          <w:rFonts w:ascii="Times New Roman" w:eastAsia="Times New Roman" w:hAnsi="Times New Roman" w:cs="Times New Roman"/>
          <w:sz w:val="20"/>
          <w:szCs w:val="20"/>
          <w:vertAlign w:val="superscript"/>
        </w:rPr>
        <w:t>-1</w:t>
      </w:r>
      <w:r w:rsidRPr="00D20346">
        <w:rPr>
          <w:rFonts w:ascii="Times New Roman" w:eastAsia="Times New Roman" w:hAnsi="Times New Roman" w:cs="Times New Roman"/>
          <w:sz w:val="20"/>
          <w:szCs w:val="20"/>
        </w:rPr>
        <w:t xml:space="preserve"> at 240</w:t>
      </w:r>
      <w:r w:rsidRPr="00D20346">
        <w:rPr>
          <w:rFonts w:ascii="Times New Roman" w:eastAsia="Times New Roman" w:hAnsi="Times New Roman" w:cs="Times New Roman"/>
          <w:sz w:val="20"/>
          <w:szCs w:val="20"/>
          <w:vertAlign w:val="superscript"/>
        </w:rPr>
        <w:t xml:space="preserve"> </w:t>
      </w:r>
      <w:r w:rsidRPr="00D20346">
        <w:rPr>
          <w:rFonts w:ascii="Times New Roman" w:eastAsia="Times New Roman" w:hAnsi="Times New Roman" w:cs="Times New Roman"/>
          <w:sz w:val="20"/>
          <w:szCs w:val="20"/>
        </w:rPr>
        <w:t>°C</w:t>
      </w:r>
      <w:r w:rsidR="00D20346" w:rsidRPr="00D20346">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3znysh7">
        <w:r w:rsidRPr="00D20346">
          <w:rPr>
            <w:rFonts w:ascii="Times New Roman" w:eastAsia="Times New Roman" w:hAnsi="Times New Roman" w:cs="Times New Roman"/>
            <w:sz w:val="20"/>
            <w:szCs w:val="20"/>
          </w:rPr>
          <w:t>3</w:t>
        </w:r>
      </w:hyperlink>
      <w:r w:rsidRPr="00D20346">
        <w:rPr>
          <w:rFonts w:ascii="Times New Roman" w:eastAsia="Times New Roman" w:hAnsi="Times New Roman" w:cs="Times New Roman"/>
          <w:sz w:val="20"/>
          <w:szCs w:val="20"/>
        </w:rPr>
        <w:t xml:space="preserve">, </w:t>
      </w:r>
      <w:hyperlink w:anchor="_2et92p0">
        <w:r w:rsidRPr="00D20346">
          <w:rPr>
            <w:rFonts w:ascii="Times New Roman" w:eastAsia="Times New Roman" w:hAnsi="Times New Roman" w:cs="Times New Roman"/>
            <w:sz w:val="20"/>
            <w:szCs w:val="20"/>
          </w:rPr>
          <w:t>4</w:t>
        </w:r>
      </w:hyperlink>
      <w:r w:rsidRPr="00D20346">
        <w:rPr>
          <w:rFonts w:ascii="Times New Roman" w:eastAsia="Times New Roman" w:hAnsi="Times New Roman" w:cs="Times New Roman"/>
          <w:sz w:val="20"/>
          <w:szCs w:val="20"/>
        </w:rPr>
        <w:t>], its lack of decomposition or dehydration at intermediate temperatures and its non-production of catalyst poison in hydrogen-rich surroundings</w:t>
      </w:r>
      <w:r w:rsidR="00D20346" w:rsidRPr="00D20346">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tyjcwt">
        <w:r w:rsidRPr="00D20346">
          <w:rPr>
            <w:rFonts w:ascii="Times New Roman" w:eastAsia="Times New Roman" w:hAnsi="Times New Roman" w:cs="Times New Roman"/>
            <w:sz w:val="20"/>
            <w:szCs w:val="20"/>
          </w:rPr>
          <w:t>5</w:t>
        </w:r>
      </w:hyperlink>
      <w:r w:rsidRPr="00D20346">
        <w:rPr>
          <w:rFonts w:ascii="Times New Roman" w:eastAsia="Times New Roman" w:hAnsi="Times New Roman" w:cs="Times New Roman"/>
          <w:sz w:val="20"/>
          <w:szCs w:val="20"/>
        </w:rPr>
        <w:t xml:space="preserve">, </w:t>
      </w:r>
      <w:hyperlink w:anchor="_3dy6vkm">
        <w:r w:rsidRPr="00D20346">
          <w:rPr>
            <w:rFonts w:ascii="Times New Roman" w:eastAsia="Times New Roman" w:hAnsi="Times New Roman" w:cs="Times New Roman"/>
            <w:sz w:val="20"/>
            <w:szCs w:val="20"/>
          </w:rPr>
          <w:t>6</w:t>
        </w:r>
      </w:hyperlink>
      <w:r w:rsidRPr="00D20346">
        <w:rPr>
          <w:rFonts w:ascii="Times New Roman" w:eastAsia="Times New Roman" w:hAnsi="Times New Roman" w:cs="Times New Roman"/>
          <w:sz w:val="20"/>
          <w:szCs w:val="20"/>
        </w:rPr>
        <w:t>]. The addition of hygroscopic oxides, such as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ZrO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TiO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and Al</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O</w:t>
      </w:r>
      <w:r w:rsidRPr="00D20346">
        <w:rPr>
          <w:rFonts w:ascii="Times New Roman" w:eastAsia="Times New Roman" w:hAnsi="Times New Roman" w:cs="Times New Roman"/>
          <w:sz w:val="20"/>
          <w:szCs w:val="20"/>
          <w:vertAlign w:val="subscript"/>
        </w:rPr>
        <w:t>3</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vertAlign w:val="subscript"/>
        </w:rPr>
        <w:t xml:space="preserve"> </w:t>
      </w:r>
      <w:r w:rsidRPr="00D20346">
        <w:rPr>
          <w:rFonts w:ascii="Times New Roman" w:eastAsia="Times New Roman" w:hAnsi="Times New Roman" w:cs="Times New Roman"/>
          <w:sz w:val="20"/>
          <w:szCs w:val="20"/>
        </w:rPr>
        <w:t>generates strong surface interaction and enhances the stabilisation of the composite material, hence reducing the brittleness of solid acids</w:t>
      </w:r>
      <w:r w:rsidR="00D20346" w:rsidRPr="00D20346">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1t3h5sf">
        <w:r w:rsidRPr="00D20346">
          <w:rPr>
            <w:rFonts w:ascii="Times New Roman" w:eastAsia="Times New Roman" w:hAnsi="Times New Roman" w:cs="Times New Roman"/>
            <w:sz w:val="20"/>
            <w:szCs w:val="20"/>
          </w:rPr>
          <w:t>7</w:t>
        </w:r>
      </w:hyperlink>
      <w:r w:rsidRPr="00D20346">
        <w:rPr>
          <w:rFonts w:ascii="Times New Roman" w:eastAsia="Times New Roman" w:hAnsi="Times New Roman" w:cs="Times New Roman"/>
          <w:sz w:val="20"/>
          <w:szCs w:val="20"/>
        </w:rPr>
        <w:t xml:space="preserve">, </w:t>
      </w:r>
      <w:hyperlink w:anchor="_4d34og8">
        <w:r w:rsidRPr="00D20346">
          <w:rPr>
            <w:rFonts w:ascii="Times New Roman" w:eastAsia="Times New Roman" w:hAnsi="Times New Roman" w:cs="Times New Roman"/>
            <w:sz w:val="20"/>
            <w:szCs w:val="20"/>
          </w:rPr>
          <w:t>8</w:t>
        </w:r>
      </w:hyperlink>
      <w:r w:rsidRPr="00D20346">
        <w:rPr>
          <w:rFonts w:ascii="Times New Roman" w:eastAsia="Times New Roman" w:hAnsi="Times New Roman" w:cs="Times New Roman"/>
          <w:sz w:val="20"/>
          <w:szCs w:val="20"/>
        </w:rPr>
        <w:t>]. Sodium dihydrogen phosphate, NaH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 xml:space="preserve"> (SDP), undergoes dehydration at lower temperatures compared with other solid acids and does not exhibit </w:t>
      </w:r>
      <w:proofErr w:type="spellStart"/>
      <w:r w:rsidRPr="00D20346">
        <w:rPr>
          <w:rFonts w:ascii="Times New Roman" w:eastAsia="Times New Roman" w:hAnsi="Times New Roman" w:cs="Times New Roman"/>
          <w:sz w:val="20"/>
          <w:szCs w:val="20"/>
        </w:rPr>
        <w:t>superprotonic</w:t>
      </w:r>
      <w:proofErr w:type="spellEnd"/>
      <w:r w:rsidRPr="00D20346">
        <w:rPr>
          <w:rFonts w:ascii="Times New Roman" w:eastAsia="Times New Roman" w:hAnsi="Times New Roman" w:cs="Times New Roman"/>
          <w:sz w:val="20"/>
          <w:szCs w:val="20"/>
        </w:rPr>
        <w:t xml:space="preserve"> conductivity</w:t>
      </w:r>
      <w:r w:rsidR="00D20346" w:rsidRPr="00D20346">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2s8eyo1">
        <w:r w:rsidRPr="00D20346">
          <w:rPr>
            <w:rFonts w:ascii="Times New Roman" w:eastAsia="Times New Roman" w:hAnsi="Times New Roman" w:cs="Times New Roman"/>
            <w:sz w:val="20"/>
            <w:szCs w:val="20"/>
          </w:rPr>
          <w:t>9</w:t>
        </w:r>
      </w:hyperlink>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lastRenderedPageBreak/>
        <w:t>Martsinkevich</w:t>
      </w:r>
      <w:proofErr w:type="spellEnd"/>
      <w:r w:rsidRPr="00D20346">
        <w:rPr>
          <w:rFonts w:ascii="Times New Roman" w:eastAsia="Times New Roman" w:hAnsi="Times New Roman" w:cs="Times New Roman"/>
          <w:sz w:val="20"/>
          <w:szCs w:val="20"/>
        </w:rPr>
        <w:t xml:space="preserve"> and </w:t>
      </w:r>
      <w:proofErr w:type="spellStart"/>
      <w:r w:rsidRPr="00D20346">
        <w:rPr>
          <w:rFonts w:ascii="Times New Roman" w:eastAsia="Times New Roman" w:hAnsi="Times New Roman" w:cs="Times New Roman"/>
          <w:sz w:val="20"/>
          <w:szCs w:val="20"/>
        </w:rPr>
        <w:t>Ponomareva</w:t>
      </w:r>
      <w:proofErr w:type="spellEnd"/>
      <w:r w:rsidR="00D20346" w:rsidRPr="00D20346">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17dp8vu">
        <w:r w:rsidRPr="00D20346">
          <w:rPr>
            <w:rFonts w:ascii="Times New Roman" w:eastAsia="Times New Roman" w:hAnsi="Times New Roman" w:cs="Times New Roman"/>
            <w:sz w:val="20"/>
            <w:szCs w:val="20"/>
          </w:rPr>
          <w:t>10</w:t>
        </w:r>
      </w:hyperlink>
      <w:r w:rsidRPr="00D20346">
        <w:rPr>
          <w:rFonts w:ascii="Times New Roman" w:eastAsia="Times New Roman" w:hAnsi="Times New Roman" w:cs="Times New Roman"/>
          <w:sz w:val="20"/>
          <w:szCs w:val="20"/>
        </w:rPr>
        <w:t>] found that the conductivity of Cs</w:t>
      </w:r>
      <w:r w:rsidRPr="00D20346">
        <w:rPr>
          <w:rFonts w:ascii="Times New Roman" w:eastAsia="Times New Roman" w:hAnsi="Times New Roman" w:cs="Times New Roman"/>
          <w:sz w:val="20"/>
          <w:szCs w:val="20"/>
          <w:vertAlign w:val="subscript"/>
        </w:rPr>
        <w:t>1-x</w:t>
      </w:r>
      <w:r w:rsidRPr="00D20346">
        <w:rPr>
          <w:rFonts w:ascii="Times New Roman" w:eastAsia="Times New Roman" w:hAnsi="Times New Roman" w:cs="Times New Roman"/>
          <w:sz w:val="20"/>
          <w:szCs w:val="20"/>
        </w:rPr>
        <w:t>Na</w:t>
      </w:r>
      <w:r w:rsidRPr="00D20346">
        <w:rPr>
          <w:rFonts w:ascii="Times New Roman" w:eastAsia="Times New Roman" w:hAnsi="Times New Roman" w:cs="Times New Roman"/>
          <w:sz w:val="20"/>
          <w:szCs w:val="20"/>
          <w:vertAlign w:val="subscript"/>
        </w:rPr>
        <w:t>x</w:t>
      </w:r>
      <w:r w:rsidRPr="00D20346">
        <w:rPr>
          <w:rFonts w:ascii="Times New Roman" w:eastAsia="Times New Roman" w:hAnsi="Times New Roman" w:cs="Times New Roman"/>
          <w:sz w:val="20"/>
          <w:szCs w:val="20"/>
        </w:rPr>
        <w:t>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 xml:space="preserve"> composite for x values between 0 and 0.2 increases at about two orders of magnitude in the low temperature region</w:t>
      </w:r>
      <w:r w:rsidR="00D20346" w:rsidRPr="00D20346">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in comparison to CDP. </w:t>
      </w:r>
    </w:p>
    <w:p w:rsidR="00026780" w:rsidRPr="00D20346" w:rsidRDefault="00026780">
      <w:pPr>
        <w:spacing w:after="0" w:line="240" w:lineRule="auto"/>
        <w:jc w:val="both"/>
        <w:rPr>
          <w:rFonts w:ascii="Times New Roman" w:eastAsia="Times New Roman" w:hAnsi="Times New Roman" w:cs="Times New Roman"/>
          <w:sz w:val="20"/>
          <w:szCs w:val="20"/>
        </w:rPr>
      </w:pPr>
    </w:p>
    <w:p w:rsidR="00026780" w:rsidRPr="00D20346" w:rsidRDefault="007707AF" w:rsidP="00D20346">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This study identifies the effect of composition and process parameter on the conductivity value of the mixed-salt solid acid CDP/SDP/SiO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via the Taguchi method. This technique reduces the number of experiments required and minimises the variation in a process. Unlike other design of experiments (DOEs), such as factorial design, which requires testing of each possible combination, the Taguchi method tests pairs of combinations. This method produces the optimum combination of solid acid composition and process parameter for further testing and characterisation.</w:t>
      </w:r>
    </w:p>
    <w:p w:rsidR="00D20346" w:rsidRPr="00D20346" w:rsidRDefault="00D20346" w:rsidP="00D20346">
      <w:pPr>
        <w:spacing w:after="0" w:line="240" w:lineRule="auto"/>
        <w:jc w:val="both"/>
        <w:rPr>
          <w:rFonts w:ascii="Times New Roman" w:eastAsia="Times New Roman" w:hAnsi="Times New Roman" w:cs="Times New Roman"/>
          <w:sz w:val="20"/>
          <w:szCs w:val="20"/>
        </w:rPr>
      </w:pPr>
    </w:p>
    <w:p w:rsidR="00026780" w:rsidRPr="00D20346" w:rsidRDefault="007707AF">
      <w:pPr>
        <w:spacing w:after="0" w:line="240" w:lineRule="auto"/>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Materials and Methods</w:t>
      </w: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Solid acid CDP was synthesised by mixing stoichiometric amounts of caesium carbonate, Cs</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CO</w:t>
      </w:r>
      <w:r w:rsidRPr="00D20346">
        <w:rPr>
          <w:rFonts w:ascii="Times New Roman" w:eastAsia="Times New Roman" w:hAnsi="Times New Roman" w:cs="Times New Roman"/>
          <w:sz w:val="20"/>
          <w:szCs w:val="20"/>
          <w:vertAlign w:val="subscript"/>
        </w:rPr>
        <w:t>3</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ReagentPlus</w:t>
      </w:r>
      <w:proofErr w:type="spellEnd"/>
      <w:r w:rsidRPr="00D20346">
        <w:rPr>
          <w:rFonts w:ascii="Times New Roman" w:eastAsia="Times New Roman" w:hAnsi="Times New Roman" w:cs="Times New Roman"/>
          <w:sz w:val="20"/>
          <w:szCs w:val="20"/>
          <w:vertAlign w:val="superscript"/>
        </w:rPr>
        <w:t>®</w:t>
      </w:r>
      <w:r w:rsidRPr="00D20346">
        <w:rPr>
          <w:rFonts w:ascii="Times New Roman" w:eastAsia="Gungsuh" w:hAnsi="Times New Roman" w:cs="Times New Roman"/>
          <w:sz w:val="20"/>
          <w:szCs w:val="20"/>
        </w:rPr>
        <w:t>,</w:t>
      </w:r>
      <w:r w:rsidR="00276A51">
        <w:rPr>
          <w:rFonts w:ascii="Times New Roman" w:eastAsia="Gungsuh" w:hAnsi="Times New Roman" w:cs="Times New Roman"/>
          <w:sz w:val="20"/>
          <w:szCs w:val="20"/>
        </w:rPr>
        <w:t xml:space="preserve"> </w:t>
      </w:r>
      <w:r w:rsidRPr="00D20346">
        <w:rPr>
          <w:rFonts w:ascii="Times New Roman" w:eastAsia="Gungsuh" w:hAnsi="Times New Roman" w:cs="Times New Roman"/>
          <w:sz w:val="20"/>
          <w:szCs w:val="20"/>
        </w:rPr>
        <w:t>≥99% Sigma Aldrich) and phosphoric acid H</w:t>
      </w:r>
      <w:r w:rsidRPr="00D20346">
        <w:rPr>
          <w:rFonts w:ascii="Times New Roman" w:eastAsia="Times New Roman" w:hAnsi="Times New Roman" w:cs="Times New Roman"/>
          <w:sz w:val="20"/>
          <w:szCs w:val="20"/>
          <w:vertAlign w:val="subscript"/>
        </w:rPr>
        <w:t>3</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Gungsuh" w:hAnsi="Times New Roman" w:cs="Times New Roman"/>
          <w:sz w:val="20"/>
          <w:szCs w:val="20"/>
        </w:rPr>
        <w:t xml:space="preserve"> (≥85wt</w:t>
      </w:r>
      <w:r w:rsidR="00D20346" w:rsidRPr="00D20346">
        <w:rPr>
          <w:rFonts w:ascii="Times New Roman" w:eastAsia="Gungsuh" w:hAnsi="Times New Roman" w:cs="Times New Roman"/>
          <w:sz w:val="20"/>
          <w:szCs w:val="20"/>
        </w:rPr>
        <w:t>.</w:t>
      </w:r>
      <w:r w:rsidRPr="00D20346">
        <w:rPr>
          <w:rFonts w:ascii="Times New Roman" w:eastAsia="Gungsuh" w:hAnsi="Times New Roman" w:cs="Times New Roman"/>
          <w:sz w:val="20"/>
          <w:szCs w:val="20"/>
        </w:rPr>
        <w:t>% in 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O, Sigma-Aldrich) according to the following reaction:</w:t>
      </w:r>
    </w:p>
    <w:p w:rsidR="00026780" w:rsidRPr="00D20346" w:rsidRDefault="00026780">
      <w:pPr>
        <w:spacing w:after="0" w:line="240" w:lineRule="auto"/>
        <w:jc w:val="both"/>
        <w:rPr>
          <w:rFonts w:ascii="Times New Roman" w:eastAsia="Times New Roman" w:hAnsi="Times New Roman" w:cs="Times New Roman"/>
          <w:sz w:val="20"/>
          <w:szCs w:val="20"/>
        </w:rPr>
      </w:pPr>
    </w:p>
    <w:p w:rsidR="00026780" w:rsidRPr="00D20346" w:rsidRDefault="007707AF">
      <w:pPr>
        <w:spacing w:after="0" w:line="240" w:lineRule="auto"/>
        <w:ind w:firstLine="72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Cs</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CO</w:t>
      </w:r>
      <w:r w:rsidRPr="00D20346">
        <w:rPr>
          <w:rFonts w:ascii="Times New Roman" w:eastAsia="Times New Roman" w:hAnsi="Times New Roman" w:cs="Times New Roman"/>
          <w:sz w:val="20"/>
          <w:szCs w:val="20"/>
          <w:vertAlign w:val="subscript"/>
        </w:rPr>
        <w:t>3</w:t>
      </w:r>
      <w:r w:rsidRPr="00D20346">
        <w:rPr>
          <w:rFonts w:ascii="Times New Roman" w:eastAsia="Times New Roman" w:hAnsi="Times New Roman" w:cs="Times New Roman"/>
          <w:sz w:val="20"/>
          <w:szCs w:val="20"/>
        </w:rPr>
        <w:t xml:space="preserve"> + 2H</w:t>
      </w:r>
      <w:r w:rsidRPr="00D20346">
        <w:rPr>
          <w:rFonts w:ascii="Times New Roman" w:eastAsia="Times New Roman" w:hAnsi="Times New Roman" w:cs="Times New Roman"/>
          <w:sz w:val="20"/>
          <w:szCs w:val="20"/>
          <w:vertAlign w:val="subscript"/>
        </w:rPr>
        <w:t>3</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Cardo" w:hAnsi="Times New Roman" w:cs="Times New Roman"/>
          <w:sz w:val="20"/>
          <w:szCs w:val="20"/>
        </w:rPr>
        <w:t xml:space="preserve"> → 2CsH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 xml:space="preserve"> + CO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 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O </w:t>
      </w:r>
      <w:r w:rsidRPr="00D20346">
        <w:rPr>
          <w:rFonts w:ascii="Times New Roman" w:eastAsia="Times New Roman" w:hAnsi="Times New Roman" w:cs="Times New Roman"/>
          <w:sz w:val="20"/>
          <w:szCs w:val="20"/>
        </w:rPr>
        <w:tab/>
        <w:t xml:space="preserve">      </w:t>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t xml:space="preserve">                 (1)</w:t>
      </w:r>
    </w:p>
    <w:p w:rsidR="00026780" w:rsidRPr="00D20346" w:rsidRDefault="007707AF">
      <w:pPr>
        <w:spacing w:after="0" w:line="240" w:lineRule="auto"/>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ab/>
      </w: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In CDP synthesis, a measured amount of Cs</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CO</w:t>
      </w:r>
      <w:r w:rsidRPr="00D20346">
        <w:rPr>
          <w:rFonts w:ascii="Times New Roman" w:eastAsia="Times New Roman" w:hAnsi="Times New Roman" w:cs="Times New Roman"/>
          <w:sz w:val="20"/>
          <w:szCs w:val="20"/>
          <w:vertAlign w:val="subscript"/>
        </w:rPr>
        <w:t>3</w:t>
      </w:r>
      <w:r w:rsidRPr="00D20346">
        <w:rPr>
          <w:rFonts w:ascii="Times New Roman" w:eastAsia="Times New Roman" w:hAnsi="Times New Roman" w:cs="Times New Roman"/>
          <w:sz w:val="20"/>
          <w:szCs w:val="20"/>
        </w:rPr>
        <w:t xml:space="preserve"> was dissolved in distilled water. A surfactant powder, </w:t>
      </w:r>
      <w:proofErr w:type="spellStart"/>
      <w:r w:rsidRPr="00D20346">
        <w:rPr>
          <w:rFonts w:ascii="Times New Roman" w:eastAsia="Times New Roman" w:hAnsi="Times New Roman" w:cs="Times New Roman"/>
          <w:sz w:val="20"/>
          <w:szCs w:val="20"/>
        </w:rPr>
        <w:t>cetyltrimethylammoniumbromide</w:t>
      </w:r>
      <w:proofErr w:type="spellEnd"/>
      <w:r w:rsidRPr="00D20346">
        <w:rPr>
          <w:rFonts w:ascii="Times New Roman" w:eastAsia="Times New Roman" w:hAnsi="Times New Roman" w:cs="Times New Roman"/>
          <w:sz w:val="20"/>
          <w:szCs w:val="20"/>
        </w:rPr>
        <w:t>, CTAB (</w:t>
      </w:r>
      <w:proofErr w:type="spellStart"/>
      <w:r w:rsidRPr="00D20346">
        <w:rPr>
          <w:rFonts w:ascii="Times New Roman" w:eastAsia="Times New Roman" w:hAnsi="Times New Roman" w:cs="Times New Roman"/>
          <w:sz w:val="20"/>
          <w:szCs w:val="20"/>
        </w:rPr>
        <w:t>BioXtra</w:t>
      </w:r>
      <w:proofErr w:type="spellEnd"/>
      <w:r w:rsidRPr="00D20346">
        <w:rPr>
          <w:rFonts w:ascii="Times New Roman" w:eastAsia="Times New Roman" w:hAnsi="Times New Roman" w:cs="Times New Roman"/>
          <w:sz w:val="20"/>
          <w:szCs w:val="20"/>
          <w:vertAlign w:val="superscript"/>
        </w:rPr>
        <w:t>®</w:t>
      </w:r>
      <w:r w:rsidRPr="00D20346">
        <w:rPr>
          <w:rFonts w:ascii="Times New Roman" w:eastAsia="Gungsuh" w:hAnsi="Times New Roman" w:cs="Times New Roman"/>
          <w:sz w:val="20"/>
          <w:szCs w:val="20"/>
        </w:rPr>
        <w:t>, ≥99% Sigma-Aldrich, MO, USA), was dissolved in ethanol separately and added to the Cs</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CO</w:t>
      </w:r>
      <w:r w:rsidRPr="00D20346">
        <w:rPr>
          <w:rFonts w:ascii="Times New Roman" w:eastAsia="Times New Roman" w:hAnsi="Times New Roman" w:cs="Times New Roman"/>
          <w:sz w:val="20"/>
          <w:szCs w:val="20"/>
          <w:vertAlign w:val="subscript"/>
        </w:rPr>
        <w:t>3</w:t>
      </w:r>
      <w:r w:rsidRPr="00D20346">
        <w:rPr>
          <w:rFonts w:ascii="Times New Roman" w:eastAsia="Times New Roman" w:hAnsi="Times New Roman" w:cs="Times New Roman"/>
          <w:sz w:val="20"/>
          <w:szCs w:val="20"/>
        </w:rPr>
        <w:t xml:space="preserve"> solution to reduce water surface tension and assist in particle dispersion. The mixture was then stirred for 10 minutes until a clear solution was produced. Phosphoric acid was added dropwise into the mixture with continuous stirring for another 10 minutes. Acetone was added excessively to the mixture while stirring for another 30 minutes. The solution was vacuum filtered to produce CDP as a white precipitate. The synthesised CDP was dried at 130 °C for 24 hours and ground to produce white powder CDP. </w:t>
      </w:r>
    </w:p>
    <w:p w:rsidR="00026780" w:rsidRPr="00D20346" w:rsidRDefault="00026780">
      <w:pPr>
        <w:spacing w:after="0" w:line="240" w:lineRule="auto"/>
        <w:ind w:firstLine="567"/>
        <w:jc w:val="both"/>
        <w:rPr>
          <w:rFonts w:ascii="Times New Roman" w:eastAsia="Times New Roman" w:hAnsi="Times New Roman" w:cs="Times New Roman"/>
          <w:sz w:val="20"/>
          <w:szCs w:val="20"/>
        </w:rPr>
      </w:pP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Mixed-salt solid acid composites CsNa</w:t>
      </w:r>
      <w:r w:rsidRPr="00D20346">
        <w:rPr>
          <w:rFonts w:ascii="Times New Roman" w:eastAsia="Times New Roman" w:hAnsi="Times New Roman" w:cs="Times New Roman"/>
          <w:sz w:val="20"/>
          <w:szCs w:val="20"/>
          <w:vertAlign w:val="subscript"/>
        </w:rPr>
        <w:t>x</w:t>
      </w:r>
      <w:r w:rsidRPr="00D20346">
        <w:rPr>
          <w:rFonts w:ascii="Times New Roman" w:eastAsia="Times New Roman" w:hAnsi="Times New Roman" w:cs="Times New Roman"/>
          <w:sz w:val="20"/>
          <w:szCs w:val="20"/>
        </w:rPr>
        <w:t>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/ySiO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(where x and y equals 0.1, 0.2 and 0.3) were synthesised by mechanical grinding of individual salts CDP, SDP (</w:t>
      </w:r>
      <w:proofErr w:type="spellStart"/>
      <w:r w:rsidRPr="00D20346">
        <w:rPr>
          <w:rFonts w:ascii="Times New Roman" w:eastAsia="Times New Roman" w:hAnsi="Times New Roman" w:cs="Times New Roman"/>
          <w:sz w:val="20"/>
          <w:szCs w:val="20"/>
        </w:rPr>
        <w:t>ReagentPlus</w:t>
      </w:r>
      <w:proofErr w:type="spellEnd"/>
      <w:r w:rsidRPr="00D20346">
        <w:rPr>
          <w:rFonts w:ascii="Times New Roman" w:eastAsia="Times New Roman" w:hAnsi="Times New Roman" w:cs="Times New Roman"/>
          <w:sz w:val="20"/>
          <w:szCs w:val="20"/>
          <w:vertAlign w:val="superscript"/>
        </w:rPr>
        <w:t>®</w:t>
      </w:r>
      <w:r w:rsidRPr="00D20346">
        <w:rPr>
          <w:rFonts w:ascii="Times New Roman" w:eastAsia="Gungsuh" w:hAnsi="Times New Roman" w:cs="Times New Roman"/>
          <w:sz w:val="20"/>
          <w:szCs w:val="20"/>
        </w:rPr>
        <w:t>, ≥99% Sigma-Aldrich, MO, USA) and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purum</w:t>
      </w:r>
      <w:proofErr w:type="spellEnd"/>
      <w:r w:rsidRPr="00D20346">
        <w:rPr>
          <w:rFonts w:ascii="Times New Roman" w:eastAsia="Times New Roman" w:hAnsi="Times New Roman" w:cs="Times New Roman"/>
          <w:sz w:val="20"/>
          <w:szCs w:val="20"/>
        </w:rPr>
        <w:t xml:space="preserve"> p.a. powder, Sigma-Aldrich, MO, USA, 63 µm particle size). The composite powders were then pressed at 3, 4 and 5 tonnes cm</w:t>
      </w:r>
      <w:r w:rsidRPr="00D20346">
        <w:rPr>
          <w:rFonts w:ascii="Times New Roman" w:eastAsia="Times New Roman" w:hAnsi="Times New Roman" w:cs="Times New Roman"/>
          <w:sz w:val="20"/>
          <w:szCs w:val="20"/>
          <w:vertAlign w:val="superscript"/>
        </w:rPr>
        <w:t xml:space="preserve">-2 </w:t>
      </w:r>
      <w:r w:rsidRPr="00D20346">
        <w:rPr>
          <w:rFonts w:ascii="Times New Roman" w:eastAsia="Times New Roman" w:hAnsi="Times New Roman" w:cs="Times New Roman"/>
          <w:sz w:val="20"/>
          <w:szCs w:val="20"/>
        </w:rPr>
        <w:t>to form pellets of 1 mm thickness and 13 mm diameter followed by sintering at 230 °C for 1 hour. The pellets were painted with silver conductive paint to serve as the current collector and then connected to an impedance analyser (</w:t>
      </w:r>
      <w:proofErr w:type="spellStart"/>
      <w:r w:rsidRPr="00D20346">
        <w:rPr>
          <w:rFonts w:ascii="Times New Roman" w:eastAsia="Times New Roman" w:hAnsi="Times New Roman" w:cs="Times New Roman"/>
          <w:sz w:val="20"/>
          <w:szCs w:val="20"/>
        </w:rPr>
        <w:t>Metrohm</w:t>
      </w:r>
      <w:proofErr w:type="spellEnd"/>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Autolab</w:t>
      </w:r>
      <w:proofErr w:type="spellEnd"/>
      <w:r w:rsidRPr="00D20346">
        <w:rPr>
          <w:rFonts w:ascii="Times New Roman" w:eastAsia="Times New Roman" w:hAnsi="Times New Roman" w:cs="Times New Roman"/>
          <w:sz w:val="20"/>
          <w:szCs w:val="20"/>
        </w:rPr>
        <w:t xml:space="preserve"> B.V., The Netherlands).</w:t>
      </w:r>
    </w:p>
    <w:p w:rsidR="00026780" w:rsidRPr="00D20346" w:rsidRDefault="00026780">
      <w:pPr>
        <w:spacing w:after="0" w:line="240" w:lineRule="auto"/>
        <w:ind w:firstLine="567"/>
        <w:jc w:val="both"/>
        <w:rPr>
          <w:rFonts w:ascii="Times New Roman" w:eastAsia="Times New Roman" w:hAnsi="Times New Roman" w:cs="Times New Roman"/>
          <w:sz w:val="20"/>
          <w:szCs w:val="20"/>
        </w:rPr>
      </w:pP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Impedance readings were taken at several operating temperatures (210, 230 and 250 °C) with a frequency of 1.0 × 10</w:t>
      </w:r>
      <w:r w:rsidRPr="00D20346">
        <w:rPr>
          <w:rFonts w:ascii="Times New Roman" w:eastAsia="Times New Roman" w:hAnsi="Times New Roman" w:cs="Times New Roman"/>
          <w:sz w:val="20"/>
          <w:szCs w:val="20"/>
          <w:vertAlign w:val="superscript"/>
        </w:rPr>
        <w:t>-2</w:t>
      </w:r>
      <w:r w:rsidRPr="00D20346">
        <w:rPr>
          <w:rFonts w:ascii="Times New Roman" w:eastAsia="Times New Roman" w:hAnsi="Times New Roman" w:cs="Times New Roman"/>
          <w:sz w:val="20"/>
          <w:szCs w:val="20"/>
        </w:rPr>
        <w:t xml:space="preserve"> to 1.0 × 10</w:t>
      </w:r>
      <w:r w:rsidRPr="00D20346">
        <w:rPr>
          <w:rFonts w:ascii="Times New Roman" w:eastAsia="Times New Roman" w:hAnsi="Times New Roman" w:cs="Times New Roman"/>
          <w:sz w:val="20"/>
          <w:szCs w:val="20"/>
          <w:vertAlign w:val="superscript"/>
        </w:rPr>
        <w:t xml:space="preserve">6 </w:t>
      </w:r>
      <w:r w:rsidRPr="00D20346">
        <w:rPr>
          <w:rFonts w:ascii="Times New Roman" w:eastAsia="Times New Roman" w:hAnsi="Times New Roman" w:cs="Times New Roman"/>
          <w:sz w:val="20"/>
          <w:szCs w:val="20"/>
        </w:rPr>
        <w:t>Hz and a current of 0.01 A. The measured data were analysed using the Nova software packaged with the FRA2 module. The resistance value (</w:t>
      </w:r>
      <w:r w:rsidRPr="00D20346">
        <w:rPr>
          <w:rFonts w:ascii="Times New Roman" w:eastAsia="Times New Roman" w:hAnsi="Times New Roman" w:cs="Times New Roman"/>
          <w:i/>
          <w:sz w:val="20"/>
          <w:szCs w:val="20"/>
        </w:rPr>
        <w:t>R</w:t>
      </w:r>
      <w:r w:rsidRPr="00D20346">
        <w:rPr>
          <w:rFonts w:ascii="Times New Roman" w:eastAsia="Times New Roman" w:hAnsi="Times New Roman" w:cs="Times New Roman"/>
          <w:sz w:val="20"/>
          <w:szCs w:val="20"/>
        </w:rPr>
        <w:t xml:space="preserve">) was determined from the impedance data plotted on real and imaginary axes Z’ and Z”, respectively, known as the Nyquist plot. The curve is fitted using the equivalent circuit as in Figure 1. The proton conductivity value σ for each composite is calculated using </w:t>
      </w:r>
      <w:r w:rsidRPr="00D20346">
        <w:rPr>
          <w:rFonts w:ascii="Times New Roman" w:eastAsia="Times New Roman" w:hAnsi="Times New Roman" w:cs="Times New Roman"/>
          <w:i/>
          <w:sz w:val="20"/>
          <w:szCs w:val="20"/>
        </w:rPr>
        <w:t>R</w:t>
      </w:r>
      <w:r w:rsidRPr="00D20346">
        <w:rPr>
          <w:rFonts w:ascii="Times New Roman" w:eastAsia="Times New Roman" w:hAnsi="Times New Roman" w:cs="Times New Roman"/>
          <w:sz w:val="20"/>
          <w:szCs w:val="20"/>
        </w:rPr>
        <w:t xml:space="preserve"> and is given by </w:t>
      </w:r>
      <w:r w:rsidR="00A53740">
        <w:rPr>
          <w:rFonts w:ascii="Times New Roman" w:eastAsia="Times New Roman" w:hAnsi="Times New Roman" w:cs="Times New Roman"/>
          <w:sz w:val="20"/>
          <w:szCs w:val="20"/>
        </w:rPr>
        <w:t xml:space="preserve">equation </w:t>
      </w:r>
      <w:r w:rsidRPr="00D20346">
        <w:rPr>
          <w:rFonts w:ascii="Times New Roman" w:eastAsia="Times New Roman" w:hAnsi="Times New Roman" w:cs="Times New Roman"/>
          <w:sz w:val="20"/>
          <w:szCs w:val="20"/>
        </w:rPr>
        <w:t>2</w:t>
      </w:r>
      <w:r w:rsidR="00A53740">
        <w:rPr>
          <w:rFonts w:ascii="Times New Roman" w:eastAsia="Times New Roman" w:hAnsi="Times New Roman" w:cs="Times New Roman"/>
          <w:sz w:val="20"/>
          <w:szCs w:val="20"/>
        </w:rPr>
        <w:t>:</w:t>
      </w:r>
    </w:p>
    <w:p w:rsidR="00026780" w:rsidRPr="00D20346" w:rsidRDefault="00026780">
      <w:pPr>
        <w:spacing w:after="0" w:line="240" w:lineRule="auto"/>
        <w:jc w:val="both"/>
        <w:rPr>
          <w:rFonts w:ascii="Times New Roman" w:eastAsia="Times New Roman" w:hAnsi="Times New Roman" w:cs="Times New Roman"/>
          <w:sz w:val="20"/>
          <w:szCs w:val="20"/>
        </w:rPr>
      </w:pPr>
    </w:p>
    <w:p w:rsidR="00026780" w:rsidRPr="00D20346" w:rsidRDefault="007707AF">
      <w:pPr>
        <w:spacing w:after="0" w:line="240" w:lineRule="auto"/>
        <w:ind w:firstLine="72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Conductivity, σ (Scm</w:t>
      </w:r>
      <w:r w:rsidRPr="00D20346">
        <w:rPr>
          <w:rFonts w:ascii="Times New Roman" w:eastAsia="Times New Roman" w:hAnsi="Times New Roman" w:cs="Times New Roman"/>
          <w:sz w:val="20"/>
          <w:szCs w:val="20"/>
          <w:vertAlign w:val="superscript"/>
        </w:rPr>
        <w:t>-1</w:t>
      </w:r>
      <w:r w:rsidRPr="00D20346">
        <w:rPr>
          <w:rFonts w:ascii="Times New Roman" w:eastAsia="Times New Roman" w:hAnsi="Times New Roman" w:cs="Times New Roman"/>
          <w:sz w:val="20"/>
          <w:szCs w:val="20"/>
        </w:rPr>
        <w:t xml:space="preserve">) = </w:t>
      </w:r>
      <m:oMath>
        <m:f>
          <m:fPr>
            <m:ctrlPr>
              <w:rPr>
                <w:rFonts w:ascii="Cambria Math" w:eastAsia="Cambria" w:hAnsi="Cambria Math" w:cs="Times New Roman"/>
                <w:sz w:val="20"/>
                <w:szCs w:val="20"/>
              </w:rPr>
            </m:ctrlPr>
          </m:fPr>
          <m:num>
            <m:f>
              <m:fPr>
                <m:ctrlPr>
                  <w:rPr>
                    <w:rFonts w:ascii="Cambria Math" w:eastAsia="Cambria" w:hAnsi="Cambria Math" w:cs="Times New Roman"/>
                    <w:sz w:val="20"/>
                    <w:szCs w:val="20"/>
                  </w:rPr>
                </m:ctrlPr>
              </m:fPr>
              <m:num>
                <m:r>
                  <w:rPr>
                    <w:rFonts w:ascii="Cambria Math" w:eastAsia="Cambria" w:hAnsi="Cambria Math" w:cs="Times New Roman"/>
                    <w:sz w:val="20"/>
                    <w:szCs w:val="20"/>
                  </w:rPr>
                  <m:t>1</m:t>
                </m:r>
              </m:num>
              <m:den>
                <m:r>
                  <w:rPr>
                    <w:rFonts w:ascii="Cambria Math" w:eastAsia="Cambria" w:hAnsi="Cambria Math" w:cs="Times New Roman"/>
                    <w:sz w:val="20"/>
                    <w:szCs w:val="20"/>
                  </w:rPr>
                  <m:t>R(</m:t>
                </m:r>
              </m:den>
            </m:f>
            <m:r>
              <w:rPr>
                <w:rFonts w:ascii="Cambria Math" w:eastAsia="Cambria" w:hAnsi="Cambria Math" w:cs="Times New Roman"/>
                <w:sz w:val="20"/>
                <w:szCs w:val="20"/>
              </w:rPr>
              <m:t>Ω)</m:t>
            </m:r>
          </m:num>
          <m:den>
            <m:f>
              <m:fPr>
                <m:ctrlPr>
                  <w:rPr>
                    <w:rFonts w:ascii="Cambria Math" w:eastAsia="Cambria" w:hAnsi="Cambria Math" w:cs="Times New Roman"/>
                    <w:sz w:val="20"/>
                    <w:szCs w:val="20"/>
                  </w:rPr>
                </m:ctrlPr>
              </m:fPr>
              <m:num>
                <m:r>
                  <w:rPr>
                    <w:rFonts w:ascii="Cambria Math" w:eastAsia="Cambria" w:hAnsi="Cambria Math" w:cs="Times New Roman"/>
                    <w:sz w:val="20"/>
                    <w:szCs w:val="20"/>
                  </w:rPr>
                  <m:t>A(</m:t>
                </m:r>
                <m:sSup>
                  <m:sSupPr>
                    <m:ctrlPr>
                      <w:rPr>
                        <w:rFonts w:ascii="Cambria Math" w:eastAsia="Cambria" w:hAnsi="Cambria Math" w:cs="Times New Roman"/>
                        <w:sz w:val="20"/>
                        <w:szCs w:val="20"/>
                      </w:rPr>
                    </m:ctrlPr>
                  </m:sSupPr>
                  <m:e>
                    <m:r>
                      <w:rPr>
                        <w:rFonts w:ascii="Cambria Math" w:eastAsia="Cambria" w:hAnsi="Cambria Math" w:cs="Times New Roman"/>
                        <w:sz w:val="20"/>
                        <w:szCs w:val="20"/>
                      </w:rPr>
                      <m:t>cm</m:t>
                    </m:r>
                  </m:e>
                  <m:sup>
                    <m:r>
                      <w:rPr>
                        <w:rFonts w:ascii="Cambria Math" w:eastAsia="Cambria" w:hAnsi="Cambria Math" w:cs="Times New Roman"/>
                        <w:sz w:val="20"/>
                        <w:szCs w:val="20"/>
                      </w:rPr>
                      <m:t>2</m:t>
                    </m:r>
                  </m:sup>
                </m:sSup>
                <m:r>
                  <w:rPr>
                    <w:rFonts w:ascii="Cambria Math" w:eastAsia="Cambria" w:hAnsi="Cambria Math" w:cs="Times New Roman"/>
                    <w:sz w:val="20"/>
                    <w:szCs w:val="20"/>
                  </w:rPr>
                  <m:t>)</m:t>
                </m:r>
              </m:num>
              <m:den>
                <m:r>
                  <w:rPr>
                    <w:rFonts w:ascii="Cambria Math" w:eastAsia="Cambria" w:hAnsi="Cambria Math" w:cs="Times New Roman"/>
                    <w:sz w:val="20"/>
                    <w:szCs w:val="20"/>
                  </w:rPr>
                  <m:t>l(cm)</m:t>
                </m:r>
              </m:den>
            </m:f>
          </m:den>
        </m:f>
      </m:oMath>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t xml:space="preserve">   </w:t>
      </w:r>
      <w:r w:rsidR="00A53740">
        <w:rPr>
          <w:rFonts w:ascii="Times New Roman" w:eastAsia="Times New Roman" w:hAnsi="Times New Roman" w:cs="Times New Roman"/>
          <w:sz w:val="20"/>
          <w:szCs w:val="20"/>
        </w:rPr>
        <w:tab/>
      </w:r>
      <w:r w:rsidR="00A53740">
        <w:rPr>
          <w:rFonts w:ascii="Times New Roman" w:eastAsia="Times New Roman" w:hAnsi="Times New Roman" w:cs="Times New Roman"/>
          <w:sz w:val="20"/>
          <w:szCs w:val="20"/>
        </w:rPr>
        <w:tab/>
      </w:r>
      <w:proofErr w:type="gramStart"/>
      <w:r w:rsidR="00A53740">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proofErr w:type="gramEnd"/>
      <w:r w:rsidRPr="00D20346">
        <w:rPr>
          <w:rFonts w:ascii="Times New Roman" w:eastAsia="Times New Roman" w:hAnsi="Times New Roman" w:cs="Times New Roman"/>
          <w:sz w:val="20"/>
          <w:szCs w:val="20"/>
        </w:rPr>
        <w:t>2)</w:t>
      </w:r>
    </w:p>
    <w:p w:rsidR="00026780" w:rsidRPr="00D20346" w:rsidRDefault="00026780">
      <w:pPr>
        <w:spacing w:after="0" w:line="240" w:lineRule="auto"/>
        <w:jc w:val="both"/>
        <w:rPr>
          <w:rFonts w:ascii="Times New Roman" w:eastAsia="Times New Roman" w:hAnsi="Times New Roman" w:cs="Times New Roman"/>
          <w:sz w:val="20"/>
          <w:szCs w:val="20"/>
        </w:rPr>
      </w:pP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 xml:space="preserve">where </w:t>
      </w:r>
      <w:r w:rsidRPr="00D20346">
        <w:rPr>
          <w:rFonts w:ascii="Times New Roman" w:eastAsia="Times New Roman" w:hAnsi="Times New Roman" w:cs="Times New Roman"/>
          <w:i/>
          <w:sz w:val="20"/>
          <w:szCs w:val="20"/>
        </w:rPr>
        <w:t>A</w:t>
      </w:r>
      <w:r w:rsidRPr="00D20346">
        <w:rPr>
          <w:rFonts w:ascii="Times New Roman" w:eastAsia="Times New Roman" w:hAnsi="Times New Roman" w:cs="Times New Roman"/>
          <w:sz w:val="20"/>
          <w:szCs w:val="20"/>
        </w:rPr>
        <w:t xml:space="preserve"> is the sectional area, and </w:t>
      </w:r>
      <w:r w:rsidRPr="00D20346">
        <w:rPr>
          <w:rFonts w:ascii="Times New Roman" w:eastAsia="Times New Roman" w:hAnsi="Times New Roman" w:cs="Times New Roman"/>
          <w:i/>
          <w:sz w:val="20"/>
          <w:szCs w:val="20"/>
        </w:rPr>
        <w:t>l</w:t>
      </w:r>
      <w:r w:rsidRPr="00D20346">
        <w:rPr>
          <w:rFonts w:ascii="Times New Roman" w:eastAsia="Times New Roman" w:hAnsi="Times New Roman" w:cs="Times New Roman"/>
          <w:sz w:val="20"/>
          <w:szCs w:val="20"/>
        </w:rPr>
        <w:t xml:space="preserve"> is the thickness of the pellet.</w:t>
      </w:r>
    </w:p>
    <w:p w:rsidR="00026780" w:rsidRPr="00D20346" w:rsidRDefault="00026780">
      <w:pPr>
        <w:spacing w:after="0" w:line="240" w:lineRule="auto"/>
        <w:ind w:firstLine="567"/>
        <w:rPr>
          <w:rFonts w:ascii="Times New Roman" w:eastAsia="Times New Roman" w:hAnsi="Times New Roman" w:cs="Times New Roman"/>
          <w:sz w:val="20"/>
          <w:szCs w:val="20"/>
        </w:rPr>
      </w:pPr>
    </w:p>
    <w:p w:rsidR="00026780" w:rsidRDefault="007707AF">
      <w:pPr>
        <w:spacing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noProof/>
          <w:sz w:val="20"/>
          <w:szCs w:val="20"/>
        </w:rPr>
        <w:drawing>
          <wp:inline distT="0" distB="0" distL="0" distR="0">
            <wp:extent cx="3009900" cy="1365250"/>
            <wp:effectExtent l="19050" t="19050" r="19050" b="25400"/>
            <wp:docPr id="1" name="image3.jpg" descr="C:\Users\NORSYA26\Dropbox\MY RESEARCH FILES\PhD 2016\Manuskrip baru to Composites Part A (rejected,submit to JALCOM)\Submission 29 Apr\Figure 1.jpg"/>
            <wp:cNvGraphicFramePr/>
            <a:graphic xmlns:a="http://schemas.openxmlformats.org/drawingml/2006/main">
              <a:graphicData uri="http://schemas.openxmlformats.org/drawingml/2006/picture">
                <pic:pic xmlns:pic="http://schemas.openxmlformats.org/drawingml/2006/picture">
                  <pic:nvPicPr>
                    <pic:cNvPr id="0" name="image3.jpg" descr="C:\Users\NORSYA26\Dropbox\MY RESEARCH FILES\PhD 2016\Manuskrip baru to Composites Part A (rejected,submit to JALCOM)\Submission 29 Apr\Figure 1.jpg"/>
                    <pic:cNvPicPr preferRelativeResize="0"/>
                  </pic:nvPicPr>
                  <pic:blipFill>
                    <a:blip r:embed="rId7"/>
                    <a:srcRect/>
                    <a:stretch>
                      <a:fillRect/>
                    </a:stretch>
                  </pic:blipFill>
                  <pic:spPr>
                    <a:xfrm>
                      <a:off x="0" y="0"/>
                      <a:ext cx="3009900" cy="1365250"/>
                    </a:xfrm>
                    <a:prstGeom prst="rect">
                      <a:avLst/>
                    </a:prstGeom>
                    <a:ln>
                      <a:solidFill>
                        <a:schemeClr val="tx1"/>
                      </a:solidFill>
                    </a:ln>
                  </pic:spPr>
                </pic:pic>
              </a:graphicData>
            </a:graphic>
          </wp:inline>
        </w:drawing>
      </w:r>
    </w:p>
    <w:p w:rsidR="00A53740" w:rsidRPr="00D20346" w:rsidRDefault="00A53740">
      <w:pPr>
        <w:spacing w:after="0" w:line="240" w:lineRule="auto"/>
        <w:jc w:val="center"/>
        <w:rPr>
          <w:rFonts w:ascii="Times New Roman" w:eastAsia="Times New Roman" w:hAnsi="Times New Roman" w:cs="Times New Roman"/>
          <w:sz w:val="20"/>
          <w:szCs w:val="20"/>
        </w:rPr>
      </w:pPr>
    </w:p>
    <w:p w:rsidR="00026780" w:rsidRPr="00D20346" w:rsidRDefault="007707AF">
      <w:pPr>
        <w:spacing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Figure 1. Equivalent circuit used to analyse the impedance data</w:t>
      </w:r>
    </w:p>
    <w:p w:rsidR="00026780" w:rsidRPr="00D20346" w:rsidRDefault="00026780">
      <w:pPr>
        <w:spacing w:after="0" w:line="240" w:lineRule="auto"/>
        <w:jc w:val="both"/>
        <w:rPr>
          <w:rFonts w:ascii="Times New Roman" w:eastAsia="Times New Roman" w:hAnsi="Times New Roman" w:cs="Times New Roman"/>
          <w:sz w:val="20"/>
          <w:szCs w:val="20"/>
        </w:rPr>
      </w:pP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lastRenderedPageBreak/>
        <w:t>The Taguchi method was applied to identify the effect of composition and process parameter on the conductivity of mixed-salt composite CDP/SDP/SiO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The selected DOE was Taguchi L9 orthogonal array, which manipulates four factors and three levels. DOE calculations were performed manually in an Excel spreadsheet and validated by a DOE software (Design-Expert</w:t>
      </w:r>
      <w:r w:rsidRPr="00D20346">
        <w:rPr>
          <w:rFonts w:ascii="Times New Roman" w:eastAsia="Times New Roman" w:hAnsi="Times New Roman" w:cs="Times New Roman"/>
          <w:sz w:val="20"/>
          <w:szCs w:val="20"/>
          <w:vertAlign w:val="superscript"/>
        </w:rPr>
        <w:t>®</w:t>
      </w:r>
      <w:r w:rsidRPr="00D20346">
        <w:rPr>
          <w:rFonts w:ascii="Times New Roman" w:eastAsia="Times New Roman" w:hAnsi="Times New Roman" w:cs="Times New Roman"/>
          <w:sz w:val="20"/>
          <w:szCs w:val="20"/>
        </w:rPr>
        <w:t xml:space="preserve"> Version 6.0.10, Stat-Ease, Inc.).</w:t>
      </w:r>
    </w:p>
    <w:p w:rsidR="00026780" w:rsidRPr="00D20346" w:rsidRDefault="00026780">
      <w:pPr>
        <w:spacing w:after="0" w:line="240" w:lineRule="auto"/>
        <w:ind w:firstLine="567"/>
        <w:jc w:val="both"/>
        <w:rPr>
          <w:rFonts w:ascii="Times New Roman" w:eastAsia="Times New Roman" w:hAnsi="Times New Roman" w:cs="Times New Roman"/>
          <w:sz w:val="20"/>
          <w:szCs w:val="20"/>
        </w:rPr>
      </w:pP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The selected four factors are the amount of SDP, the amount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the pressure used for pellet production and the operating temperature. Table 1 presents the three levels selected for each of the factors. The amount of SDP in terms of mole fraction to CDP was limited between 0.1 and 0.3. Such limitation was applied because of the findings by </w:t>
      </w:r>
      <w:proofErr w:type="spellStart"/>
      <w:r w:rsidRPr="00D20346">
        <w:rPr>
          <w:rFonts w:ascii="Times New Roman" w:eastAsia="Times New Roman" w:hAnsi="Times New Roman" w:cs="Times New Roman"/>
          <w:sz w:val="20"/>
          <w:szCs w:val="20"/>
        </w:rPr>
        <w:t>Martsinkevich</w:t>
      </w:r>
      <w:proofErr w:type="spellEnd"/>
      <w:r w:rsidRPr="00D20346">
        <w:rPr>
          <w:rFonts w:ascii="Times New Roman" w:eastAsia="Times New Roman" w:hAnsi="Times New Roman" w:cs="Times New Roman"/>
          <w:sz w:val="20"/>
          <w:szCs w:val="20"/>
        </w:rPr>
        <w:t xml:space="preserve"> and </w:t>
      </w:r>
      <w:proofErr w:type="spellStart"/>
      <w:r w:rsidRPr="00D20346">
        <w:rPr>
          <w:rFonts w:ascii="Times New Roman" w:eastAsia="Times New Roman" w:hAnsi="Times New Roman" w:cs="Times New Roman"/>
          <w:sz w:val="20"/>
          <w:szCs w:val="20"/>
        </w:rPr>
        <w:t>Ponomareva</w:t>
      </w:r>
      <w:proofErr w:type="spellEnd"/>
      <w:r w:rsidRPr="00D20346">
        <w:rPr>
          <w:rFonts w:ascii="Times New Roman" w:eastAsia="Times New Roman" w:hAnsi="Times New Roman" w:cs="Times New Roman"/>
          <w:sz w:val="20"/>
          <w:szCs w:val="20"/>
        </w:rPr>
        <w:t xml:space="preserve"> that solid solutions exist between that range, whereas larger mole fractions resulted in individual SDP properties as measured by X-ray diffraction</w:t>
      </w:r>
      <w:r w:rsidR="00F82C8C">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17dp8vu">
        <w:r w:rsidRPr="00D20346">
          <w:rPr>
            <w:rFonts w:ascii="Times New Roman" w:eastAsia="Times New Roman" w:hAnsi="Times New Roman" w:cs="Times New Roman"/>
            <w:sz w:val="20"/>
            <w:szCs w:val="20"/>
          </w:rPr>
          <w:t>10</w:t>
        </w:r>
      </w:hyperlink>
      <w:r w:rsidRPr="00D20346">
        <w:rPr>
          <w:rFonts w:ascii="Times New Roman" w:eastAsia="Times New Roman" w:hAnsi="Times New Roman" w:cs="Times New Roman"/>
          <w:sz w:val="20"/>
          <w:szCs w:val="20"/>
        </w:rPr>
        <w:t>].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mole fraction lower than 0.3 caused higher conductivity for solid acid composites at temperatures higher than 180 °C</w:t>
      </w:r>
      <w:r w:rsidR="00F82C8C">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3rdcrjn">
        <w:r w:rsidRPr="00D20346">
          <w:rPr>
            <w:rFonts w:ascii="Times New Roman" w:eastAsia="Times New Roman" w:hAnsi="Times New Roman" w:cs="Times New Roman"/>
            <w:sz w:val="20"/>
            <w:szCs w:val="20"/>
          </w:rPr>
          <w:t>11</w:t>
        </w:r>
      </w:hyperlink>
      <w:r w:rsidRPr="00D20346">
        <w:rPr>
          <w:rFonts w:ascii="Times New Roman" w:eastAsia="Times New Roman" w:hAnsi="Times New Roman" w:cs="Times New Roman"/>
          <w:sz w:val="20"/>
          <w:szCs w:val="20"/>
        </w:rPr>
        <w:t>]. Therefore, the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range of 0.1 to 0.3 mole fractions was chosen for this study. The pressure applied during pellet production was fixed between 3 to 5 tonnes cm</w:t>
      </w:r>
      <w:r w:rsidRPr="00D20346">
        <w:rPr>
          <w:rFonts w:ascii="Times New Roman" w:eastAsia="Times New Roman" w:hAnsi="Times New Roman" w:cs="Times New Roman"/>
          <w:sz w:val="20"/>
          <w:szCs w:val="20"/>
          <w:vertAlign w:val="superscript"/>
        </w:rPr>
        <w:t xml:space="preserve">-2 </w:t>
      </w:r>
      <w:r w:rsidRPr="00D20346">
        <w:rPr>
          <w:rFonts w:ascii="Times New Roman" w:eastAsia="Times New Roman" w:hAnsi="Times New Roman" w:cs="Times New Roman"/>
          <w:sz w:val="20"/>
          <w:szCs w:val="20"/>
        </w:rPr>
        <w:t>due to the reproducibility of the pellets in this pressure range. Solid acid CDP is known for its high conductivity at temperatures above 230 °C. Hence, three levels between 210 and 250 °C were selected to observe the conductivity values of the composite around the optimum temperature.</w:t>
      </w:r>
    </w:p>
    <w:p w:rsidR="00026780" w:rsidRPr="00D20346" w:rsidRDefault="00026780">
      <w:pPr>
        <w:spacing w:after="0" w:line="240" w:lineRule="auto"/>
        <w:jc w:val="both"/>
        <w:rPr>
          <w:rFonts w:ascii="Times New Roman" w:eastAsia="Times New Roman" w:hAnsi="Times New Roman" w:cs="Times New Roman"/>
          <w:sz w:val="20"/>
          <w:szCs w:val="20"/>
        </w:rPr>
      </w:pPr>
    </w:p>
    <w:p w:rsidR="00026780" w:rsidRPr="00D20346" w:rsidRDefault="007707AF">
      <w:pPr>
        <w:spacing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Table 1. Factors, control parameters and levels of each parameter</w:t>
      </w:r>
    </w:p>
    <w:tbl>
      <w:tblPr>
        <w:tblStyle w:val="PlainTable2"/>
        <w:tblW w:w="0" w:type="auto"/>
        <w:jc w:val="center"/>
        <w:tblLook w:val="04A0" w:firstRow="1" w:lastRow="0" w:firstColumn="1" w:lastColumn="0" w:noHBand="0" w:noVBand="1"/>
      </w:tblPr>
      <w:tblGrid>
        <w:gridCol w:w="783"/>
        <w:gridCol w:w="4624"/>
        <w:gridCol w:w="516"/>
        <w:gridCol w:w="516"/>
        <w:gridCol w:w="516"/>
      </w:tblGrid>
      <w:tr w:rsidR="00E1095C" w:rsidRPr="00D20346" w:rsidTr="00276A51">
        <w:trPr>
          <w:cnfStyle w:val="100000000000" w:firstRow="1" w:lastRow="0" w:firstColumn="0" w:lastColumn="0" w:oddVBand="0" w:evenVBand="0" w:oddHBand="0"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Factor</w:t>
            </w:r>
          </w:p>
        </w:tc>
        <w:tc>
          <w:tcPr>
            <w:tcW w:w="0" w:type="auto"/>
            <w:tcBorders>
              <w:top w:val="single" w:sz="4" w:space="0" w:color="7F7F7F" w:themeColor="text1" w:themeTint="80"/>
              <w:bottom w:val="nil"/>
            </w:tcBorders>
          </w:tcPr>
          <w:p w:rsidR="00026780" w:rsidRPr="00D20346" w:rsidRDefault="007707A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 xml:space="preserve">Control </w:t>
            </w:r>
            <w:r w:rsidR="00F82C8C">
              <w:rPr>
                <w:rFonts w:ascii="Times New Roman" w:eastAsia="Times New Roman" w:hAnsi="Times New Roman" w:cs="Times New Roman"/>
                <w:sz w:val="20"/>
                <w:szCs w:val="20"/>
              </w:rPr>
              <w:t>P</w:t>
            </w:r>
            <w:r w:rsidRPr="00D20346">
              <w:rPr>
                <w:rFonts w:ascii="Times New Roman" w:eastAsia="Times New Roman" w:hAnsi="Times New Roman" w:cs="Times New Roman"/>
                <w:sz w:val="20"/>
                <w:szCs w:val="20"/>
              </w:rPr>
              <w:t>arameter</w:t>
            </w:r>
          </w:p>
        </w:tc>
        <w:tc>
          <w:tcPr>
            <w:tcW w:w="0" w:type="auto"/>
            <w:gridSpan w:val="3"/>
          </w:tcPr>
          <w:p w:rsidR="00026780" w:rsidRPr="00D20346" w:rsidRDefault="007707A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Level</w:t>
            </w:r>
          </w:p>
        </w:tc>
      </w:tr>
      <w:tr w:rsidR="00E1095C" w:rsidRPr="00D20346" w:rsidTr="00276A51">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026780" w:rsidRPr="00D20346" w:rsidRDefault="00026780">
            <w:pPr>
              <w:jc w:val="center"/>
              <w:rPr>
                <w:rFonts w:ascii="Times New Roman" w:eastAsia="Times New Roman" w:hAnsi="Times New Roman" w:cs="Times New Roman"/>
                <w:sz w:val="20"/>
                <w:szCs w:val="20"/>
              </w:rPr>
            </w:pPr>
          </w:p>
        </w:tc>
        <w:tc>
          <w:tcPr>
            <w:tcW w:w="0" w:type="auto"/>
            <w:tcBorders>
              <w:top w:val="nil"/>
              <w:bottom w:val="single" w:sz="4" w:space="0" w:color="auto"/>
            </w:tcBorders>
          </w:tcPr>
          <w:p w:rsidR="00026780" w:rsidRPr="00D20346" w:rsidRDefault="0002678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c>
          <w:tcPr>
            <w:tcW w:w="0" w:type="auto"/>
            <w:tcBorders>
              <w:bottom w:val="single" w:sz="4" w:space="0" w:color="auto"/>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1</w:t>
            </w:r>
          </w:p>
        </w:tc>
        <w:tc>
          <w:tcPr>
            <w:tcW w:w="0" w:type="auto"/>
            <w:tcBorders>
              <w:bottom w:val="single" w:sz="4" w:space="0" w:color="auto"/>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2</w:t>
            </w:r>
          </w:p>
        </w:tc>
        <w:tc>
          <w:tcPr>
            <w:tcW w:w="0" w:type="auto"/>
            <w:tcBorders>
              <w:bottom w:val="single" w:sz="4" w:space="0" w:color="auto"/>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3</w:t>
            </w:r>
          </w:p>
        </w:tc>
      </w:tr>
      <w:tr w:rsidR="00E1095C" w:rsidRPr="00D20346" w:rsidTr="00276A51">
        <w:trPr>
          <w:trHeight w:val="6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026780" w:rsidRPr="00D20346" w:rsidRDefault="007707AF" w:rsidP="00F82C8C">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A</w:t>
            </w:r>
          </w:p>
        </w:tc>
        <w:tc>
          <w:tcPr>
            <w:tcW w:w="0" w:type="auto"/>
            <w:tcBorders>
              <w:top w:val="single" w:sz="4" w:space="0" w:color="auto"/>
              <w:bottom w:val="nil"/>
            </w:tcBorders>
          </w:tcPr>
          <w:p w:rsidR="00026780" w:rsidRPr="00D20346" w:rsidRDefault="007707AF" w:rsidP="00276A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Amount of SDP (mole fraction to CDP)</w:t>
            </w:r>
          </w:p>
        </w:tc>
        <w:tc>
          <w:tcPr>
            <w:tcW w:w="0" w:type="auto"/>
            <w:tcBorders>
              <w:top w:val="single" w:sz="4" w:space="0" w:color="auto"/>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0" w:type="auto"/>
            <w:tcBorders>
              <w:top w:val="single" w:sz="4" w:space="0" w:color="auto"/>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0" w:type="auto"/>
            <w:tcBorders>
              <w:top w:val="single" w:sz="4" w:space="0" w:color="auto"/>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r>
      <w:tr w:rsidR="00E1095C" w:rsidRPr="00D20346" w:rsidTr="00F82C8C">
        <w:trPr>
          <w:cnfStyle w:val="000000100000" w:firstRow="0" w:lastRow="0" w:firstColumn="0" w:lastColumn="0" w:oddVBand="0" w:evenVBand="0" w:oddHBand="1"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26780" w:rsidRPr="00D20346" w:rsidRDefault="007707AF" w:rsidP="00F82C8C">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B</w:t>
            </w:r>
          </w:p>
        </w:tc>
        <w:tc>
          <w:tcPr>
            <w:tcW w:w="0" w:type="auto"/>
            <w:tcBorders>
              <w:top w:val="nil"/>
              <w:bottom w:val="nil"/>
            </w:tcBorders>
          </w:tcPr>
          <w:p w:rsidR="00026780" w:rsidRPr="00D20346" w:rsidRDefault="007707AF" w:rsidP="00276A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Amount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(mole fraction to CDP)</w:t>
            </w:r>
          </w:p>
        </w:tc>
        <w:tc>
          <w:tcPr>
            <w:tcW w:w="0" w:type="auto"/>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0" w:type="auto"/>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0" w:type="auto"/>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r>
      <w:tr w:rsidR="00E1095C" w:rsidRPr="00D20346" w:rsidTr="00F82C8C">
        <w:trPr>
          <w:trHeight w:val="7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26780" w:rsidRPr="00D20346" w:rsidRDefault="007707AF" w:rsidP="00F82C8C">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C</w:t>
            </w:r>
          </w:p>
        </w:tc>
        <w:tc>
          <w:tcPr>
            <w:tcW w:w="0" w:type="auto"/>
            <w:tcBorders>
              <w:top w:val="nil"/>
              <w:bottom w:val="nil"/>
            </w:tcBorders>
          </w:tcPr>
          <w:p w:rsidR="00026780" w:rsidRPr="00D20346" w:rsidRDefault="007707AF" w:rsidP="00276A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Pressure applied during pellet production (tonnes cm</w:t>
            </w:r>
            <w:r w:rsidRPr="00D20346">
              <w:rPr>
                <w:rFonts w:ascii="Times New Roman" w:eastAsia="Times New Roman" w:hAnsi="Times New Roman" w:cs="Times New Roman"/>
                <w:sz w:val="20"/>
                <w:szCs w:val="20"/>
                <w:vertAlign w:val="superscript"/>
              </w:rPr>
              <w:t>-2</w:t>
            </w:r>
            <w:r w:rsidRPr="00D20346">
              <w:rPr>
                <w:rFonts w:ascii="Times New Roman" w:eastAsia="Times New Roman" w:hAnsi="Times New Roman" w:cs="Times New Roman"/>
                <w:sz w:val="20"/>
                <w:szCs w:val="20"/>
              </w:rPr>
              <w:t>)</w:t>
            </w:r>
          </w:p>
        </w:tc>
        <w:tc>
          <w:tcPr>
            <w:tcW w:w="0" w:type="auto"/>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w:t>
            </w:r>
          </w:p>
        </w:tc>
        <w:tc>
          <w:tcPr>
            <w:tcW w:w="0" w:type="auto"/>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w:t>
            </w:r>
          </w:p>
        </w:tc>
        <w:tc>
          <w:tcPr>
            <w:tcW w:w="0" w:type="auto"/>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5</w:t>
            </w:r>
          </w:p>
        </w:tc>
      </w:tr>
      <w:tr w:rsidR="00E1095C" w:rsidRPr="00D20346" w:rsidTr="00F82C8C">
        <w:trPr>
          <w:cnfStyle w:val="000000100000" w:firstRow="0" w:lastRow="0" w:firstColumn="0" w:lastColumn="0" w:oddVBand="0" w:evenVBand="0" w:oddHBand="1"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026780" w:rsidRPr="00D20346" w:rsidRDefault="007707AF" w:rsidP="00F82C8C">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D</w:t>
            </w:r>
          </w:p>
        </w:tc>
        <w:tc>
          <w:tcPr>
            <w:tcW w:w="0" w:type="auto"/>
            <w:tcBorders>
              <w:top w:val="nil"/>
            </w:tcBorders>
          </w:tcPr>
          <w:p w:rsidR="00026780" w:rsidRPr="00D20346" w:rsidRDefault="007707AF" w:rsidP="00276A5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Operating temperature (°C)</w:t>
            </w:r>
          </w:p>
        </w:tc>
        <w:tc>
          <w:tcPr>
            <w:tcW w:w="0" w:type="auto"/>
            <w:tcBorders>
              <w:top w:val="nil"/>
            </w:tcBorders>
          </w:tcPr>
          <w:p w:rsidR="00026780" w:rsidRPr="00D20346" w:rsidRDefault="007707AF" w:rsidP="00F82C8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210</w:t>
            </w:r>
          </w:p>
        </w:tc>
        <w:tc>
          <w:tcPr>
            <w:tcW w:w="0" w:type="auto"/>
            <w:tcBorders>
              <w:top w:val="nil"/>
            </w:tcBorders>
          </w:tcPr>
          <w:p w:rsidR="00026780" w:rsidRPr="00D20346" w:rsidRDefault="007707AF" w:rsidP="00F82C8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230</w:t>
            </w:r>
          </w:p>
        </w:tc>
        <w:tc>
          <w:tcPr>
            <w:tcW w:w="0" w:type="auto"/>
            <w:tcBorders>
              <w:top w:val="nil"/>
            </w:tcBorders>
          </w:tcPr>
          <w:p w:rsidR="00026780" w:rsidRPr="00D20346" w:rsidRDefault="007707AF" w:rsidP="00F82C8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250</w:t>
            </w:r>
          </w:p>
        </w:tc>
      </w:tr>
    </w:tbl>
    <w:p w:rsidR="00026780" w:rsidRPr="00D20346" w:rsidRDefault="00026780" w:rsidP="00276A51">
      <w:pPr>
        <w:spacing w:after="0" w:line="240" w:lineRule="auto"/>
        <w:rPr>
          <w:rFonts w:ascii="Times New Roman" w:eastAsia="Times New Roman" w:hAnsi="Times New Roman" w:cs="Times New Roman"/>
          <w:sz w:val="20"/>
          <w:szCs w:val="20"/>
        </w:rPr>
      </w:pPr>
    </w:p>
    <w:p w:rsidR="00026780" w:rsidRPr="00D20346" w:rsidRDefault="007707AF">
      <w:pPr>
        <w:spacing w:after="0" w:line="240" w:lineRule="auto"/>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Results and Discussion</w:t>
      </w: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 xml:space="preserve">The Taguchi L9 orthogonal array produced nine sets of level combinations (Table 2). Each set was run three times in randomised order to reduce error. Responses were recorded in Table 2 as the averaged conductivity value for each experimental set. The signal-to-noise (S/N) ratio was fixed to be </w:t>
      </w:r>
      <w:r w:rsidRPr="00D20346">
        <w:rPr>
          <w:rFonts w:ascii="Times New Roman" w:eastAsia="Times New Roman" w:hAnsi="Times New Roman" w:cs="Times New Roman"/>
          <w:i/>
          <w:sz w:val="20"/>
          <w:szCs w:val="20"/>
        </w:rPr>
        <w:t>larger is better</w:t>
      </w:r>
      <w:r w:rsidRPr="00D20346">
        <w:rPr>
          <w:rFonts w:ascii="Times New Roman" w:eastAsia="Times New Roman" w:hAnsi="Times New Roman" w:cs="Times New Roman"/>
          <w:sz w:val="20"/>
          <w:szCs w:val="20"/>
        </w:rPr>
        <w:t xml:space="preserve"> and calculated to maximise the response according to the formula below:</w:t>
      </w:r>
    </w:p>
    <w:p w:rsidR="00026780" w:rsidRPr="00D20346" w:rsidRDefault="00026780">
      <w:pPr>
        <w:spacing w:after="0" w:line="240" w:lineRule="auto"/>
        <w:jc w:val="both"/>
        <w:rPr>
          <w:rFonts w:ascii="Times New Roman" w:eastAsia="Times New Roman" w:hAnsi="Times New Roman" w:cs="Times New Roman"/>
          <w:sz w:val="20"/>
          <w:szCs w:val="20"/>
        </w:rPr>
      </w:pPr>
    </w:p>
    <w:p w:rsidR="00026780" w:rsidRPr="00D20346" w:rsidRDefault="007707AF">
      <w:pPr>
        <w:spacing w:after="0" w:line="240" w:lineRule="auto"/>
        <w:ind w:firstLine="72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 xml:space="preserve">S/N ratio </w:t>
      </w:r>
      <m:oMath>
        <m:r>
          <w:rPr>
            <w:rFonts w:ascii="Cambria Math" w:eastAsia="Cambria" w:hAnsi="Cambria Math" w:cs="Times New Roman"/>
            <w:sz w:val="20"/>
            <w:szCs w:val="20"/>
          </w:rPr>
          <m:t>= -10</m:t>
        </m:r>
        <m:sSub>
          <m:sSubPr>
            <m:ctrlPr>
              <w:rPr>
                <w:rFonts w:ascii="Cambria Math" w:eastAsia="Cambria" w:hAnsi="Cambria Math" w:cs="Times New Roman"/>
                <w:sz w:val="20"/>
                <w:szCs w:val="20"/>
              </w:rPr>
            </m:ctrlPr>
          </m:sSubPr>
          <m:e>
            <m:r>
              <w:rPr>
                <w:rFonts w:ascii="Cambria Math" w:eastAsia="Cambria" w:hAnsi="Cambria Math" w:cs="Times New Roman"/>
                <w:sz w:val="20"/>
                <w:szCs w:val="20"/>
              </w:rPr>
              <m:t>log</m:t>
            </m:r>
          </m:e>
          <m:sub>
            <m:r>
              <w:rPr>
                <w:rFonts w:ascii="Cambria Math" w:eastAsia="Cambria" w:hAnsi="Cambria Math" w:cs="Times New Roman"/>
                <w:sz w:val="20"/>
                <w:szCs w:val="20"/>
              </w:rPr>
              <m:t>10</m:t>
            </m:r>
          </m:sub>
        </m:sSub>
        <m:r>
          <w:rPr>
            <w:rFonts w:ascii="Cambria Math" w:hAnsi="Cambria Math" w:cs="Times New Roman"/>
          </w:rPr>
          <m:t xml:space="preserve"> </m:t>
        </m:r>
        <m:f>
          <m:fPr>
            <m:ctrlPr>
              <w:rPr>
                <w:rFonts w:ascii="Cambria Math" w:eastAsia="Cambria" w:hAnsi="Cambria Math" w:cs="Times New Roman"/>
                <w:sz w:val="20"/>
                <w:szCs w:val="20"/>
              </w:rPr>
            </m:ctrlPr>
          </m:fPr>
          <m:num>
            <m:r>
              <w:rPr>
                <w:rFonts w:ascii="Cambria Math" w:eastAsia="Cambria" w:hAnsi="Cambria Math" w:cs="Times New Roman"/>
                <w:sz w:val="20"/>
                <w:szCs w:val="20"/>
              </w:rPr>
              <m:t>1</m:t>
            </m:r>
          </m:num>
          <m:den>
            <m:r>
              <w:rPr>
                <w:rFonts w:ascii="Cambria Math" w:eastAsia="Cambria" w:hAnsi="Cambria Math" w:cs="Times New Roman"/>
                <w:sz w:val="20"/>
                <w:szCs w:val="20"/>
              </w:rPr>
              <m:t>n</m:t>
            </m:r>
          </m:den>
        </m:f>
        <m:nary>
          <m:naryPr>
            <m:chr m:val="∑"/>
            <m:ctrlPr>
              <w:rPr>
                <w:rFonts w:ascii="Cambria Math" w:eastAsia="Cambria" w:hAnsi="Cambria Math" w:cs="Times New Roman"/>
                <w:sz w:val="20"/>
                <w:szCs w:val="20"/>
              </w:rPr>
            </m:ctrlPr>
          </m:naryPr>
          <m:sub>
            <m:r>
              <w:rPr>
                <w:rFonts w:ascii="Cambria Math" w:eastAsia="Cambria" w:hAnsi="Cambria Math" w:cs="Times New Roman"/>
                <w:sz w:val="20"/>
                <w:szCs w:val="20"/>
              </w:rPr>
              <m:t>i=1</m:t>
            </m:r>
          </m:sub>
          <m:sup>
            <m:r>
              <w:rPr>
                <w:rFonts w:ascii="Cambria Math" w:eastAsia="Cambria" w:hAnsi="Cambria Math" w:cs="Times New Roman"/>
                <w:sz w:val="20"/>
                <w:szCs w:val="20"/>
              </w:rPr>
              <m:t>n</m:t>
            </m:r>
          </m:sup>
          <m:e/>
        </m:nary>
        <m:f>
          <m:fPr>
            <m:ctrlPr>
              <w:rPr>
                <w:rFonts w:ascii="Cambria Math" w:eastAsia="Cambria" w:hAnsi="Cambria Math" w:cs="Times New Roman"/>
                <w:sz w:val="20"/>
                <w:szCs w:val="20"/>
              </w:rPr>
            </m:ctrlPr>
          </m:fPr>
          <m:num>
            <m:r>
              <w:rPr>
                <w:rFonts w:ascii="Cambria Math" w:eastAsia="Cambria" w:hAnsi="Cambria Math" w:cs="Times New Roman"/>
                <w:sz w:val="20"/>
                <w:szCs w:val="20"/>
              </w:rPr>
              <m:t>1</m:t>
            </m:r>
          </m:num>
          <m:den>
            <m:sSubSup>
              <m:sSubSupPr>
                <m:ctrlPr>
                  <w:rPr>
                    <w:rFonts w:ascii="Cambria Math" w:eastAsia="Cambria" w:hAnsi="Cambria Math" w:cs="Times New Roman"/>
                    <w:sz w:val="20"/>
                    <w:szCs w:val="20"/>
                  </w:rPr>
                </m:ctrlPr>
              </m:sSubSupPr>
              <m:e>
                <m:r>
                  <w:rPr>
                    <w:rFonts w:ascii="Cambria Math" w:eastAsia="Cambria" w:hAnsi="Cambria Math" w:cs="Times New Roman"/>
                    <w:sz w:val="20"/>
                    <w:szCs w:val="20"/>
                  </w:rPr>
                  <m:t>y</m:t>
                </m:r>
              </m:e>
              <m:sub>
                <m:r>
                  <w:rPr>
                    <w:rFonts w:ascii="Cambria Math" w:eastAsia="Cambria" w:hAnsi="Cambria Math" w:cs="Times New Roman"/>
                    <w:sz w:val="20"/>
                    <w:szCs w:val="20"/>
                  </w:rPr>
                  <m:t>i</m:t>
                </m:r>
              </m:sub>
              <m:sup>
                <m:r>
                  <w:rPr>
                    <w:rFonts w:ascii="Cambria Math" w:eastAsia="Cambria" w:hAnsi="Cambria Math" w:cs="Times New Roman"/>
                    <w:sz w:val="20"/>
                    <w:szCs w:val="20"/>
                  </w:rPr>
                  <m:t>2</m:t>
                </m:r>
              </m:sup>
            </m:sSubSup>
          </m:den>
        </m:f>
        <m:r>
          <w:rPr>
            <w:rFonts w:ascii="Cambria Math" w:hAnsi="Cambria Math" w:cs="Times New Roman"/>
          </w:rPr>
          <m:t xml:space="preserve"> </m:t>
        </m:r>
      </m:oMath>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Pr="00D20346">
        <w:rPr>
          <w:rFonts w:ascii="Times New Roman" w:eastAsia="Times New Roman" w:hAnsi="Times New Roman" w:cs="Times New Roman"/>
          <w:sz w:val="20"/>
          <w:szCs w:val="20"/>
        </w:rPr>
        <w:tab/>
      </w:r>
      <w:r w:rsidR="00276A51">
        <w:rPr>
          <w:rFonts w:ascii="Times New Roman" w:eastAsia="Times New Roman" w:hAnsi="Times New Roman" w:cs="Times New Roman"/>
          <w:sz w:val="20"/>
          <w:szCs w:val="20"/>
        </w:rPr>
        <w:t xml:space="preserve">              </w:t>
      </w:r>
      <w:proofErr w:type="gramStart"/>
      <w:r w:rsidR="00276A51">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proofErr w:type="gramEnd"/>
      <w:r w:rsidRPr="00D20346">
        <w:rPr>
          <w:rFonts w:ascii="Times New Roman" w:eastAsia="Times New Roman" w:hAnsi="Times New Roman" w:cs="Times New Roman"/>
          <w:sz w:val="20"/>
          <w:szCs w:val="20"/>
        </w:rPr>
        <w:t>3)</w:t>
      </w: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ab/>
      </w: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 xml:space="preserve">where </w:t>
      </w:r>
      <w:proofErr w:type="spellStart"/>
      <w:r w:rsidRPr="00D20346">
        <w:rPr>
          <w:rFonts w:ascii="Times New Roman" w:eastAsia="Times New Roman" w:hAnsi="Times New Roman" w:cs="Times New Roman"/>
          <w:i/>
          <w:sz w:val="20"/>
          <w:szCs w:val="20"/>
        </w:rPr>
        <w:t>y</w:t>
      </w:r>
      <w:r w:rsidRPr="00D20346">
        <w:rPr>
          <w:rFonts w:ascii="Times New Roman" w:eastAsia="Times New Roman" w:hAnsi="Times New Roman" w:cs="Times New Roman"/>
          <w:i/>
          <w:sz w:val="20"/>
          <w:szCs w:val="20"/>
          <w:vertAlign w:val="subscript"/>
        </w:rPr>
        <w:t>i</w:t>
      </w:r>
      <w:proofErr w:type="spellEnd"/>
      <w:r w:rsidRPr="00D20346">
        <w:rPr>
          <w:rFonts w:ascii="Times New Roman" w:eastAsia="Times New Roman" w:hAnsi="Times New Roman" w:cs="Times New Roman"/>
          <w:i/>
          <w:sz w:val="20"/>
          <w:szCs w:val="20"/>
          <w:vertAlign w:val="subscript"/>
        </w:rPr>
        <w:t xml:space="preserve"> </w:t>
      </w:r>
      <w:r w:rsidRPr="00D20346">
        <w:rPr>
          <w:rFonts w:ascii="Times New Roman" w:eastAsia="Times New Roman" w:hAnsi="Times New Roman" w:cs="Times New Roman"/>
          <w:sz w:val="20"/>
          <w:szCs w:val="20"/>
        </w:rPr>
        <w:t>is the observed response value, and n is the number of replications.</w:t>
      </w:r>
    </w:p>
    <w:p w:rsidR="00026780" w:rsidRPr="00D20346" w:rsidRDefault="007707AF">
      <w:pPr>
        <w:tabs>
          <w:tab w:val="left" w:pos="5310"/>
        </w:tabs>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ab/>
      </w:r>
    </w:p>
    <w:p w:rsidR="00026780" w:rsidRPr="00D20346" w:rsidRDefault="007707AF">
      <w:pPr>
        <w:spacing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Table 2. Level combinations of designed experiments and results</w:t>
      </w:r>
    </w:p>
    <w:p w:rsidR="00026780" w:rsidRPr="00D20346" w:rsidRDefault="00026780">
      <w:pPr>
        <w:spacing w:after="0" w:line="240" w:lineRule="auto"/>
        <w:jc w:val="center"/>
        <w:rPr>
          <w:rFonts w:ascii="Times New Roman" w:eastAsia="Times New Roman" w:hAnsi="Times New Roman" w:cs="Times New Roman"/>
          <w:sz w:val="20"/>
          <w:szCs w:val="20"/>
        </w:rPr>
      </w:pPr>
    </w:p>
    <w:tbl>
      <w:tblPr>
        <w:tblStyle w:val="PlainTable2"/>
        <w:tblW w:w="9202" w:type="dxa"/>
        <w:tblLayout w:type="fixed"/>
        <w:tblLook w:val="04A0" w:firstRow="1" w:lastRow="0" w:firstColumn="1" w:lastColumn="0" w:noHBand="0" w:noVBand="1"/>
      </w:tblPr>
      <w:tblGrid>
        <w:gridCol w:w="1203"/>
        <w:gridCol w:w="1212"/>
        <w:gridCol w:w="1211"/>
        <w:gridCol w:w="1619"/>
        <w:gridCol w:w="1362"/>
        <w:gridCol w:w="1473"/>
        <w:gridCol w:w="1122"/>
      </w:tblGrid>
      <w:tr w:rsidR="00E1095C" w:rsidRPr="00D20346" w:rsidTr="00276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vMerge w:val="restart"/>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Exp. No.</w:t>
            </w:r>
          </w:p>
        </w:tc>
        <w:tc>
          <w:tcPr>
            <w:tcW w:w="5404" w:type="dxa"/>
            <w:gridSpan w:val="4"/>
          </w:tcPr>
          <w:p w:rsidR="00026780" w:rsidRPr="00D20346" w:rsidRDefault="007707A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Factor</w:t>
            </w:r>
          </w:p>
        </w:tc>
        <w:tc>
          <w:tcPr>
            <w:tcW w:w="1473" w:type="dxa"/>
            <w:vMerge w:val="restart"/>
          </w:tcPr>
          <w:p w:rsidR="00026780" w:rsidRPr="00D20346" w:rsidRDefault="007707A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Conductivity (S cm</w:t>
            </w:r>
            <w:r w:rsidRPr="00D20346">
              <w:rPr>
                <w:rFonts w:ascii="Times New Roman" w:eastAsia="Times New Roman" w:hAnsi="Times New Roman" w:cs="Times New Roman"/>
                <w:sz w:val="20"/>
                <w:szCs w:val="20"/>
                <w:vertAlign w:val="superscript"/>
              </w:rPr>
              <w:t>-1</w:t>
            </w:r>
            <w:r w:rsidRPr="00D20346">
              <w:rPr>
                <w:rFonts w:ascii="Times New Roman" w:eastAsia="Times New Roman" w:hAnsi="Times New Roman" w:cs="Times New Roman"/>
                <w:sz w:val="20"/>
                <w:szCs w:val="20"/>
              </w:rPr>
              <w:t>)</w:t>
            </w:r>
          </w:p>
        </w:tc>
        <w:tc>
          <w:tcPr>
            <w:tcW w:w="1122" w:type="dxa"/>
          </w:tcPr>
          <w:p w:rsidR="00026780" w:rsidRPr="00D20346" w:rsidRDefault="007707A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S/N</w:t>
            </w:r>
          </w:p>
        </w:tc>
      </w:tr>
      <w:tr w:rsidR="00E1095C" w:rsidRPr="00D20346" w:rsidTr="00276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vMerge/>
          </w:tcPr>
          <w:p w:rsidR="00026780" w:rsidRPr="00D20346" w:rsidRDefault="00026780">
            <w:pPr>
              <w:jc w:val="center"/>
              <w:rPr>
                <w:rFonts w:ascii="Times New Roman" w:eastAsia="Times New Roman" w:hAnsi="Times New Roman" w:cs="Times New Roman"/>
                <w:sz w:val="20"/>
                <w:szCs w:val="20"/>
              </w:rPr>
            </w:pPr>
          </w:p>
        </w:tc>
        <w:tc>
          <w:tcPr>
            <w:tcW w:w="1212" w:type="dxa"/>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Amount of SDP (mole fraction to CDP)</w:t>
            </w:r>
          </w:p>
        </w:tc>
        <w:tc>
          <w:tcPr>
            <w:tcW w:w="1211" w:type="dxa"/>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Amount of SiO</w:t>
            </w:r>
            <w:r w:rsidRPr="00D20346">
              <w:rPr>
                <w:rFonts w:ascii="Times New Roman" w:eastAsia="Times New Roman" w:hAnsi="Times New Roman" w:cs="Times New Roman"/>
                <w:b/>
                <w:sz w:val="20"/>
                <w:szCs w:val="20"/>
                <w:vertAlign w:val="subscript"/>
              </w:rPr>
              <w:t>2</w:t>
            </w:r>
            <w:r w:rsidRPr="00D20346">
              <w:rPr>
                <w:rFonts w:ascii="Times New Roman" w:eastAsia="Times New Roman" w:hAnsi="Times New Roman" w:cs="Times New Roman"/>
                <w:b/>
                <w:sz w:val="20"/>
                <w:szCs w:val="20"/>
              </w:rPr>
              <w:t xml:space="preserve"> (mole fraction to CDP)</w:t>
            </w:r>
          </w:p>
        </w:tc>
        <w:tc>
          <w:tcPr>
            <w:tcW w:w="1619" w:type="dxa"/>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 xml:space="preserve">Pressure </w:t>
            </w:r>
            <w:r w:rsidR="00276A51" w:rsidRPr="00D20346">
              <w:rPr>
                <w:rFonts w:ascii="Times New Roman" w:eastAsia="Times New Roman" w:hAnsi="Times New Roman" w:cs="Times New Roman"/>
                <w:b/>
                <w:sz w:val="20"/>
                <w:szCs w:val="20"/>
              </w:rPr>
              <w:t xml:space="preserve">Applied </w:t>
            </w:r>
            <w:r w:rsidR="00276A51">
              <w:rPr>
                <w:rFonts w:ascii="Times New Roman" w:eastAsia="Times New Roman" w:hAnsi="Times New Roman" w:cs="Times New Roman"/>
                <w:b/>
                <w:sz w:val="20"/>
                <w:szCs w:val="20"/>
              </w:rPr>
              <w:t>d</w:t>
            </w:r>
            <w:r w:rsidR="00276A51" w:rsidRPr="00D20346">
              <w:rPr>
                <w:rFonts w:ascii="Times New Roman" w:eastAsia="Times New Roman" w:hAnsi="Times New Roman" w:cs="Times New Roman"/>
                <w:b/>
                <w:sz w:val="20"/>
                <w:szCs w:val="20"/>
              </w:rPr>
              <w:t xml:space="preserve">uring Pellet Production </w:t>
            </w:r>
            <w:r w:rsidRPr="00D20346">
              <w:rPr>
                <w:rFonts w:ascii="Times New Roman" w:eastAsia="Times New Roman" w:hAnsi="Times New Roman" w:cs="Times New Roman"/>
                <w:b/>
                <w:sz w:val="20"/>
                <w:szCs w:val="20"/>
              </w:rPr>
              <w:t>(tonnes cm</w:t>
            </w:r>
            <w:r w:rsidRPr="00D20346">
              <w:rPr>
                <w:rFonts w:ascii="Times New Roman" w:eastAsia="Times New Roman" w:hAnsi="Times New Roman" w:cs="Times New Roman"/>
                <w:b/>
                <w:sz w:val="20"/>
                <w:szCs w:val="20"/>
                <w:vertAlign w:val="superscript"/>
              </w:rPr>
              <w:t>-2</w:t>
            </w:r>
            <w:r w:rsidRPr="00D20346">
              <w:rPr>
                <w:rFonts w:ascii="Times New Roman" w:eastAsia="Times New Roman" w:hAnsi="Times New Roman" w:cs="Times New Roman"/>
                <w:b/>
                <w:sz w:val="20"/>
                <w:szCs w:val="20"/>
              </w:rPr>
              <w:t>)</w:t>
            </w:r>
          </w:p>
        </w:tc>
        <w:tc>
          <w:tcPr>
            <w:tcW w:w="1362" w:type="dxa"/>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 xml:space="preserve">Operating </w:t>
            </w:r>
            <w:r w:rsidR="00276A51">
              <w:rPr>
                <w:rFonts w:ascii="Times New Roman" w:eastAsia="Times New Roman" w:hAnsi="Times New Roman" w:cs="Times New Roman"/>
                <w:b/>
                <w:sz w:val="20"/>
                <w:szCs w:val="20"/>
              </w:rPr>
              <w:t>T</w:t>
            </w:r>
            <w:r w:rsidRPr="00D20346">
              <w:rPr>
                <w:rFonts w:ascii="Times New Roman" w:eastAsia="Times New Roman" w:hAnsi="Times New Roman" w:cs="Times New Roman"/>
                <w:b/>
                <w:sz w:val="20"/>
                <w:szCs w:val="20"/>
              </w:rPr>
              <w:t>emperature (°C)</w:t>
            </w:r>
          </w:p>
        </w:tc>
        <w:tc>
          <w:tcPr>
            <w:tcW w:w="1473" w:type="dxa"/>
            <w:vMerge/>
          </w:tcPr>
          <w:p w:rsidR="00026780" w:rsidRPr="00D20346" w:rsidRDefault="0002678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c>
          <w:tcPr>
            <w:tcW w:w="1122" w:type="dxa"/>
          </w:tcPr>
          <w:p w:rsidR="00026780" w:rsidRPr="00D20346" w:rsidRDefault="0002678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p>
        </w:tc>
      </w:tr>
      <w:tr w:rsidR="00E1095C" w:rsidRPr="00D20346" w:rsidTr="00276A51">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7F7F7F" w:themeColor="text1" w:themeTint="80"/>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1</w:t>
            </w:r>
          </w:p>
        </w:tc>
        <w:tc>
          <w:tcPr>
            <w:tcW w:w="1212" w:type="dxa"/>
            <w:tcBorders>
              <w:top w:val="single" w:sz="4" w:space="0" w:color="7F7F7F" w:themeColor="text1" w:themeTint="80"/>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1211" w:type="dxa"/>
            <w:tcBorders>
              <w:top w:val="single" w:sz="4" w:space="0" w:color="7F7F7F" w:themeColor="text1" w:themeTint="80"/>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1619" w:type="dxa"/>
            <w:tcBorders>
              <w:top w:val="single" w:sz="4" w:space="0" w:color="7F7F7F" w:themeColor="text1" w:themeTint="80"/>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w:t>
            </w:r>
          </w:p>
        </w:tc>
        <w:tc>
          <w:tcPr>
            <w:tcW w:w="1362" w:type="dxa"/>
            <w:tcBorders>
              <w:top w:val="single" w:sz="4" w:space="0" w:color="7F7F7F" w:themeColor="text1" w:themeTint="80"/>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210</w:t>
            </w:r>
          </w:p>
        </w:tc>
        <w:tc>
          <w:tcPr>
            <w:tcW w:w="1473" w:type="dxa"/>
            <w:tcBorders>
              <w:top w:val="single" w:sz="4" w:space="0" w:color="7F7F7F" w:themeColor="text1" w:themeTint="80"/>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4.5 x 10</w:t>
            </w:r>
            <w:r w:rsidRPr="00D20346">
              <w:rPr>
                <w:rFonts w:ascii="Times New Roman" w:eastAsia="Times New Roman" w:hAnsi="Times New Roman" w:cs="Times New Roman"/>
                <w:sz w:val="20"/>
                <w:szCs w:val="20"/>
                <w:vertAlign w:val="superscript"/>
              </w:rPr>
              <w:t>-5</w:t>
            </w:r>
          </w:p>
        </w:tc>
        <w:tc>
          <w:tcPr>
            <w:tcW w:w="1122" w:type="dxa"/>
            <w:tcBorders>
              <w:top w:val="single" w:sz="4" w:space="0" w:color="7F7F7F" w:themeColor="text1" w:themeTint="80"/>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-90.0</w:t>
            </w:r>
          </w:p>
        </w:tc>
      </w:tr>
      <w:tr w:rsidR="00E1095C" w:rsidRPr="00D20346" w:rsidTr="00276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2</w:t>
            </w:r>
          </w:p>
        </w:tc>
        <w:tc>
          <w:tcPr>
            <w:tcW w:w="121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1211"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1619"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w:t>
            </w:r>
          </w:p>
        </w:tc>
        <w:tc>
          <w:tcPr>
            <w:tcW w:w="136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230</w:t>
            </w:r>
          </w:p>
        </w:tc>
        <w:tc>
          <w:tcPr>
            <w:tcW w:w="1473"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1.3 x 10</w:t>
            </w:r>
            <w:r w:rsidRPr="00D20346">
              <w:rPr>
                <w:rFonts w:ascii="Times New Roman" w:eastAsia="Times New Roman" w:hAnsi="Times New Roman" w:cs="Times New Roman"/>
                <w:sz w:val="20"/>
                <w:szCs w:val="20"/>
                <w:vertAlign w:val="superscript"/>
              </w:rPr>
              <w:t>-4</w:t>
            </w:r>
          </w:p>
        </w:tc>
        <w:tc>
          <w:tcPr>
            <w:tcW w:w="112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-78.9</w:t>
            </w:r>
          </w:p>
        </w:tc>
      </w:tr>
      <w:tr w:rsidR="00E1095C" w:rsidRPr="00D20346" w:rsidTr="00276A51">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3</w:t>
            </w:r>
          </w:p>
        </w:tc>
        <w:tc>
          <w:tcPr>
            <w:tcW w:w="121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1211"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c>
          <w:tcPr>
            <w:tcW w:w="1619"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5</w:t>
            </w:r>
          </w:p>
        </w:tc>
        <w:tc>
          <w:tcPr>
            <w:tcW w:w="136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250</w:t>
            </w:r>
          </w:p>
        </w:tc>
        <w:tc>
          <w:tcPr>
            <w:tcW w:w="1473"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3.4 x 10</w:t>
            </w:r>
            <w:r w:rsidRPr="00D20346">
              <w:rPr>
                <w:rFonts w:ascii="Times New Roman" w:eastAsia="Times New Roman" w:hAnsi="Times New Roman" w:cs="Times New Roman"/>
                <w:sz w:val="20"/>
                <w:szCs w:val="20"/>
                <w:vertAlign w:val="superscript"/>
              </w:rPr>
              <w:t>-3</w:t>
            </w:r>
          </w:p>
        </w:tc>
        <w:tc>
          <w:tcPr>
            <w:tcW w:w="112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-50.0</w:t>
            </w:r>
          </w:p>
        </w:tc>
      </w:tr>
      <w:tr w:rsidR="00E1095C" w:rsidRPr="00D20346" w:rsidTr="00276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4</w:t>
            </w:r>
          </w:p>
        </w:tc>
        <w:tc>
          <w:tcPr>
            <w:tcW w:w="121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1211"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1619"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w:t>
            </w:r>
          </w:p>
        </w:tc>
        <w:tc>
          <w:tcPr>
            <w:tcW w:w="136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250</w:t>
            </w:r>
          </w:p>
        </w:tc>
        <w:tc>
          <w:tcPr>
            <w:tcW w:w="1473"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7.6 x 10</w:t>
            </w:r>
            <w:r w:rsidRPr="00D20346">
              <w:rPr>
                <w:rFonts w:ascii="Times New Roman" w:eastAsia="Times New Roman" w:hAnsi="Times New Roman" w:cs="Times New Roman"/>
                <w:sz w:val="20"/>
                <w:szCs w:val="20"/>
                <w:vertAlign w:val="superscript"/>
              </w:rPr>
              <w:t>-3</w:t>
            </w:r>
          </w:p>
        </w:tc>
        <w:tc>
          <w:tcPr>
            <w:tcW w:w="112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-43.3</w:t>
            </w:r>
          </w:p>
        </w:tc>
      </w:tr>
      <w:tr w:rsidR="00E1095C" w:rsidRPr="00D20346" w:rsidTr="00276A51">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5</w:t>
            </w:r>
          </w:p>
        </w:tc>
        <w:tc>
          <w:tcPr>
            <w:tcW w:w="121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1211"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1619"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5</w:t>
            </w:r>
          </w:p>
        </w:tc>
        <w:tc>
          <w:tcPr>
            <w:tcW w:w="136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210</w:t>
            </w:r>
          </w:p>
        </w:tc>
        <w:tc>
          <w:tcPr>
            <w:tcW w:w="1473"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1.1 x 10</w:t>
            </w:r>
            <w:r w:rsidRPr="00D20346">
              <w:rPr>
                <w:rFonts w:ascii="Times New Roman" w:eastAsia="Times New Roman" w:hAnsi="Times New Roman" w:cs="Times New Roman"/>
                <w:sz w:val="20"/>
                <w:szCs w:val="20"/>
                <w:vertAlign w:val="superscript"/>
              </w:rPr>
              <w:t>-4</w:t>
            </w:r>
          </w:p>
        </w:tc>
        <w:tc>
          <w:tcPr>
            <w:tcW w:w="112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-85.5</w:t>
            </w:r>
          </w:p>
        </w:tc>
      </w:tr>
      <w:tr w:rsidR="00E1095C" w:rsidRPr="00D20346" w:rsidTr="00276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6</w:t>
            </w:r>
          </w:p>
        </w:tc>
        <w:tc>
          <w:tcPr>
            <w:tcW w:w="121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1211"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c>
          <w:tcPr>
            <w:tcW w:w="1619"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w:t>
            </w:r>
          </w:p>
        </w:tc>
        <w:tc>
          <w:tcPr>
            <w:tcW w:w="136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230</w:t>
            </w:r>
          </w:p>
        </w:tc>
        <w:tc>
          <w:tcPr>
            <w:tcW w:w="1473"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3.4 x 10</w:t>
            </w:r>
            <w:r w:rsidRPr="00D20346">
              <w:rPr>
                <w:rFonts w:ascii="Times New Roman" w:eastAsia="Times New Roman" w:hAnsi="Times New Roman" w:cs="Times New Roman"/>
                <w:sz w:val="20"/>
                <w:szCs w:val="20"/>
                <w:vertAlign w:val="superscript"/>
              </w:rPr>
              <w:t>-3</w:t>
            </w:r>
          </w:p>
        </w:tc>
        <w:tc>
          <w:tcPr>
            <w:tcW w:w="112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-59.9</w:t>
            </w:r>
          </w:p>
        </w:tc>
      </w:tr>
      <w:tr w:rsidR="00E1095C" w:rsidRPr="00D20346" w:rsidTr="00276A51">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7</w:t>
            </w:r>
          </w:p>
        </w:tc>
        <w:tc>
          <w:tcPr>
            <w:tcW w:w="121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c>
          <w:tcPr>
            <w:tcW w:w="1211"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0.1</w:t>
            </w:r>
          </w:p>
        </w:tc>
        <w:tc>
          <w:tcPr>
            <w:tcW w:w="1619"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5</w:t>
            </w:r>
          </w:p>
        </w:tc>
        <w:tc>
          <w:tcPr>
            <w:tcW w:w="136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230</w:t>
            </w:r>
          </w:p>
        </w:tc>
        <w:tc>
          <w:tcPr>
            <w:tcW w:w="1473"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4.0 x 10</w:t>
            </w:r>
            <w:r w:rsidRPr="00D20346">
              <w:rPr>
                <w:rFonts w:ascii="Times New Roman" w:eastAsia="Times New Roman" w:hAnsi="Times New Roman" w:cs="Times New Roman"/>
                <w:sz w:val="20"/>
                <w:szCs w:val="20"/>
                <w:vertAlign w:val="superscript"/>
              </w:rPr>
              <w:t>-4</w:t>
            </w:r>
          </w:p>
        </w:tc>
        <w:tc>
          <w:tcPr>
            <w:tcW w:w="1122" w:type="dxa"/>
            <w:tcBorders>
              <w:top w:val="nil"/>
              <w:bottom w:val="nil"/>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-77.9</w:t>
            </w:r>
          </w:p>
        </w:tc>
      </w:tr>
      <w:tr w:rsidR="00E1095C" w:rsidRPr="00D20346" w:rsidTr="00276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8</w:t>
            </w:r>
          </w:p>
        </w:tc>
        <w:tc>
          <w:tcPr>
            <w:tcW w:w="121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c>
          <w:tcPr>
            <w:tcW w:w="1211"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0.2</w:t>
            </w:r>
          </w:p>
        </w:tc>
        <w:tc>
          <w:tcPr>
            <w:tcW w:w="1619"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w:t>
            </w:r>
          </w:p>
        </w:tc>
        <w:tc>
          <w:tcPr>
            <w:tcW w:w="136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250</w:t>
            </w:r>
          </w:p>
        </w:tc>
        <w:tc>
          <w:tcPr>
            <w:tcW w:w="1473"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7.2 x 10</w:t>
            </w:r>
            <w:r w:rsidRPr="00D20346">
              <w:rPr>
                <w:rFonts w:ascii="Times New Roman" w:eastAsia="Times New Roman" w:hAnsi="Times New Roman" w:cs="Times New Roman"/>
                <w:sz w:val="20"/>
                <w:szCs w:val="20"/>
                <w:vertAlign w:val="superscript"/>
              </w:rPr>
              <w:t>-3</w:t>
            </w:r>
          </w:p>
        </w:tc>
        <w:tc>
          <w:tcPr>
            <w:tcW w:w="1122" w:type="dxa"/>
            <w:tcBorders>
              <w:top w:val="nil"/>
              <w:bottom w:val="nil"/>
            </w:tcBorders>
          </w:tcPr>
          <w:p w:rsidR="00026780" w:rsidRPr="00D20346" w:rsidRDefault="007707A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-43.1</w:t>
            </w:r>
          </w:p>
        </w:tc>
      </w:tr>
      <w:tr w:rsidR="00E1095C" w:rsidRPr="00D20346" w:rsidTr="00276A51">
        <w:tc>
          <w:tcPr>
            <w:cnfStyle w:val="001000000000" w:firstRow="0" w:lastRow="0" w:firstColumn="1" w:lastColumn="0" w:oddVBand="0" w:evenVBand="0" w:oddHBand="0" w:evenHBand="0" w:firstRowFirstColumn="0" w:firstRowLastColumn="0" w:lastRowFirstColumn="0" w:lastRowLastColumn="0"/>
            <w:tcW w:w="1203" w:type="dxa"/>
            <w:tcBorders>
              <w:top w:val="nil"/>
              <w:bottom w:val="single" w:sz="4" w:space="0" w:color="7F7F7F" w:themeColor="text1" w:themeTint="8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b w:val="0"/>
                <w:sz w:val="20"/>
                <w:szCs w:val="20"/>
              </w:rPr>
              <w:t>9</w:t>
            </w:r>
          </w:p>
        </w:tc>
        <w:tc>
          <w:tcPr>
            <w:tcW w:w="1212" w:type="dxa"/>
            <w:tcBorders>
              <w:top w:val="nil"/>
              <w:bottom w:val="single" w:sz="4" w:space="0" w:color="7F7F7F" w:themeColor="text1" w:themeTint="80"/>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c>
          <w:tcPr>
            <w:tcW w:w="1211" w:type="dxa"/>
            <w:tcBorders>
              <w:top w:val="nil"/>
              <w:bottom w:val="single" w:sz="4" w:space="0" w:color="7F7F7F" w:themeColor="text1" w:themeTint="80"/>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0.3</w:t>
            </w:r>
          </w:p>
        </w:tc>
        <w:tc>
          <w:tcPr>
            <w:tcW w:w="1619" w:type="dxa"/>
            <w:tcBorders>
              <w:top w:val="nil"/>
              <w:bottom w:val="single" w:sz="4" w:space="0" w:color="7F7F7F" w:themeColor="text1" w:themeTint="80"/>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w:t>
            </w:r>
          </w:p>
        </w:tc>
        <w:tc>
          <w:tcPr>
            <w:tcW w:w="1362" w:type="dxa"/>
            <w:tcBorders>
              <w:top w:val="nil"/>
              <w:bottom w:val="single" w:sz="4" w:space="0" w:color="7F7F7F" w:themeColor="text1" w:themeTint="80"/>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210</w:t>
            </w:r>
          </w:p>
        </w:tc>
        <w:tc>
          <w:tcPr>
            <w:tcW w:w="1473" w:type="dxa"/>
            <w:tcBorders>
              <w:top w:val="nil"/>
              <w:bottom w:val="single" w:sz="4" w:space="0" w:color="7F7F7F" w:themeColor="text1" w:themeTint="80"/>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3.8 x 10</w:t>
            </w:r>
            <w:r w:rsidRPr="00D20346">
              <w:rPr>
                <w:rFonts w:ascii="Times New Roman" w:eastAsia="Times New Roman" w:hAnsi="Times New Roman" w:cs="Times New Roman"/>
                <w:sz w:val="20"/>
                <w:szCs w:val="20"/>
                <w:vertAlign w:val="superscript"/>
              </w:rPr>
              <w:t>-4</w:t>
            </w:r>
          </w:p>
        </w:tc>
        <w:tc>
          <w:tcPr>
            <w:tcW w:w="1122" w:type="dxa"/>
            <w:tcBorders>
              <w:top w:val="nil"/>
              <w:bottom w:val="single" w:sz="4" w:space="0" w:color="7F7F7F" w:themeColor="text1" w:themeTint="80"/>
            </w:tcBorders>
          </w:tcPr>
          <w:p w:rsidR="00026780" w:rsidRPr="00D20346" w:rsidRDefault="007707A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-90.5</w:t>
            </w:r>
          </w:p>
        </w:tc>
      </w:tr>
    </w:tbl>
    <w:p w:rsidR="00026780" w:rsidRPr="00D20346" w:rsidRDefault="00026780">
      <w:pPr>
        <w:spacing w:after="0" w:line="240" w:lineRule="auto"/>
        <w:jc w:val="center"/>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The S/N values in Table 2 were used to obtain the averaged S/N values in Table 3. The difference between the highest averaged S/N value and the lowest averaged S/N value for each factor was then calculated (Table 3). The largest difference indicates the most significant factor. Operating temperature (°C) has the largest effect on the conductivity values of solid acid composites, followed by the amount of SDP, the pressure applied during pellet production and the amount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This finding supports the reported property of solid acids, namely, its </w:t>
      </w:r>
      <w:r w:rsidRPr="00D20346">
        <w:rPr>
          <w:rFonts w:ascii="Times New Roman" w:eastAsia="Times New Roman" w:hAnsi="Times New Roman" w:cs="Times New Roman"/>
          <w:sz w:val="20"/>
          <w:szCs w:val="20"/>
        </w:rPr>
        <w:lastRenderedPageBreak/>
        <w:t xml:space="preserve">high dependence on temperature, where the conductivity increases by two to three orders of magnitude at its </w:t>
      </w:r>
      <w:proofErr w:type="spellStart"/>
      <w:r w:rsidRPr="00D20346">
        <w:rPr>
          <w:rFonts w:ascii="Times New Roman" w:eastAsia="Times New Roman" w:hAnsi="Times New Roman" w:cs="Times New Roman"/>
          <w:sz w:val="20"/>
          <w:szCs w:val="20"/>
        </w:rPr>
        <w:t>superprotonic</w:t>
      </w:r>
      <w:proofErr w:type="spellEnd"/>
      <w:r w:rsidRPr="00D20346">
        <w:rPr>
          <w:rFonts w:ascii="Times New Roman" w:eastAsia="Times New Roman" w:hAnsi="Times New Roman" w:cs="Times New Roman"/>
          <w:sz w:val="20"/>
          <w:szCs w:val="20"/>
        </w:rPr>
        <w:t xml:space="preserve"> temperature. The amount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has the smallest effect on the conductivity values of solid acid composites. This characteristic enables the addition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to produce solid acid composites that are more robust and less brittle</w:t>
      </w:r>
      <w:r w:rsidR="00276A51">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w:t>
      </w:r>
      <w:hyperlink w:anchor="_2s8eyo1">
        <w:r w:rsidRPr="00D20346">
          <w:rPr>
            <w:rFonts w:ascii="Times New Roman" w:eastAsia="Times New Roman" w:hAnsi="Times New Roman" w:cs="Times New Roman"/>
            <w:sz w:val="20"/>
            <w:szCs w:val="20"/>
          </w:rPr>
          <w:t>9</w:t>
        </w:r>
      </w:hyperlink>
      <w:r w:rsidRPr="00D20346">
        <w:rPr>
          <w:rFonts w:ascii="Times New Roman" w:eastAsia="Times New Roman" w:hAnsi="Times New Roman" w:cs="Times New Roman"/>
          <w:sz w:val="20"/>
          <w:szCs w:val="20"/>
        </w:rPr>
        <w:t xml:space="preserve">, </w:t>
      </w:r>
      <w:hyperlink w:anchor="_26in1rg">
        <w:r w:rsidRPr="00D20346">
          <w:rPr>
            <w:rFonts w:ascii="Times New Roman" w:eastAsia="Times New Roman" w:hAnsi="Times New Roman" w:cs="Times New Roman"/>
            <w:sz w:val="20"/>
            <w:szCs w:val="20"/>
          </w:rPr>
          <w:t>12</w:t>
        </w:r>
      </w:hyperlink>
      <w:r w:rsidRPr="00D20346">
        <w:rPr>
          <w:rFonts w:ascii="Times New Roman" w:eastAsia="Times New Roman" w:hAnsi="Times New Roman" w:cs="Times New Roman"/>
          <w:sz w:val="20"/>
          <w:szCs w:val="20"/>
        </w:rPr>
        <w:t xml:space="preserve">] without significantly reducing the conductivity of the composite. </w:t>
      </w:r>
    </w:p>
    <w:p w:rsidR="00026780" w:rsidRPr="00D20346" w:rsidRDefault="00026780">
      <w:pPr>
        <w:pBdr>
          <w:top w:val="nil"/>
          <w:left w:val="nil"/>
          <w:bottom w:val="nil"/>
          <w:right w:val="nil"/>
          <w:between w:val="nil"/>
        </w:pBdr>
        <w:spacing w:after="0" w:line="240" w:lineRule="auto"/>
        <w:ind w:firstLine="567"/>
        <w:jc w:val="both"/>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This DOE facilitates the identification of the optimum combination of factors to produce the highest conductivity value. For each factor, the optimum level was chosen from the highest averaged S/N value. For example, the optimum level of factor A (amount of SDP) was level 2, which was given by the highest averaged value of -62.90 (Table 3). Level 2 of the said factor also corresponds to 0.2 mole fraction of SDP to CDP, as defined in Table 1. Therefore, the output of this DOE indicates that the optimised composite should consist of 0.2 mole fraction of SDP to CDP and 0.3 mole fraction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to CDP pressed at 3 tonnes cm</w:t>
      </w:r>
      <w:r w:rsidRPr="00D20346">
        <w:rPr>
          <w:rFonts w:ascii="Times New Roman" w:eastAsia="Times New Roman" w:hAnsi="Times New Roman" w:cs="Times New Roman"/>
          <w:sz w:val="20"/>
          <w:szCs w:val="20"/>
          <w:vertAlign w:val="superscript"/>
        </w:rPr>
        <w:t xml:space="preserve">-2 </w:t>
      </w:r>
      <w:r w:rsidRPr="00D20346">
        <w:rPr>
          <w:rFonts w:ascii="Times New Roman" w:eastAsia="Times New Roman" w:hAnsi="Times New Roman" w:cs="Times New Roman"/>
          <w:sz w:val="20"/>
          <w:szCs w:val="20"/>
        </w:rPr>
        <w:t>during pellet production and tested at the temperature of 250 °C.</w:t>
      </w:r>
    </w:p>
    <w:p w:rsidR="00026780" w:rsidRPr="00D20346" w:rsidRDefault="00026780">
      <w:pPr>
        <w:pBdr>
          <w:top w:val="nil"/>
          <w:left w:val="nil"/>
          <w:bottom w:val="nil"/>
          <w:right w:val="nil"/>
          <w:between w:val="nil"/>
        </w:pBdr>
        <w:spacing w:after="0" w:line="240" w:lineRule="auto"/>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24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Table 3. Ranking of factors which affect the conductivity of the CDP/SDP/SiO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composite</w:t>
      </w:r>
    </w:p>
    <w:tbl>
      <w:tblPr>
        <w:tblStyle w:val="a1"/>
        <w:tblW w:w="9016" w:type="dxa"/>
        <w:jc w:val="center"/>
        <w:tblBorders>
          <w:top w:val="nil"/>
          <w:left w:val="nil"/>
          <w:bottom w:val="nil"/>
          <w:right w:val="nil"/>
          <w:insideH w:val="nil"/>
          <w:insideV w:val="nil"/>
        </w:tblBorders>
        <w:tblLayout w:type="fixed"/>
        <w:tblLook w:val="0400" w:firstRow="0" w:lastRow="0" w:firstColumn="0" w:lastColumn="0" w:noHBand="0" w:noVBand="1"/>
      </w:tblPr>
      <w:tblGrid>
        <w:gridCol w:w="1803"/>
        <w:gridCol w:w="1803"/>
        <w:gridCol w:w="1803"/>
        <w:gridCol w:w="1803"/>
        <w:gridCol w:w="1804"/>
      </w:tblGrid>
      <w:tr w:rsidR="00E1095C" w:rsidRPr="00D20346">
        <w:trPr>
          <w:jc w:val="center"/>
        </w:trPr>
        <w:tc>
          <w:tcPr>
            <w:tcW w:w="1803" w:type="dxa"/>
            <w:vMerge w:val="restart"/>
            <w:tcBorders>
              <w:top w:val="single" w:sz="4" w:space="0" w:color="000000"/>
            </w:tcBorders>
          </w:tcPr>
          <w:p w:rsidR="00026780" w:rsidRPr="00D20346" w:rsidRDefault="00026780">
            <w:pPr>
              <w:jc w:val="center"/>
              <w:rPr>
                <w:rFonts w:ascii="Times New Roman" w:eastAsia="Times New Roman" w:hAnsi="Times New Roman" w:cs="Times New Roman"/>
                <w:b/>
                <w:sz w:val="20"/>
                <w:szCs w:val="20"/>
              </w:rPr>
            </w:pPr>
          </w:p>
          <w:p w:rsidR="00026780" w:rsidRPr="00D20346" w:rsidRDefault="00026780">
            <w:pPr>
              <w:jc w:val="center"/>
              <w:rPr>
                <w:rFonts w:ascii="Times New Roman" w:eastAsia="Times New Roman" w:hAnsi="Times New Roman" w:cs="Times New Roman"/>
                <w:b/>
                <w:sz w:val="20"/>
                <w:szCs w:val="20"/>
              </w:rPr>
            </w:pPr>
          </w:p>
          <w:p w:rsidR="00026780" w:rsidRPr="00D20346" w:rsidRDefault="007707AF">
            <w:pPr>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Level</w:t>
            </w:r>
          </w:p>
        </w:tc>
        <w:tc>
          <w:tcPr>
            <w:tcW w:w="7213" w:type="dxa"/>
            <w:gridSpan w:val="4"/>
            <w:tcBorders>
              <w:top w:val="single" w:sz="4" w:space="0" w:color="000000"/>
              <w:bottom w:val="single" w:sz="4" w:space="0" w:color="000000"/>
            </w:tcBorders>
          </w:tcPr>
          <w:p w:rsidR="00026780" w:rsidRPr="00D20346" w:rsidRDefault="007707AF">
            <w:pPr>
              <w:pBdr>
                <w:top w:val="nil"/>
                <w:left w:val="nil"/>
                <w:bottom w:val="nil"/>
                <w:right w:val="nil"/>
                <w:between w:val="nil"/>
              </w:pBdr>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 xml:space="preserve">Averaged S/N </w:t>
            </w:r>
            <w:r w:rsidR="00276A51" w:rsidRPr="00D20346">
              <w:rPr>
                <w:rFonts w:ascii="Times New Roman" w:eastAsia="Times New Roman" w:hAnsi="Times New Roman" w:cs="Times New Roman"/>
                <w:b/>
                <w:sz w:val="20"/>
                <w:szCs w:val="20"/>
              </w:rPr>
              <w:t xml:space="preserve">Value </w:t>
            </w:r>
            <w:r w:rsidR="00276A51">
              <w:rPr>
                <w:rFonts w:ascii="Times New Roman" w:eastAsia="Times New Roman" w:hAnsi="Times New Roman" w:cs="Times New Roman"/>
                <w:b/>
                <w:sz w:val="20"/>
                <w:szCs w:val="20"/>
              </w:rPr>
              <w:t>f</w:t>
            </w:r>
            <w:r w:rsidR="00276A51" w:rsidRPr="00D20346">
              <w:rPr>
                <w:rFonts w:ascii="Times New Roman" w:eastAsia="Times New Roman" w:hAnsi="Times New Roman" w:cs="Times New Roman"/>
                <w:b/>
                <w:sz w:val="20"/>
                <w:szCs w:val="20"/>
              </w:rPr>
              <w:t>or Each Factor</w:t>
            </w:r>
          </w:p>
        </w:tc>
      </w:tr>
      <w:tr w:rsidR="00E1095C" w:rsidRPr="00D20346">
        <w:trPr>
          <w:jc w:val="center"/>
        </w:trPr>
        <w:tc>
          <w:tcPr>
            <w:tcW w:w="1803" w:type="dxa"/>
            <w:vMerge/>
            <w:tcBorders>
              <w:top w:val="single" w:sz="4" w:space="0" w:color="000000"/>
            </w:tcBorders>
          </w:tcPr>
          <w:p w:rsidR="00026780" w:rsidRPr="00D20346" w:rsidRDefault="00026780">
            <w:pPr>
              <w:jc w:val="center"/>
              <w:rPr>
                <w:rFonts w:ascii="Times New Roman" w:eastAsia="Times New Roman" w:hAnsi="Times New Roman" w:cs="Times New Roman"/>
                <w:b/>
                <w:sz w:val="20"/>
                <w:szCs w:val="20"/>
              </w:rPr>
            </w:pPr>
          </w:p>
        </w:tc>
        <w:tc>
          <w:tcPr>
            <w:tcW w:w="1803" w:type="dxa"/>
            <w:tcBorders>
              <w:top w:val="single" w:sz="4" w:space="0" w:color="000000"/>
              <w:bottom w:val="single" w:sz="4" w:space="0" w:color="000000"/>
            </w:tcBorders>
          </w:tcPr>
          <w:p w:rsidR="00026780" w:rsidRPr="00D20346" w:rsidRDefault="007707AF">
            <w:pPr>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Amount of SDP (mole fraction to CDP)</w:t>
            </w:r>
          </w:p>
        </w:tc>
        <w:tc>
          <w:tcPr>
            <w:tcW w:w="1803" w:type="dxa"/>
            <w:tcBorders>
              <w:top w:val="single" w:sz="4" w:space="0" w:color="000000"/>
              <w:bottom w:val="single" w:sz="4" w:space="0" w:color="000000"/>
            </w:tcBorders>
          </w:tcPr>
          <w:p w:rsidR="00026780" w:rsidRPr="00D20346" w:rsidRDefault="007707AF">
            <w:pPr>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Amount of SiO</w:t>
            </w:r>
            <w:r w:rsidRPr="00D20346">
              <w:rPr>
                <w:rFonts w:ascii="Times New Roman" w:eastAsia="Times New Roman" w:hAnsi="Times New Roman" w:cs="Times New Roman"/>
                <w:b/>
                <w:sz w:val="20"/>
                <w:szCs w:val="20"/>
                <w:vertAlign w:val="subscript"/>
              </w:rPr>
              <w:t>2</w:t>
            </w:r>
            <w:r w:rsidRPr="00D20346">
              <w:rPr>
                <w:rFonts w:ascii="Times New Roman" w:eastAsia="Times New Roman" w:hAnsi="Times New Roman" w:cs="Times New Roman"/>
                <w:b/>
                <w:sz w:val="20"/>
                <w:szCs w:val="20"/>
              </w:rPr>
              <w:t xml:space="preserve"> (mole fraction to CDP)</w:t>
            </w:r>
          </w:p>
        </w:tc>
        <w:tc>
          <w:tcPr>
            <w:tcW w:w="1803" w:type="dxa"/>
            <w:tcBorders>
              <w:top w:val="single" w:sz="4" w:space="0" w:color="000000"/>
              <w:bottom w:val="single" w:sz="4" w:space="0" w:color="000000"/>
            </w:tcBorders>
          </w:tcPr>
          <w:p w:rsidR="00026780" w:rsidRPr="00D20346" w:rsidRDefault="007707AF">
            <w:pPr>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 xml:space="preserve">Pressure </w:t>
            </w:r>
            <w:r w:rsidR="00276A51" w:rsidRPr="00D20346">
              <w:rPr>
                <w:rFonts w:ascii="Times New Roman" w:eastAsia="Times New Roman" w:hAnsi="Times New Roman" w:cs="Times New Roman"/>
                <w:b/>
                <w:sz w:val="20"/>
                <w:szCs w:val="20"/>
              </w:rPr>
              <w:t xml:space="preserve">Applied </w:t>
            </w:r>
            <w:r w:rsidR="00276A51">
              <w:rPr>
                <w:rFonts w:ascii="Times New Roman" w:eastAsia="Times New Roman" w:hAnsi="Times New Roman" w:cs="Times New Roman"/>
                <w:b/>
                <w:sz w:val="20"/>
                <w:szCs w:val="20"/>
              </w:rPr>
              <w:t>d</w:t>
            </w:r>
            <w:r w:rsidR="00276A51" w:rsidRPr="00D20346">
              <w:rPr>
                <w:rFonts w:ascii="Times New Roman" w:eastAsia="Times New Roman" w:hAnsi="Times New Roman" w:cs="Times New Roman"/>
                <w:b/>
                <w:sz w:val="20"/>
                <w:szCs w:val="20"/>
              </w:rPr>
              <w:t xml:space="preserve">uring Pellet Production </w:t>
            </w:r>
            <w:r w:rsidRPr="00D20346">
              <w:rPr>
                <w:rFonts w:ascii="Times New Roman" w:eastAsia="Times New Roman" w:hAnsi="Times New Roman" w:cs="Times New Roman"/>
                <w:b/>
                <w:sz w:val="20"/>
                <w:szCs w:val="20"/>
              </w:rPr>
              <w:t>(tonnes cm</w:t>
            </w:r>
            <w:r w:rsidRPr="00D20346">
              <w:rPr>
                <w:rFonts w:ascii="Times New Roman" w:eastAsia="Times New Roman" w:hAnsi="Times New Roman" w:cs="Times New Roman"/>
                <w:b/>
                <w:sz w:val="20"/>
                <w:szCs w:val="20"/>
                <w:vertAlign w:val="superscript"/>
              </w:rPr>
              <w:t>-2</w:t>
            </w:r>
            <w:r w:rsidRPr="00D20346">
              <w:rPr>
                <w:rFonts w:ascii="Times New Roman" w:eastAsia="Times New Roman" w:hAnsi="Times New Roman" w:cs="Times New Roman"/>
                <w:b/>
                <w:sz w:val="20"/>
                <w:szCs w:val="20"/>
              </w:rPr>
              <w:t>)</w:t>
            </w:r>
          </w:p>
        </w:tc>
        <w:tc>
          <w:tcPr>
            <w:tcW w:w="1804" w:type="dxa"/>
            <w:tcBorders>
              <w:top w:val="single" w:sz="4" w:space="0" w:color="000000"/>
              <w:bottom w:val="single" w:sz="4" w:space="0" w:color="000000"/>
            </w:tcBorders>
          </w:tcPr>
          <w:p w:rsidR="00276A51" w:rsidRDefault="007707AF">
            <w:pPr>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 xml:space="preserve">Operating </w:t>
            </w:r>
            <w:r w:rsidR="00276A51">
              <w:rPr>
                <w:rFonts w:ascii="Times New Roman" w:eastAsia="Times New Roman" w:hAnsi="Times New Roman" w:cs="Times New Roman"/>
                <w:b/>
                <w:sz w:val="20"/>
                <w:szCs w:val="20"/>
              </w:rPr>
              <w:t>T</w:t>
            </w:r>
            <w:r w:rsidRPr="00D20346">
              <w:rPr>
                <w:rFonts w:ascii="Times New Roman" w:eastAsia="Times New Roman" w:hAnsi="Times New Roman" w:cs="Times New Roman"/>
                <w:b/>
                <w:sz w:val="20"/>
                <w:szCs w:val="20"/>
              </w:rPr>
              <w:t xml:space="preserve">emperature </w:t>
            </w:r>
          </w:p>
          <w:p w:rsidR="00026780" w:rsidRPr="00D20346" w:rsidRDefault="007707AF">
            <w:pPr>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(°C)</w:t>
            </w:r>
          </w:p>
        </w:tc>
      </w:tr>
      <w:tr w:rsidR="00E1095C" w:rsidRPr="00D20346">
        <w:trPr>
          <w:jc w:val="center"/>
        </w:trPr>
        <w:tc>
          <w:tcPr>
            <w:tcW w:w="1803" w:type="dxa"/>
            <w:tcBorders>
              <w:top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1</w:t>
            </w:r>
          </w:p>
        </w:tc>
        <w:tc>
          <w:tcPr>
            <w:tcW w:w="1803" w:type="dxa"/>
            <w:tcBorders>
              <w:top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-72.97</w:t>
            </w:r>
          </w:p>
        </w:tc>
        <w:tc>
          <w:tcPr>
            <w:tcW w:w="1803" w:type="dxa"/>
            <w:tcBorders>
              <w:top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-70.38</w:t>
            </w:r>
          </w:p>
        </w:tc>
        <w:tc>
          <w:tcPr>
            <w:tcW w:w="1803" w:type="dxa"/>
            <w:tcBorders>
              <w:top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-64.31</w:t>
            </w:r>
          </w:p>
        </w:tc>
        <w:tc>
          <w:tcPr>
            <w:tcW w:w="1804" w:type="dxa"/>
            <w:tcBorders>
              <w:top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-88.65</w:t>
            </w:r>
          </w:p>
        </w:tc>
      </w:tr>
      <w:tr w:rsidR="00E1095C" w:rsidRPr="00D20346">
        <w:trPr>
          <w:jc w:val="center"/>
        </w:trPr>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-62.90</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-69.18</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-70.90</w:t>
            </w:r>
          </w:p>
        </w:tc>
        <w:tc>
          <w:tcPr>
            <w:tcW w:w="1804"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-72.24</w:t>
            </w:r>
          </w:p>
        </w:tc>
      </w:tr>
      <w:tr w:rsidR="00E1095C" w:rsidRPr="00D20346">
        <w:trPr>
          <w:jc w:val="center"/>
        </w:trPr>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-70.49</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-66.80</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-71.14</w:t>
            </w:r>
          </w:p>
        </w:tc>
        <w:tc>
          <w:tcPr>
            <w:tcW w:w="1804"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-45.46</w:t>
            </w:r>
          </w:p>
        </w:tc>
      </w:tr>
      <w:tr w:rsidR="00E1095C" w:rsidRPr="00D20346">
        <w:trPr>
          <w:jc w:val="center"/>
        </w:trPr>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Difference</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10.08</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3.57</w:t>
            </w:r>
          </w:p>
        </w:tc>
        <w:tc>
          <w:tcPr>
            <w:tcW w:w="1803"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6.83</w:t>
            </w:r>
          </w:p>
        </w:tc>
        <w:tc>
          <w:tcPr>
            <w:tcW w:w="1804" w:type="dxa"/>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43.20</w:t>
            </w:r>
          </w:p>
        </w:tc>
      </w:tr>
      <w:tr w:rsidR="00026780" w:rsidRPr="00D20346">
        <w:trPr>
          <w:jc w:val="center"/>
        </w:trPr>
        <w:tc>
          <w:tcPr>
            <w:tcW w:w="1803" w:type="dxa"/>
            <w:tcBorders>
              <w:bottom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Rank</w:t>
            </w:r>
          </w:p>
        </w:tc>
        <w:tc>
          <w:tcPr>
            <w:tcW w:w="1803" w:type="dxa"/>
            <w:tcBorders>
              <w:bottom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2</w:t>
            </w:r>
          </w:p>
        </w:tc>
        <w:tc>
          <w:tcPr>
            <w:tcW w:w="1803" w:type="dxa"/>
            <w:tcBorders>
              <w:bottom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4</w:t>
            </w:r>
          </w:p>
        </w:tc>
        <w:tc>
          <w:tcPr>
            <w:tcW w:w="1803" w:type="dxa"/>
            <w:tcBorders>
              <w:bottom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3</w:t>
            </w:r>
          </w:p>
        </w:tc>
        <w:tc>
          <w:tcPr>
            <w:tcW w:w="1804" w:type="dxa"/>
            <w:tcBorders>
              <w:bottom w:val="single" w:sz="4" w:space="0" w:color="000000"/>
            </w:tcBorders>
          </w:tcPr>
          <w:p w:rsidR="00026780" w:rsidRPr="00D20346" w:rsidRDefault="007707AF">
            <w:pPr>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1</w:t>
            </w:r>
          </w:p>
        </w:tc>
      </w:tr>
    </w:tbl>
    <w:p w:rsidR="00026780" w:rsidRPr="00D20346" w:rsidRDefault="0002678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Similar results were obtained via Design-Expert</w:t>
      </w:r>
      <w:r w:rsidRPr="00D20346">
        <w:rPr>
          <w:rFonts w:ascii="Times New Roman" w:eastAsia="Times New Roman" w:hAnsi="Times New Roman" w:cs="Times New Roman"/>
          <w:sz w:val="20"/>
          <w:szCs w:val="20"/>
          <w:vertAlign w:val="superscript"/>
        </w:rPr>
        <w:t>®</w:t>
      </w:r>
      <w:r w:rsidRPr="00D20346">
        <w:rPr>
          <w:rFonts w:ascii="Times New Roman" w:eastAsia="Times New Roman" w:hAnsi="Times New Roman" w:cs="Times New Roman"/>
          <w:sz w:val="20"/>
          <w:szCs w:val="20"/>
        </w:rPr>
        <w:t xml:space="preserve"> by limiting the factors to three, namely, the amount of SDP, the pressure used for pellet production and the operating temperature. We assume that the effect of SiO</w:t>
      </w:r>
      <w:r w:rsidRPr="00D20346">
        <w:rPr>
          <w:rFonts w:ascii="Times New Roman" w:eastAsia="Times New Roman" w:hAnsi="Times New Roman" w:cs="Times New Roman"/>
          <w:sz w:val="20"/>
          <w:szCs w:val="20"/>
          <w:vertAlign w:val="subscript"/>
        </w:rPr>
        <w:t xml:space="preserve">2 </w:t>
      </w:r>
      <w:r w:rsidRPr="00D20346">
        <w:rPr>
          <w:rFonts w:ascii="Times New Roman" w:eastAsia="Times New Roman" w:hAnsi="Times New Roman" w:cs="Times New Roman"/>
          <w:sz w:val="20"/>
          <w:szCs w:val="20"/>
        </w:rPr>
        <w:t>is negligible and the factors are independent of each other prior to analysis of variance (ANOVA) in Design-Expert</w:t>
      </w:r>
      <w:r w:rsidRPr="00D20346">
        <w:rPr>
          <w:rFonts w:ascii="Times New Roman" w:eastAsia="Times New Roman" w:hAnsi="Times New Roman" w:cs="Times New Roman"/>
          <w:sz w:val="20"/>
          <w:szCs w:val="20"/>
          <w:vertAlign w:val="superscript"/>
        </w:rPr>
        <w:t>®</w:t>
      </w:r>
      <w:r w:rsidRPr="00D20346">
        <w:rPr>
          <w:rFonts w:ascii="Times New Roman" w:eastAsia="Times New Roman" w:hAnsi="Times New Roman" w:cs="Times New Roman"/>
          <w:sz w:val="20"/>
          <w:szCs w:val="20"/>
        </w:rPr>
        <w:t>. The ANOVA resulted in the model F-value of 163.58 and “Prob&gt;F” value of 0.0061, indicating that this model is significant. The model given by Design-Expert</w:t>
      </w:r>
      <w:r w:rsidRPr="00D20346">
        <w:rPr>
          <w:rFonts w:ascii="Times New Roman" w:eastAsia="Times New Roman" w:hAnsi="Times New Roman" w:cs="Times New Roman"/>
          <w:sz w:val="20"/>
          <w:szCs w:val="20"/>
          <w:vertAlign w:val="superscript"/>
        </w:rPr>
        <w:t xml:space="preserve">® </w:t>
      </w:r>
      <w:r w:rsidRPr="00D20346">
        <w:rPr>
          <w:rFonts w:ascii="Times New Roman" w:eastAsia="Times New Roman" w:hAnsi="Times New Roman" w:cs="Times New Roman"/>
          <w:sz w:val="20"/>
          <w:szCs w:val="20"/>
        </w:rPr>
        <w:t>is adequate, as supported by the normality plot in Figure 2. The influence of factors on the conductivity of the composite is shown in Figures 3–5. The optimised solid acid composite (CDP23) was characterised via several methods, including differential scanning calorimetry, thermogravimetric analysis and X-ray diffraction. The findings have been published elsewhere</w:t>
      </w:r>
      <w:r w:rsidR="00EE62D8">
        <w:rPr>
          <w:rFonts w:ascii="Times New Roman" w:eastAsia="Times New Roman" w:hAnsi="Times New Roman" w:cs="Times New Roman"/>
          <w:sz w:val="20"/>
          <w:szCs w:val="20"/>
        </w:rPr>
        <w:t xml:space="preserve"> </w:t>
      </w:r>
      <w:bookmarkStart w:id="1" w:name="_GoBack"/>
      <w:bookmarkEnd w:id="1"/>
      <w:r w:rsidRPr="00D20346">
        <w:rPr>
          <w:rFonts w:ascii="Times New Roman" w:eastAsia="Times New Roman" w:hAnsi="Times New Roman" w:cs="Times New Roman"/>
          <w:sz w:val="20"/>
          <w:szCs w:val="20"/>
        </w:rPr>
        <w:t>[</w:t>
      </w:r>
      <w:hyperlink w:anchor="_lnxbz9">
        <w:r w:rsidRPr="00D20346">
          <w:rPr>
            <w:rFonts w:ascii="Times New Roman" w:eastAsia="Times New Roman" w:hAnsi="Times New Roman" w:cs="Times New Roman"/>
            <w:sz w:val="20"/>
            <w:szCs w:val="20"/>
          </w:rPr>
          <w:t>13</w:t>
        </w:r>
      </w:hyperlink>
      <w:r w:rsidRPr="00D20346">
        <w:rPr>
          <w:rFonts w:ascii="Times New Roman" w:eastAsia="Times New Roman" w:hAnsi="Times New Roman" w:cs="Times New Roman"/>
          <w:sz w:val="20"/>
          <w:szCs w:val="20"/>
        </w:rPr>
        <w:t>].</w:t>
      </w:r>
    </w:p>
    <w:p w:rsidR="00026780" w:rsidRPr="00D20346" w:rsidRDefault="00026780">
      <w:pPr>
        <w:pBdr>
          <w:top w:val="nil"/>
          <w:left w:val="nil"/>
          <w:bottom w:val="nil"/>
          <w:right w:val="nil"/>
          <w:between w:val="nil"/>
        </w:pBdr>
        <w:spacing w:after="0" w:line="240" w:lineRule="auto"/>
        <w:ind w:firstLine="567"/>
        <w:jc w:val="both"/>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24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noProof/>
          <w:sz w:val="20"/>
          <w:szCs w:val="20"/>
        </w:rPr>
        <w:drawing>
          <wp:inline distT="0" distB="0" distL="0" distR="0">
            <wp:extent cx="3600000" cy="2700000"/>
            <wp:effectExtent l="19050" t="19050" r="19685" b="24765"/>
            <wp:docPr id="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3600000" cy="2700000"/>
                    </a:xfrm>
                    <a:prstGeom prst="rect">
                      <a:avLst/>
                    </a:prstGeom>
                    <a:ln>
                      <a:solidFill>
                        <a:schemeClr val="tx1"/>
                      </a:solidFill>
                    </a:ln>
                  </pic:spPr>
                </pic:pic>
              </a:graphicData>
            </a:graphic>
          </wp:inline>
        </w:drawing>
      </w: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Figure 2. Normal probability plot of residuals for the measured conductivity values</w:t>
      </w:r>
    </w:p>
    <w:p w:rsidR="00026780" w:rsidRPr="00D20346" w:rsidRDefault="0002678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24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noProof/>
          <w:sz w:val="20"/>
          <w:szCs w:val="20"/>
        </w:rPr>
        <w:lastRenderedPageBreak/>
        <w:drawing>
          <wp:inline distT="0" distB="0" distL="0" distR="0">
            <wp:extent cx="3600000" cy="2700000"/>
            <wp:effectExtent l="19050" t="19050" r="19685" b="24765"/>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3600000" cy="2700000"/>
                    </a:xfrm>
                    <a:prstGeom prst="rect">
                      <a:avLst/>
                    </a:prstGeom>
                    <a:ln>
                      <a:solidFill>
                        <a:schemeClr val="tx1"/>
                      </a:solidFill>
                    </a:ln>
                  </pic:spPr>
                </pic:pic>
              </a:graphicData>
            </a:graphic>
          </wp:inline>
        </w:drawing>
      </w: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Figure 3. Influence of amount of SDP on the conductivity of the solid acid composite</w:t>
      </w:r>
    </w:p>
    <w:p w:rsidR="00276A51" w:rsidRDefault="007707AF" w:rsidP="00276A51">
      <w:pPr>
        <w:pBdr>
          <w:top w:val="nil"/>
          <w:left w:val="nil"/>
          <w:bottom w:val="nil"/>
          <w:right w:val="nil"/>
          <w:between w:val="nil"/>
        </w:pBdr>
        <w:spacing w:before="240"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noProof/>
          <w:sz w:val="20"/>
          <w:szCs w:val="20"/>
        </w:rPr>
        <w:drawing>
          <wp:inline distT="0" distB="0" distL="0" distR="0">
            <wp:extent cx="3600000" cy="2700000"/>
            <wp:effectExtent l="19050" t="19050" r="19685" b="24765"/>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3600000" cy="2700000"/>
                    </a:xfrm>
                    <a:prstGeom prst="rect">
                      <a:avLst/>
                    </a:prstGeom>
                    <a:ln>
                      <a:solidFill>
                        <a:schemeClr val="tx1"/>
                      </a:solidFill>
                    </a:ln>
                  </pic:spPr>
                </pic:pic>
              </a:graphicData>
            </a:graphic>
          </wp:inline>
        </w:drawing>
      </w:r>
    </w:p>
    <w:p w:rsidR="00276A51" w:rsidRPr="00D20346" w:rsidRDefault="00276A51" w:rsidP="00276A51">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rsidR="00026780" w:rsidRPr="00D20346" w:rsidRDefault="007707AF">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Figure 4. Influence of pellet pressing pressure on the conductivity of the solid acid composite</w:t>
      </w:r>
    </w:p>
    <w:p w:rsidR="00276A51" w:rsidRDefault="007707AF" w:rsidP="00276A51">
      <w:pPr>
        <w:pBdr>
          <w:top w:val="nil"/>
          <w:left w:val="nil"/>
          <w:bottom w:val="nil"/>
          <w:right w:val="nil"/>
          <w:between w:val="nil"/>
        </w:pBdr>
        <w:spacing w:before="240"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noProof/>
          <w:sz w:val="20"/>
          <w:szCs w:val="20"/>
        </w:rPr>
        <w:lastRenderedPageBreak/>
        <w:drawing>
          <wp:inline distT="0" distB="0" distL="0" distR="0">
            <wp:extent cx="3600000" cy="2700000"/>
            <wp:effectExtent l="19050" t="19050" r="19685" b="24765"/>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3600000" cy="2700000"/>
                    </a:xfrm>
                    <a:prstGeom prst="rect">
                      <a:avLst/>
                    </a:prstGeom>
                    <a:ln>
                      <a:solidFill>
                        <a:schemeClr val="tx1"/>
                      </a:solidFill>
                    </a:ln>
                  </pic:spPr>
                </pic:pic>
              </a:graphicData>
            </a:graphic>
          </wp:inline>
        </w:drawing>
      </w:r>
    </w:p>
    <w:p w:rsidR="00276A51" w:rsidRPr="00D20346" w:rsidRDefault="00276A51" w:rsidP="00276A51">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rsidR="00026780" w:rsidRDefault="007707AF">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Figure 5. Influence of operating temperature on the conductivity of the solid acid composite</w:t>
      </w:r>
    </w:p>
    <w:p w:rsidR="00276A51" w:rsidRPr="00D20346" w:rsidRDefault="00276A51">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rsidR="00026780" w:rsidRPr="00D20346" w:rsidRDefault="007707AF">
      <w:pPr>
        <w:spacing w:after="0" w:line="240" w:lineRule="auto"/>
        <w:jc w:val="center"/>
        <w:rPr>
          <w:rFonts w:ascii="Times New Roman" w:eastAsia="Times New Roman" w:hAnsi="Times New Roman" w:cs="Times New Roman"/>
          <w:b/>
          <w:sz w:val="24"/>
          <w:szCs w:val="24"/>
        </w:rPr>
      </w:pPr>
      <w:r w:rsidRPr="00D20346">
        <w:rPr>
          <w:rFonts w:ascii="Times New Roman" w:eastAsia="Times New Roman" w:hAnsi="Times New Roman" w:cs="Times New Roman"/>
          <w:b/>
          <w:sz w:val="20"/>
          <w:szCs w:val="20"/>
        </w:rPr>
        <w:t>Conclusion</w:t>
      </w:r>
    </w:p>
    <w:p w:rsidR="00026780" w:rsidRPr="00D20346" w:rsidRDefault="007707A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The Taguchi method enables the identification of trends in factors affecting the conductivity values of the solid acid composite CDP/SDP/SiO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The four factors selected for the analysis are the amount of SDP, the amount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the pressure used for pellet production and the operating temperature. The averaged conductivity values were recorded as responses and used to obtain the S/N ratio. Operating temperature has the highest influence on the conductivity value, followed by the amount of SDP. The amount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has the smallest effect on the conductivity values of solid acid composites. This characteristic allows for the addition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to enhance the robustness of the solid acid pellet. The calculations </w:t>
      </w:r>
      <w:r w:rsidR="00276A51" w:rsidRPr="00D20346">
        <w:rPr>
          <w:rFonts w:ascii="Times New Roman" w:eastAsia="Times New Roman" w:hAnsi="Times New Roman" w:cs="Times New Roman"/>
          <w:sz w:val="20"/>
          <w:szCs w:val="20"/>
        </w:rPr>
        <w:t>agreed</w:t>
      </w:r>
      <w:r w:rsidRPr="00D20346">
        <w:rPr>
          <w:rFonts w:ascii="Times New Roman" w:eastAsia="Times New Roman" w:hAnsi="Times New Roman" w:cs="Times New Roman"/>
          <w:sz w:val="20"/>
          <w:szCs w:val="20"/>
        </w:rPr>
        <w:t xml:space="preserve"> with the results obtained by Design-Expert</w:t>
      </w:r>
      <w:r w:rsidRPr="00D20346">
        <w:rPr>
          <w:rFonts w:ascii="Times New Roman" w:eastAsia="Times New Roman" w:hAnsi="Times New Roman" w:cs="Times New Roman"/>
          <w:sz w:val="20"/>
          <w:szCs w:val="20"/>
          <w:vertAlign w:val="superscript"/>
        </w:rPr>
        <w:t>®</w:t>
      </w:r>
      <w:r w:rsidRPr="00D20346">
        <w:rPr>
          <w:rFonts w:ascii="Times New Roman" w:eastAsia="Times New Roman" w:hAnsi="Times New Roman" w:cs="Times New Roman"/>
          <w:sz w:val="20"/>
          <w:szCs w:val="20"/>
        </w:rPr>
        <w:t>. This study revealed that the optimised composite consists of 0.2 mole fraction of SDP to CDP and 0.3 mole fraction of 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xml:space="preserve"> to CDP pressed at 3 tonnes cm</w:t>
      </w:r>
      <w:r w:rsidRPr="00D20346">
        <w:rPr>
          <w:rFonts w:ascii="Times New Roman" w:eastAsia="Times New Roman" w:hAnsi="Times New Roman" w:cs="Times New Roman"/>
          <w:sz w:val="20"/>
          <w:szCs w:val="20"/>
          <w:vertAlign w:val="superscript"/>
        </w:rPr>
        <w:t xml:space="preserve">-2 </w:t>
      </w:r>
      <w:r w:rsidRPr="00D20346">
        <w:rPr>
          <w:rFonts w:ascii="Times New Roman" w:eastAsia="Times New Roman" w:hAnsi="Times New Roman" w:cs="Times New Roman"/>
          <w:sz w:val="20"/>
          <w:szCs w:val="20"/>
        </w:rPr>
        <w:t>during pellet production and tested at a temperature of 250 °C. Future work should focus on the optimisation of membrane–electrode assembly fabrication parameters.</w:t>
      </w:r>
    </w:p>
    <w:p w:rsidR="00026780" w:rsidRPr="00D20346" w:rsidRDefault="0002678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rsidR="00026780" w:rsidRPr="00D20346" w:rsidRDefault="007707AF">
      <w:pPr>
        <w:spacing w:after="0" w:line="240" w:lineRule="auto"/>
        <w:jc w:val="center"/>
        <w:rPr>
          <w:rFonts w:ascii="Times New Roman" w:eastAsia="Times New Roman" w:hAnsi="Times New Roman" w:cs="Times New Roman"/>
          <w:b/>
          <w:sz w:val="24"/>
          <w:szCs w:val="24"/>
        </w:rPr>
      </w:pPr>
      <w:r w:rsidRPr="00D20346">
        <w:rPr>
          <w:rFonts w:ascii="Times New Roman" w:eastAsia="Times New Roman" w:hAnsi="Times New Roman" w:cs="Times New Roman"/>
          <w:b/>
          <w:sz w:val="20"/>
          <w:szCs w:val="20"/>
        </w:rPr>
        <w:t>Acknowledgement</w:t>
      </w:r>
    </w:p>
    <w:p w:rsidR="00026780" w:rsidRPr="00D20346" w:rsidRDefault="007707AF">
      <w:pPr>
        <w:spacing w:after="0" w:line="240" w:lineRule="auto"/>
        <w:jc w:val="both"/>
        <w:rPr>
          <w:rFonts w:ascii="Times New Roman" w:eastAsia="Times New Roman" w:hAnsi="Times New Roman" w:cs="Times New Roman"/>
          <w:sz w:val="20"/>
          <w:szCs w:val="20"/>
        </w:rPr>
      </w:pPr>
      <w:r w:rsidRPr="00D20346">
        <w:rPr>
          <w:rFonts w:ascii="Times New Roman" w:eastAsia="Times New Roman" w:hAnsi="Times New Roman" w:cs="Times New Roman"/>
          <w:sz w:val="20"/>
          <w:szCs w:val="20"/>
        </w:rPr>
        <w:t>This work was financially supported by the Universiti Kebangsaan Malaysia through the University Research Grants (Grant Nos. GUP-2016-038 and DIP-2017-024).</w:t>
      </w:r>
    </w:p>
    <w:p w:rsidR="00026780" w:rsidRPr="00D20346" w:rsidRDefault="00026780">
      <w:pPr>
        <w:spacing w:after="0" w:line="240" w:lineRule="auto"/>
        <w:jc w:val="both"/>
        <w:rPr>
          <w:rFonts w:ascii="Times New Roman" w:hAnsi="Times New Roman" w:cs="Times New Roman"/>
          <w:sz w:val="20"/>
          <w:szCs w:val="20"/>
        </w:rPr>
      </w:pPr>
    </w:p>
    <w:p w:rsidR="00026780" w:rsidRDefault="007707AF">
      <w:pPr>
        <w:spacing w:after="0" w:line="240" w:lineRule="auto"/>
        <w:jc w:val="center"/>
        <w:rPr>
          <w:rFonts w:ascii="Times New Roman" w:eastAsia="Times New Roman" w:hAnsi="Times New Roman" w:cs="Times New Roman"/>
          <w:b/>
          <w:sz w:val="20"/>
          <w:szCs w:val="20"/>
        </w:rPr>
      </w:pPr>
      <w:r w:rsidRPr="00D20346">
        <w:rPr>
          <w:rFonts w:ascii="Times New Roman" w:eastAsia="Times New Roman" w:hAnsi="Times New Roman" w:cs="Times New Roman"/>
          <w:b/>
          <w:sz w:val="20"/>
          <w:szCs w:val="20"/>
        </w:rPr>
        <w:t>References</w:t>
      </w:r>
    </w:p>
    <w:p w:rsidR="00EE62D8" w:rsidRPr="00D20346" w:rsidRDefault="00EE62D8">
      <w:pPr>
        <w:spacing w:after="0" w:line="240" w:lineRule="auto"/>
        <w:jc w:val="center"/>
        <w:rPr>
          <w:rFonts w:ascii="Times New Roman" w:eastAsia="Times New Roman" w:hAnsi="Times New Roman" w:cs="Times New Roman"/>
          <w:b/>
          <w:sz w:val="20"/>
          <w:szCs w:val="20"/>
        </w:rPr>
      </w:pP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2" w:name="_30j0zll" w:colFirst="0" w:colLast="0"/>
      <w:bookmarkEnd w:id="2"/>
      <w:r w:rsidRPr="00D20346">
        <w:rPr>
          <w:rFonts w:ascii="Times New Roman" w:hAnsi="Times New Roman" w:cs="Times New Roman"/>
          <w:sz w:val="20"/>
          <w:szCs w:val="20"/>
        </w:rPr>
        <w:t>1</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Haile, S.</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M., Boysen, D.</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A., Chisholm, C.</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R.</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I.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Merle, R.</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B. (2001).  Solid acids as fuel cell electrolytes.</w:t>
      </w:r>
      <w:r w:rsidRPr="00D20346">
        <w:rPr>
          <w:rFonts w:ascii="Times New Roman" w:eastAsia="Times New Roman" w:hAnsi="Times New Roman" w:cs="Times New Roman"/>
          <w:i/>
          <w:sz w:val="20"/>
          <w:szCs w:val="20"/>
        </w:rPr>
        <w:t xml:space="preserve"> Nature, </w:t>
      </w:r>
      <w:r w:rsidRPr="00D20346">
        <w:rPr>
          <w:rFonts w:ascii="Times New Roman" w:eastAsia="Times New Roman" w:hAnsi="Times New Roman" w:cs="Times New Roman"/>
          <w:sz w:val="20"/>
          <w:szCs w:val="20"/>
        </w:rPr>
        <w:t>410: 910-913.</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3" w:name="_1fob9te" w:colFirst="0" w:colLast="0"/>
      <w:bookmarkEnd w:id="3"/>
      <w:r w:rsidRPr="00D20346">
        <w:rPr>
          <w:rFonts w:ascii="Times New Roman" w:hAnsi="Times New Roman" w:cs="Times New Roman"/>
          <w:sz w:val="20"/>
          <w:szCs w:val="20"/>
        </w:rPr>
        <w:t>2</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Boysen, D.</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A., </w:t>
      </w:r>
      <w:proofErr w:type="spellStart"/>
      <w:r w:rsidRPr="00D20346">
        <w:rPr>
          <w:rFonts w:ascii="Times New Roman" w:eastAsia="Times New Roman" w:hAnsi="Times New Roman" w:cs="Times New Roman"/>
          <w:sz w:val="20"/>
          <w:szCs w:val="20"/>
        </w:rPr>
        <w:t>Uda</w:t>
      </w:r>
      <w:proofErr w:type="spellEnd"/>
      <w:r w:rsidRPr="00D20346">
        <w:rPr>
          <w:rFonts w:ascii="Times New Roman" w:eastAsia="Times New Roman" w:hAnsi="Times New Roman" w:cs="Times New Roman"/>
          <w:sz w:val="20"/>
          <w:szCs w:val="20"/>
        </w:rPr>
        <w:t>, T., Chisholm, C.</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R.</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I.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Haile, S.</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M. (2004).  High-</w:t>
      </w:r>
      <w:r w:rsidR="00EE62D8" w:rsidRPr="00D20346">
        <w:rPr>
          <w:rFonts w:ascii="Times New Roman" w:eastAsia="Times New Roman" w:hAnsi="Times New Roman" w:cs="Times New Roman"/>
          <w:sz w:val="20"/>
          <w:szCs w:val="20"/>
        </w:rPr>
        <w:t>performance solid acid fuel cells through humidity stabilization.</w:t>
      </w:r>
      <w:r w:rsidR="00EE62D8" w:rsidRPr="00D20346">
        <w:rPr>
          <w:rFonts w:ascii="Times New Roman" w:eastAsia="Times New Roman" w:hAnsi="Times New Roman" w:cs="Times New Roman"/>
          <w:i/>
          <w:sz w:val="20"/>
          <w:szCs w:val="20"/>
        </w:rPr>
        <w:t xml:space="preserve"> </w:t>
      </w:r>
      <w:r w:rsidRPr="00D20346">
        <w:rPr>
          <w:rFonts w:ascii="Times New Roman" w:eastAsia="Times New Roman" w:hAnsi="Times New Roman" w:cs="Times New Roman"/>
          <w:i/>
          <w:sz w:val="20"/>
          <w:szCs w:val="20"/>
        </w:rPr>
        <w:t xml:space="preserve">Science, </w:t>
      </w:r>
      <w:r w:rsidRPr="00D20346">
        <w:rPr>
          <w:rFonts w:ascii="Times New Roman" w:eastAsia="Times New Roman" w:hAnsi="Times New Roman" w:cs="Times New Roman"/>
          <w:sz w:val="20"/>
          <w:szCs w:val="20"/>
        </w:rPr>
        <w:t>303(5654): 68-70.</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4" w:name="_3znysh7" w:colFirst="0" w:colLast="0"/>
      <w:bookmarkEnd w:id="4"/>
      <w:r w:rsidRPr="00D20346">
        <w:rPr>
          <w:rFonts w:ascii="Times New Roman" w:hAnsi="Times New Roman" w:cs="Times New Roman"/>
          <w:sz w:val="20"/>
          <w:szCs w:val="20"/>
        </w:rPr>
        <w:t>3</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Haile, S.</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M., Chisholm, C.</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R.</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I., Sasaki, K., Boysen, D.</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A.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Uda</w:t>
      </w:r>
      <w:proofErr w:type="spellEnd"/>
      <w:r w:rsidRPr="00D20346">
        <w:rPr>
          <w:rFonts w:ascii="Times New Roman" w:eastAsia="Times New Roman" w:hAnsi="Times New Roman" w:cs="Times New Roman"/>
          <w:sz w:val="20"/>
          <w:szCs w:val="20"/>
        </w:rPr>
        <w:t xml:space="preserve">, T. (2006).  Solid acid proton conductors: </w:t>
      </w:r>
      <w:r w:rsidR="00EE62D8">
        <w:rPr>
          <w:rFonts w:ascii="Times New Roman" w:eastAsia="Times New Roman" w:hAnsi="Times New Roman" w:cs="Times New Roman"/>
          <w:sz w:val="20"/>
          <w:szCs w:val="20"/>
        </w:rPr>
        <w:t>F</w:t>
      </w:r>
      <w:r w:rsidRPr="00D20346">
        <w:rPr>
          <w:rFonts w:ascii="Times New Roman" w:eastAsia="Times New Roman" w:hAnsi="Times New Roman" w:cs="Times New Roman"/>
          <w:sz w:val="20"/>
          <w:szCs w:val="20"/>
        </w:rPr>
        <w:t>rom laboratory curiosities to fuel cell electrolytes.</w:t>
      </w:r>
      <w:r w:rsidRPr="00D20346">
        <w:rPr>
          <w:rFonts w:ascii="Times New Roman" w:eastAsia="Times New Roman" w:hAnsi="Times New Roman" w:cs="Times New Roman"/>
          <w:i/>
          <w:sz w:val="20"/>
          <w:szCs w:val="20"/>
        </w:rPr>
        <w:t xml:space="preserve"> Faraday Discussions, </w:t>
      </w:r>
      <w:r w:rsidRPr="00D20346">
        <w:rPr>
          <w:rFonts w:ascii="Times New Roman" w:eastAsia="Times New Roman" w:hAnsi="Times New Roman" w:cs="Times New Roman"/>
          <w:sz w:val="20"/>
          <w:szCs w:val="20"/>
        </w:rPr>
        <w:t>134: 17-39.</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5" w:name="_2et92p0" w:colFirst="0" w:colLast="0"/>
      <w:bookmarkEnd w:id="5"/>
      <w:r w:rsidRPr="00D20346">
        <w:rPr>
          <w:rFonts w:ascii="Times New Roman" w:hAnsi="Times New Roman" w:cs="Times New Roman"/>
          <w:sz w:val="20"/>
          <w:szCs w:val="20"/>
        </w:rPr>
        <w:t>4</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r>
      <w:proofErr w:type="spellStart"/>
      <w:r w:rsidRPr="00D20346">
        <w:rPr>
          <w:rFonts w:ascii="Times New Roman" w:eastAsia="Times New Roman" w:hAnsi="Times New Roman" w:cs="Times New Roman"/>
          <w:sz w:val="20"/>
          <w:szCs w:val="20"/>
        </w:rPr>
        <w:t>Taninouchi</w:t>
      </w:r>
      <w:proofErr w:type="spellEnd"/>
      <w:r w:rsidRPr="00D20346">
        <w:rPr>
          <w:rFonts w:ascii="Times New Roman" w:eastAsia="Times New Roman" w:hAnsi="Times New Roman" w:cs="Times New Roman"/>
          <w:sz w:val="20"/>
          <w:szCs w:val="20"/>
        </w:rPr>
        <w:t>, Y.-</w:t>
      </w:r>
      <w:r w:rsidR="00EE62D8">
        <w:rPr>
          <w:rFonts w:ascii="Times New Roman" w:eastAsia="Times New Roman" w:hAnsi="Times New Roman" w:cs="Times New Roman"/>
          <w:sz w:val="20"/>
          <w:szCs w:val="20"/>
        </w:rPr>
        <w:t>K</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Uda</w:t>
      </w:r>
      <w:proofErr w:type="spellEnd"/>
      <w:r w:rsidRPr="00D20346">
        <w:rPr>
          <w:rFonts w:ascii="Times New Roman" w:eastAsia="Times New Roman" w:hAnsi="Times New Roman" w:cs="Times New Roman"/>
          <w:sz w:val="20"/>
          <w:szCs w:val="20"/>
        </w:rPr>
        <w:t xml:space="preserve">, T., </w:t>
      </w:r>
      <w:proofErr w:type="spellStart"/>
      <w:r w:rsidRPr="00D20346">
        <w:rPr>
          <w:rFonts w:ascii="Times New Roman" w:eastAsia="Times New Roman" w:hAnsi="Times New Roman" w:cs="Times New Roman"/>
          <w:sz w:val="20"/>
          <w:szCs w:val="20"/>
        </w:rPr>
        <w:t>Awakura</w:t>
      </w:r>
      <w:proofErr w:type="spellEnd"/>
      <w:r w:rsidRPr="00D20346">
        <w:rPr>
          <w:rFonts w:ascii="Times New Roman" w:eastAsia="Times New Roman" w:hAnsi="Times New Roman" w:cs="Times New Roman"/>
          <w:sz w:val="20"/>
          <w:szCs w:val="20"/>
        </w:rPr>
        <w:t xml:space="preserve">, Y., Ikeda, A.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Haile, S.</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M. (2007).  Dehydration </w:t>
      </w:r>
      <w:proofErr w:type="spellStart"/>
      <w:r w:rsidRPr="00D20346">
        <w:rPr>
          <w:rFonts w:ascii="Times New Roman" w:eastAsia="Times New Roman" w:hAnsi="Times New Roman" w:cs="Times New Roman"/>
          <w:sz w:val="20"/>
          <w:szCs w:val="20"/>
        </w:rPr>
        <w:t>behavior</w:t>
      </w:r>
      <w:proofErr w:type="spellEnd"/>
      <w:r w:rsidRPr="00D20346">
        <w:rPr>
          <w:rFonts w:ascii="Times New Roman" w:eastAsia="Times New Roman" w:hAnsi="Times New Roman" w:cs="Times New Roman"/>
          <w:sz w:val="20"/>
          <w:szCs w:val="20"/>
        </w:rPr>
        <w:t xml:space="preserve"> of the </w:t>
      </w:r>
      <w:proofErr w:type="spellStart"/>
      <w:r w:rsidRPr="00D20346">
        <w:rPr>
          <w:rFonts w:ascii="Times New Roman" w:eastAsia="Times New Roman" w:hAnsi="Times New Roman" w:cs="Times New Roman"/>
          <w:sz w:val="20"/>
          <w:szCs w:val="20"/>
        </w:rPr>
        <w:t>superprotonic</w:t>
      </w:r>
      <w:proofErr w:type="spellEnd"/>
      <w:r w:rsidRPr="00D20346">
        <w:rPr>
          <w:rFonts w:ascii="Times New Roman" w:eastAsia="Times New Roman" w:hAnsi="Times New Roman" w:cs="Times New Roman"/>
          <w:sz w:val="20"/>
          <w:szCs w:val="20"/>
        </w:rPr>
        <w:t xml:space="preserve"> conductor CsH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 xml:space="preserve">4 </w:t>
      </w:r>
      <w:r w:rsidRPr="00D20346">
        <w:rPr>
          <w:rFonts w:ascii="Times New Roman" w:eastAsia="Times New Roman" w:hAnsi="Times New Roman" w:cs="Times New Roman"/>
          <w:sz w:val="20"/>
          <w:szCs w:val="20"/>
        </w:rPr>
        <w:t>at moderate temperatures: 230 to 260</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°C.</w:t>
      </w:r>
      <w:r w:rsidRPr="00D20346">
        <w:rPr>
          <w:rFonts w:ascii="Times New Roman" w:eastAsia="Times New Roman" w:hAnsi="Times New Roman" w:cs="Times New Roman"/>
          <w:i/>
          <w:sz w:val="20"/>
          <w:szCs w:val="20"/>
        </w:rPr>
        <w:t xml:space="preserve"> Journal of Materials Chemistry, </w:t>
      </w:r>
      <w:r w:rsidRPr="00D20346">
        <w:rPr>
          <w:rFonts w:ascii="Times New Roman" w:eastAsia="Times New Roman" w:hAnsi="Times New Roman" w:cs="Times New Roman"/>
          <w:sz w:val="20"/>
          <w:szCs w:val="20"/>
        </w:rPr>
        <w:t>17(30): 3182-3189.</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6" w:name="_tyjcwt" w:colFirst="0" w:colLast="0"/>
      <w:bookmarkEnd w:id="6"/>
      <w:r w:rsidRPr="00D20346">
        <w:rPr>
          <w:rFonts w:ascii="Times New Roman" w:hAnsi="Times New Roman" w:cs="Times New Roman"/>
          <w:sz w:val="20"/>
          <w:szCs w:val="20"/>
        </w:rPr>
        <w:t>5</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 xml:space="preserve">Unnikrishnan, S. (2009). Micromachined dense palladium electrodes for thin-film solid acid fuel cells. (PhD Dissertation), University of Twente, Enschede. </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7" w:name="_3dy6vkm" w:colFirst="0" w:colLast="0"/>
      <w:bookmarkEnd w:id="7"/>
      <w:r w:rsidRPr="00D20346">
        <w:rPr>
          <w:rFonts w:ascii="Times New Roman" w:hAnsi="Times New Roman" w:cs="Times New Roman"/>
          <w:sz w:val="20"/>
          <w:szCs w:val="20"/>
        </w:rPr>
        <w:t>6</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Dupuis, A.-C. (2011).  Proton exchange membranes for fuel cells operated at medium temperatures: Materials and experimental techniques.</w:t>
      </w:r>
      <w:r w:rsidRPr="00D20346">
        <w:rPr>
          <w:rFonts w:ascii="Times New Roman" w:eastAsia="Times New Roman" w:hAnsi="Times New Roman" w:cs="Times New Roman"/>
          <w:i/>
          <w:sz w:val="20"/>
          <w:szCs w:val="20"/>
        </w:rPr>
        <w:t xml:space="preserve"> Progress in Materials Science, </w:t>
      </w:r>
      <w:r w:rsidRPr="00D20346">
        <w:rPr>
          <w:rFonts w:ascii="Times New Roman" w:eastAsia="Times New Roman" w:hAnsi="Times New Roman" w:cs="Times New Roman"/>
          <w:sz w:val="20"/>
          <w:szCs w:val="20"/>
        </w:rPr>
        <w:t>56(3): 289-327.</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8" w:name="_1t3h5sf" w:colFirst="0" w:colLast="0"/>
      <w:bookmarkEnd w:id="8"/>
      <w:r w:rsidRPr="00D20346">
        <w:rPr>
          <w:rFonts w:ascii="Times New Roman" w:hAnsi="Times New Roman" w:cs="Times New Roman"/>
          <w:sz w:val="20"/>
          <w:szCs w:val="20"/>
        </w:rPr>
        <w:t>7</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 xml:space="preserve">Piao, J., Liao, S.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Liang, Z. (2009).  A novel </w:t>
      </w:r>
      <w:proofErr w:type="spellStart"/>
      <w:r w:rsidRPr="00D20346">
        <w:rPr>
          <w:rFonts w:ascii="Times New Roman" w:eastAsia="Times New Roman" w:hAnsi="Times New Roman" w:cs="Times New Roman"/>
          <w:sz w:val="20"/>
          <w:szCs w:val="20"/>
        </w:rPr>
        <w:t>cesium</w:t>
      </w:r>
      <w:proofErr w:type="spellEnd"/>
      <w:r w:rsidRPr="00D20346">
        <w:rPr>
          <w:rFonts w:ascii="Times New Roman" w:eastAsia="Times New Roman" w:hAnsi="Times New Roman" w:cs="Times New Roman"/>
          <w:sz w:val="20"/>
          <w:szCs w:val="20"/>
        </w:rPr>
        <w:t xml:space="preserve"> hydrogen sulfate–zeolite inorganic composite electrolyte membrane for polymer electrolyte membrane fuel cell application.</w:t>
      </w:r>
      <w:r w:rsidRPr="00D20346">
        <w:rPr>
          <w:rFonts w:ascii="Times New Roman" w:eastAsia="Times New Roman" w:hAnsi="Times New Roman" w:cs="Times New Roman"/>
          <w:i/>
          <w:sz w:val="20"/>
          <w:szCs w:val="20"/>
        </w:rPr>
        <w:t xml:space="preserve"> Journal of Power Sources, </w:t>
      </w:r>
      <w:r w:rsidRPr="00D20346">
        <w:rPr>
          <w:rFonts w:ascii="Times New Roman" w:eastAsia="Times New Roman" w:hAnsi="Times New Roman" w:cs="Times New Roman"/>
          <w:sz w:val="20"/>
          <w:szCs w:val="20"/>
        </w:rPr>
        <w:t>193(2): 483-487.</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9" w:name="_4d34og8" w:colFirst="0" w:colLast="0"/>
      <w:bookmarkEnd w:id="9"/>
      <w:r w:rsidRPr="00D20346">
        <w:rPr>
          <w:rFonts w:ascii="Times New Roman" w:hAnsi="Times New Roman" w:cs="Times New Roman"/>
          <w:sz w:val="20"/>
          <w:szCs w:val="20"/>
        </w:rPr>
        <w:t>8</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r>
      <w:proofErr w:type="spellStart"/>
      <w:r w:rsidRPr="00D20346">
        <w:rPr>
          <w:rFonts w:ascii="Times New Roman" w:eastAsia="Times New Roman" w:hAnsi="Times New Roman" w:cs="Times New Roman"/>
          <w:sz w:val="20"/>
          <w:szCs w:val="20"/>
        </w:rPr>
        <w:t>Lavrova</w:t>
      </w:r>
      <w:proofErr w:type="spellEnd"/>
      <w:r w:rsidRPr="00D20346">
        <w:rPr>
          <w:rFonts w:ascii="Times New Roman" w:eastAsia="Times New Roman" w:hAnsi="Times New Roman" w:cs="Times New Roman"/>
          <w:sz w:val="20"/>
          <w:szCs w:val="20"/>
        </w:rPr>
        <w:t>, G</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V.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Ponomareva</w:t>
      </w:r>
      <w:proofErr w:type="spellEnd"/>
      <w:r w:rsidRPr="00D20346">
        <w:rPr>
          <w:rFonts w:ascii="Times New Roman" w:eastAsia="Times New Roman" w:hAnsi="Times New Roman" w:cs="Times New Roman"/>
          <w:sz w:val="20"/>
          <w:szCs w:val="20"/>
        </w:rPr>
        <w:t>, V.</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G. (2008).  Intermediate-temperature composite proton electrolyte CsH</w:t>
      </w:r>
      <w:r w:rsidRPr="00D20346">
        <w:rPr>
          <w:rFonts w:ascii="Times New Roman" w:eastAsia="Times New Roman" w:hAnsi="Times New Roman" w:cs="Times New Roman"/>
          <w:sz w:val="20"/>
          <w:szCs w:val="20"/>
          <w:vertAlign w:val="subscript"/>
        </w:rPr>
        <w:t>5</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/SiO</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 Transport properties versus oxide characteristic.</w:t>
      </w:r>
      <w:r w:rsidRPr="00D20346">
        <w:rPr>
          <w:rFonts w:ascii="Times New Roman" w:eastAsia="Times New Roman" w:hAnsi="Times New Roman" w:cs="Times New Roman"/>
          <w:i/>
          <w:sz w:val="20"/>
          <w:szCs w:val="20"/>
        </w:rPr>
        <w:t xml:space="preserve"> Solid State Ionics, </w:t>
      </w:r>
      <w:r w:rsidRPr="00D20346">
        <w:rPr>
          <w:rFonts w:ascii="Times New Roman" w:eastAsia="Times New Roman" w:hAnsi="Times New Roman" w:cs="Times New Roman"/>
          <w:sz w:val="20"/>
          <w:szCs w:val="20"/>
        </w:rPr>
        <w:t>179(21–26): 1170-1173.</w:t>
      </w:r>
    </w:p>
    <w:p w:rsidR="00EE62D8"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10" w:name="_2s8eyo1" w:colFirst="0" w:colLast="0"/>
      <w:bookmarkEnd w:id="10"/>
      <w:r w:rsidRPr="00D20346">
        <w:rPr>
          <w:rFonts w:ascii="Times New Roman" w:hAnsi="Times New Roman" w:cs="Times New Roman"/>
          <w:sz w:val="20"/>
          <w:szCs w:val="20"/>
        </w:rPr>
        <w:lastRenderedPageBreak/>
        <w:t>9</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 xml:space="preserve">Boysen, D.A. (2004). </w:t>
      </w:r>
      <w:proofErr w:type="spellStart"/>
      <w:r w:rsidRPr="00D20346">
        <w:rPr>
          <w:rFonts w:ascii="Times New Roman" w:eastAsia="Times New Roman" w:hAnsi="Times New Roman" w:cs="Times New Roman"/>
          <w:sz w:val="20"/>
          <w:szCs w:val="20"/>
        </w:rPr>
        <w:t>Superprotonic</w:t>
      </w:r>
      <w:proofErr w:type="spellEnd"/>
      <w:r w:rsidRPr="00D20346">
        <w:rPr>
          <w:rFonts w:ascii="Times New Roman" w:eastAsia="Times New Roman" w:hAnsi="Times New Roman" w:cs="Times New Roman"/>
          <w:sz w:val="20"/>
          <w:szCs w:val="20"/>
        </w:rPr>
        <w:t xml:space="preserve"> solid acids: structure, properties, and applications (PhD Dissertation), California Institute of Technology. </w:t>
      </w:r>
      <w:bookmarkStart w:id="11" w:name="_17dp8vu" w:colFirst="0" w:colLast="0"/>
      <w:bookmarkEnd w:id="11"/>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r w:rsidRPr="00D20346">
        <w:rPr>
          <w:rFonts w:ascii="Times New Roman" w:hAnsi="Times New Roman" w:cs="Times New Roman"/>
          <w:sz w:val="20"/>
          <w:szCs w:val="20"/>
        </w:rPr>
        <w:t>10</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r>
      <w:proofErr w:type="spellStart"/>
      <w:r w:rsidRPr="00D20346">
        <w:rPr>
          <w:rFonts w:ascii="Times New Roman" w:eastAsia="Times New Roman" w:hAnsi="Times New Roman" w:cs="Times New Roman"/>
          <w:sz w:val="20"/>
          <w:szCs w:val="20"/>
        </w:rPr>
        <w:t>Martsinkevich</w:t>
      </w:r>
      <w:proofErr w:type="spellEnd"/>
      <w:r w:rsidRPr="00D20346">
        <w:rPr>
          <w:rFonts w:ascii="Times New Roman" w:eastAsia="Times New Roman" w:hAnsi="Times New Roman" w:cs="Times New Roman"/>
          <w:sz w:val="20"/>
          <w:szCs w:val="20"/>
        </w:rPr>
        <w:t>, V.</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V.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Ponomareva</w:t>
      </w:r>
      <w:proofErr w:type="spellEnd"/>
      <w:r w:rsidRPr="00D20346">
        <w:rPr>
          <w:rFonts w:ascii="Times New Roman" w:eastAsia="Times New Roman" w:hAnsi="Times New Roman" w:cs="Times New Roman"/>
          <w:sz w:val="20"/>
          <w:szCs w:val="20"/>
        </w:rPr>
        <w:t>, V.</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G. (2012).  Double salts Cs</w:t>
      </w:r>
      <w:r w:rsidRPr="00D20346">
        <w:rPr>
          <w:rFonts w:ascii="Times New Roman" w:eastAsia="Times New Roman" w:hAnsi="Times New Roman" w:cs="Times New Roman"/>
          <w:sz w:val="20"/>
          <w:szCs w:val="20"/>
          <w:vertAlign w:val="subscript"/>
        </w:rPr>
        <w:t>1-x</w:t>
      </w:r>
      <w:r w:rsidRPr="00D20346">
        <w:rPr>
          <w:rFonts w:ascii="Times New Roman" w:eastAsia="Times New Roman" w:hAnsi="Times New Roman" w:cs="Times New Roman"/>
          <w:sz w:val="20"/>
          <w:szCs w:val="20"/>
        </w:rPr>
        <w:t>M</w:t>
      </w:r>
      <w:r w:rsidRPr="00D20346">
        <w:rPr>
          <w:rFonts w:ascii="Times New Roman" w:eastAsia="Times New Roman" w:hAnsi="Times New Roman" w:cs="Times New Roman"/>
          <w:sz w:val="20"/>
          <w:szCs w:val="20"/>
          <w:vertAlign w:val="subscript"/>
        </w:rPr>
        <w:t>x</w:t>
      </w:r>
      <w:r w:rsidRPr="00D20346">
        <w:rPr>
          <w:rFonts w:ascii="Times New Roman" w:eastAsia="Times New Roman" w:hAnsi="Times New Roman" w:cs="Times New Roman"/>
          <w:sz w:val="20"/>
          <w:szCs w:val="20"/>
        </w:rPr>
        <w:t>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 xml:space="preserve">4 </w:t>
      </w:r>
      <w:r w:rsidRPr="00D20346">
        <w:rPr>
          <w:rFonts w:ascii="Times New Roman" w:eastAsia="Times New Roman" w:hAnsi="Times New Roman" w:cs="Times New Roman"/>
          <w:sz w:val="20"/>
          <w:szCs w:val="20"/>
        </w:rPr>
        <w:t xml:space="preserve">(M = Na, K, </w:t>
      </w:r>
      <w:proofErr w:type="spellStart"/>
      <w:r w:rsidRPr="00D20346">
        <w:rPr>
          <w:rFonts w:ascii="Times New Roman" w:eastAsia="Times New Roman" w:hAnsi="Times New Roman" w:cs="Times New Roman"/>
          <w:sz w:val="20"/>
          <w:szCs w:val="20"/>
        </w:rPr>
        <w:t>Rb</w:t>
      </w:r>
      <w:proofErr w:type="spellEnd"/>
      <w:r w:rsidRPr="00D20346">
        <w:rPr>
          <w:rFonts w:ascii="Times New Roman" w:eastAsia="Times New Roman" w:hAnsi="Times New Roman" w:cs="Times New Roman"/>
          <w:sz w:val="20"/>
          <w:szCs w:val="20"/>
        </w:rPr>
        <w:t>) as proton conductors.</w:t>
      </w:r>
      <w:r w:rsidRPr="00D20346">
        <w:rPr>
          <w:rFonts w:ascii="Times New Roman" w:eastAsia="Times New Roman" w:hAnsi="Times New Roman" w:cs="Times New Roman"/>
          <w:i/>
          <w:sz w:val="20"/>
          <w:szCs w:val="20"/>
        </w:rPr>
        <w:t xml:space="preserve"> Solid State Ionics, </w:t>
      </w:r>
      <w:r w:rsidRPr="00D20346">
        <w:rPr>
          <w:rFonts w:ascii="Times New Roman" w:eastAsia="Times New Roman" w:hAnsi="Times New Roman" w:cs="Times New Roman"/>
          <w:sz w:val="20"/>
          <w:szCs w:val="20"/>
        </w:rPr>
        <w:t>225: 236-240.</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12" w:name="_3rdcrjn" w:colFirst="0" w:colLast="0"/>
      <w:bookmarkEnd w:id="12"/>
      <w:r w:rsidRPr="00D20346">
        <w:rPr>
          <w:rFonts w:ascii="Times New Roman" w:hAnsi="Times New Roman" w:cs="Times New Roman"/>
          <w:sz w:val="20"/>
          <w:szCs w:val="20"/>
        </w:rPr>
        <w:t>11</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r>
      <w:proofErr w:type="spellStart"/>
      <w:r w:rsidRPr="00D20346">
        <w:rPr>
          <w:rFonts w:ascii="Times New Roman" w:eastAsia="Times New Roman" w:hAnsi="Times New Roman" w:cs="Times New Roman"/>
          <w:sz w:val="20"/>
          <w:szCs w:val="20"/>
        </w:rPr>
        <w:t>Ponomareva</w:t>
      </w:r>
      <w:proofErr w:type="spellEnd"/>
      <w:r w:rsidRPr="00D20346">
        <w:rPr>
          <w:rFonts w:ascii="Times New Roman" w:eastAsia="Times New Roman" w:hAnsi="Times New Roman" w:cs="Times New Roman"/>
          <w:sz w:val="20"/>
          <w:szCs w:val="20"/>
        </w:rPr>
        <w:t xml:space="preserve">, V.G.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Shutova</w:t>
      </w:r>
      <w:proofErr w:type="spellEnd"/>
      <w:r w:rsidRPr="00D20346">
        <w:rPr>
          <w:rFonts w:ascii="Times New Roman" w:eastAsia="Times New Roman" w:hAnsi="Times New Roman" w:cs="Times New Roman"/>
          <w:sz w:val="20"/>
          <w:szCs w:val="20"/>
        </w:rPr>
        <w:t>, E.</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S. (2007).  High-temperature </w:t>
      </w:r>
      <w:proofErr w:type="spellStart"/>
      <w:r w:rsidRPr="00D20346">
        <w:rPr>
          <w:rFonts w:ascii="Times New Roman" w:eastAsia="Times New Roman" w:hAnsi="Times New Roman" w:cs="Times New Roman"/>
          <w:sz w:val="20"/>
          <w:szCs w:val="20"/>
        </w:rPr>
        <w:t>behavior</w:t>
      </w:r>
      <w:proofErr w:type="spellEnd"/>
      <w:r w:rsidRPr="00D20346">
        <w:rPr>
          <w:rFonts w:ascii="Times New Roman" w:eastAsia="Times New Roman" w:hAnsi="Times New Roman" w:cs="Times New Roman"/>
          <w:sz w:val="20"/>
          <w:szCs w:val="20"/>
        </w:rPr>
        <w:t xml:space="preserve"> of CsH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 xml:space="preserve"> and CsH</w:t>
      </w:r>
      <w:r w:rsidRPr="00D20346">
        <w:rPr>
          <w:rFonts w:ascii="Times New Roman" w:eastAsia="Times New Roman" w:hAnsi="Times New Roman" w:cs="Times New Roman"/>
          <w:sz w:val="20"/>
          <w:szCs w:val="20"/>
          <w:vertAlign w:val="subscript"/>
        </w:rPr>
        <w:t>2</w:t>
      </w:r>
      <w:r w:rsidRPr="00D20346">
        <w:rPr>
          <w:rFonts w:ascii="Times New Roman" w:eastAsia="Times New Roman" w:hAnsi="Times New Roman" w:cs="Times New Roman"/>
          <w:sz w:val="20"/>
          <w:szCs w:val="20"/>
        </w:rPr>
        <w:t>PO</w:t>
      </w:r>
      <w:r w:rsidRPr="00D20346">
        <w:rPr>
          <w:rFonts w:ascii="Times New Roman" w:eastAsia="Times New Roman" w:hAnsi="Times New Roman" w:cs="Times New Roman"/>
          <w:sz w:val="20"/>
          <w:szCs w:val="20"/>
          <w:vertAlign w:val="subscript"/>
        </w:rPr>
        <w:t>4</w:t>
      </w:r>
      <w:r w:rsidRPr="00D20346">
        <w:rPr>
          <w:rFonts w:ascii="Times New Roman" w:eastAsia="Times New Roman" w:hAnsi="Times New Roman" w:cs="Times New Roman"/>
          <w:sz w:val="20"/>
          <w:szCs w:val="20"/>
        </w:rPr>
        <w:t>–SiO</w:t>
      </w:r>
      <w:r w:rsidRPr="00D20346">
        <w:rPr>
          <w:rFonts w:ascii="Times New Roman" w:eastAsia="Times New Roman" w:hAnsi="Times New Roman" w:cs="Times New Roman"/>
          <w:sz w:val="20"/>
          <w:szCs w:val="20"/>
          <w:vertAlign w:val="subscript"/>
        </w:rPr>
        <w:t xml:space="preserve">2 </w:t>
      </w:r>
      <w:r w:rsidRPr="00D20346">
        <w:rPr>
          <w:rFonts w:ascii="Times New Roman" w:eastAsia="Times New Roman" w:hAnsi="Times New Roman" w:cs="Times New Roman"/>
          <w:sz w:val="20"/>
          <w:szCs w:val="20"/>
        </w:rPr>
        <w:t>composites.</w:t>
      </w:r>
      <w:r w:rsidRPr="00D20346">
        <w:rPr>
          <w:rFonts w:ascii="Times New Roman" w:eastAsia="Times New Roman" w:hAnsi="Times New Roman" w:cs="Times New Roman"/>
          <w:i/>
          <w:sz w:val="20"/>
          <w:szCs w:val="20"/>
        </w:rPr>
        <w:t xml:space="preserve"> Solid State Ionics, </w:t>
      </w:r>
      <w:r w:rsidRPr="00D20346">
        <w:rPr>
          <w:rFonts w:ascii="Times New Roman" w:eastAsia="Times New Roman" w:hAnsi="Times New Roman" w:cs="Times New Roman"/>
          <w:sz w:val="20"/>
          <w:szCs w:val="20"/>
        </w:rPr>
        <w:t>178(7–10): 729-734.</w:t>
      </w:r>
    </w:p>
    <w:p w:rsidR="00026780" w:rsidRPr="00D20346" w:rsidRDefault="007707AF" w:rsidP="00EE62D8">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0"/>
          <w:szCs w:val="20"/>
        </w:rPr>
      </w:pPr>
      <w:bookmarkStart w:id="13" w:name="_26in1rg" w:colFirst="0" w:colLast="0"/>
      <w:bookmarkEnd w:id="13"/>
      <w:r w:rsidRPr="00D20346">
        <w:rPr>
          <w:rFonts w:ascii="Times New Roman" w:hAnsi="Times New Roman" w:cs="Times New Roman"/>
          <w:sz w:val="20"/>
          <w:szCs w:val="20"/>
        </w:rPr>
        <w:t>12</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Baranov, A.</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I., </w:t>
      </w:r>
      <w:proofErr w:type="spellStart"/>
      <w:r w:rsidRPr="00D20346">
        <w:rPr>
          <w:rFonts w:ascii="Times New Roman" w:eastAsia="Times New Roman" w:hAnsi="Times New Roman" w:cs="Times New Roman"/>
          <w:sz w:val="20"/>
          <w:szCs w:val="20"/>
        </w:rPr>
        <w:t>Grebenev</w:t>
      </w:r>
      <w:proofErr w:type="spellEnd"/>
      <w:r w:rsidRPr="00D20346">
        <w:rPr>
          <w:rFonts w:ascii="Times New Roman" w:eastAsia="Times New Roman" w:hAnsi="Times New Roman" w:cs="Times New Roman"/>
          <w:sz w:val="20"/>
          <w:szCs w:val="20"/>
        </w:rPr>
        <w:t>, V.</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V., </w:t>
      </w:r>
      <w:proofErr w:type="spellStart"/>
      <w:r w:rsidRPr="00D20346">
        <w:rPr>
          <w:rFonts w:ascii="Times New Roman" w:eastAsia="Times New Roman" w:hAnsi="Times New Roman" w:cs="Times New Roman"/>
          <w:sz w:val="20"/>
          <w:szCs w:val="20"/>
        </w:rPr>
        <w:t>Khodan</w:t>
      </w:r>
      <w:proofErr w:type="spellEnd"/>
      <w:r w:rsidRPr="00D20346">
        <w:rPr>
          <w:rFonts w:ascii="Times New Roman" w:eastAsia="Times New Roman" w:hAnsi="Times New Roman" w:cs="Times New Roman"/>
          <w:sz w:val="20"/>
          <w:szCs w:val="20"/>
        </w:rPr>
        <w:t>, A.</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N., </w:t>
      </w:r>
      <w:proofErr w:type="spellStart"/>
      <w:r w:rsidRPr="00D20346">
        <w:rPr>
          <w:rFonts w:ascii="Times New Roman" w:eastAsia="Times New Roman" w:hAnsi="Times New Roman" w:cs="Times New Roman"/>
          <w:sz w:val="20"/>
          <w:szCs w:val="20"/>
        </w:rPr>
        <w:t>Dolbinina</w:t>
      </w:r>
      <w:proofErr w:type="spellEnd"/>
      <w:r w:rsidRPr="00D20346">
        <w:rPr>
          <w:rFonts w:ascii="Times New Roman" w:eastAsia="Times New Roman" w:hAnsi="Times New Roman" w:cs="Times New Roman"/>
          <w:sz w:val="20"/>
          <w:szCs w:val="20"/>
        </w:rPr>
        <w:t>, V.</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V.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w:t>
      </w:r>
      <w:proofErr w:type="spellStart"/>
      <w:r w:rsidRPr="00D20346">
        <w:rPr>
          <w:rFonts w:ascii="Times New Roman" w:eastAsia="Times New Roman" w:hAnsi="Times New Roman" w:cs="Times New Roman"/>
          <w:sz w:val="20"/>
          <w:szCs w:val="20"/>
        </w:rPr>
        <w:t>Efremova</w:t>
      </w:r>
      <w:proofErr w:type="spellEnd"/>
      <w:r w:rsidRPr="00D20346">
        <w:rPr>
          <w:rFonts w:ascii="Times New Roman" w:eastAsia="Times New Roman" w:hAnsi="Times New Roman" w:cs="Times New Roman"/>
          <w:sz w:val="20"/>
          <w:szCs w:val="20"/>
        </w:rPr>
        <w:t>, E.</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P. (2005).  Optimization of </w:t>
      </w:r>
      <w:proofErr w:type="spellStart"/>
      <w:r w:rsidRPr="00D20346">
        <w:rPr>
          <w:rFonts w:ascii="Times New Roman" w:eastAsia="Times New Roman" w:hAnsi="Times New Roman" w:cs="Times New Roman"/>
          <w:sz w:val="20"/>
          <w:szCs w:val="20"/>
        </w:rPr>
        <w:t>superprotonic</w:t>
      </w:r>
      <w:proofErr w:type="spellEnd"/>
      <w:r w:rsidRPr="00D20346">
        <w:rPr>
          <w:rFonts w:ascii="Times New Roman" w:eastAsia="Times New Roman" w:hAnsi="Times New Roman" w:cs="Times New Roman"/>
          <w:sz w:val="20"/>
          <w:szCs w:val="20"/>
        </w:rPr>
        <w:t xml:space="preserve"> acid salts for fuel cell applications.</w:t>
      </w:r>
      <w:r w:rsidRPr="00D20346">
        <w:rPr>
          <w:rFonts w:ascii="Times New Roman" w:eastAsia="Times New Roman" w:hAnsi="Times New Roman" w:cs="Times New Roman"/>
          <w:i/>
          <w:sz w:val="20"/>
          <w:szCs w:val="20"/>
        </w:rPr>
        <w:t xml:space="preserve"> Solid State Ionics, </w:t>
      </w:r>
      <w:r w:rsidRPr="00D20346">
        <w:rPr>
          <w:rFonts w:ascii="Times New Roman" w:eastAsia="Times New Roman" w:hAnsi="Times New Roman" w:cs="Times New Roman"/>
          <w:sz w:val="20"/>
          <w:szCs w:val="20"/>
        </w:rPr>
        <w:t>176(39–40): 2871-2874.</w:t>
      </w:r>
    </w:p>
    <w:p w:rsidR="00026780" w:rsidRPr="00D20346" w:rsidRDefault="007707AF" w:rsidP="00EE62D8">
      <w:pPr>
        <w:pBdr>
          <w:top w:val="nil"/>
          <w:left w:val="nil"/>
          <w:bottom w:val="nil"/>
          <w:right w:val="nil"/>
          <w:between w:val="nil"/>
        </w:pBdr>
        <w:spacing w:line="240" w:lineRule="auto"/>
        <w:ind w:left="709" w:hanging="709"/>
        <w:jc w:val="both"/>
        <w:rPr>
          <w:rFonts w:ascii="Times New Roman" w:eastAsia="Times New Roman" w:hAnsi="Times New Roman" w:cs="Times New Roman"/>
          <w:sz w:val="20"/>
          <w:szCs w:val="20"/>
        </w:rPr>
      </w:pPr>
      <w:bookmarkStart w:id="14" w:name="_lnxbz9" w:colFirst="0" w:colLast="0"/>
      <w:bookmarkEnd w:id="14"/>
      <w:r w:rsidRPr="00D20346">
        <w:rPr>
          <w:rFonts w:ascii="Times New Roman" w:hAnsi="Times New Roman" w:cs="Times New Roman"/>
          <w:sz w:val="20"/>
          <w:szCs w:val="20"/>
        </w:rPr>
        <w:t>13</w:t>
      </w:r>
      <w:r w:rsidRPr="00D20346">
        <w:rPr>
          <w:rFonts w:ascii="Times New Roman" w:eastAsia="Times New Roman" w:hAnsi="Times New Roman" w:cs="Times New Roman"/>
          <w:sz w:val="20"/>
          <w:szCs w:val="20"/>
        </w:rPr>
        <w:t>.</w:t>
      </w:r>
      <w:r w:rsidRPr="00D20346">
        <w:rPr>
          <w:rFonts w:ascii="Times New Roman" w:eastAsia="Times New Roman" w:hAnsi="Times New Roman" w:cs="Times New Roman"/>
          <w:sz w:val="20"/>
          <w:szCs w:val="20"/>
        </w:rPr>
        <w:tab/>
        <w:t>Mohammad, N., Mohamad, A.</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B., </w:t>
      </w:r>
      <w:proofErr w:type="spellStart"/>
      <w:r w:rsidRPr="00D20346">
        <w:rPr>
          <w:rFonts w:ascii="Times New Roman" w:eastAsia="Times New Roman" w:hAnsi="Times New Roman" w:cs="Times New Roman"/>
          <w:sz w:val="20"/>
          <w:szCs w:val="20"/>
        </w:rPr>
        <w:t>Kadhum</w:t>
      </w:r>
      <w:proofErr w:type="spellEnd"/>
      <w:r w:rsidRPr="00D20346">
        <w:rPr>
          <w:rFonts w:ascii="Times New Roman" w:eastAsia="Times New Roman" w:hAnsi="Times New Roman" w:cs="Times New Roman"/>
          <w:sz w:val="20"/>
          <w:szCs w:val="20"/>
        </w:rPr>
        <w:t>, A.</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A.</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 xml:space="preserve">H. </w:t>
      </w:r>
      <w:r w:rsidR="00EE62D8">
        <w:rPr>
          <w:rFonts w:ascii="Times New Roman" w:eastAsia="Times New Roman" w:hAnsi="Times New Roman" w:cs="Times New Roman"/>
          <w:sz w:val="20"/>
          <w:szCs w:val="20"/>
        </w:rPr>
        <w:t>and</w:t>
      </w:r>
      <w:r w:rsidRPr="00D20346">
        <w:rPr>
          <w:rFonts w:ascii="Times New Roman" w:eastAsia="Times New Roman" w:hAnsi="Times New Roman" w:cs="Times New Roman"/>
          <w:sz w:val="20"/>
          <w:szCs w:val="20"/>
        </w:rPr>
        <w:t xml:space="preserve"> Loh, K.</w:t>
      </w:r>
      <w:r w:rsidR="00EE62D8">
        <w:rPr>
          <w:rFonts w:ascii="Times New Roman" w:eastAsia="Times New Roman" w:hAnsi="Times New Roman" w:cs="Times New Roman"/>
          <w:sz w:val="20"/>
          <w:szCs w:val="20"/>
        </w:rPr>
        <w:t xml:space="preserve"> </w:t>
      </w:r>
      <w:r w:rsidRPr="00D20346">
        <w:rPr>
          <w:rFonts w:ascii="Times New Roman" w:eastAsia="Times New Roman" w:hAnsi="Times New Roman" w:cs="Times New Roman"/>
          <w:sz w:val="20"/>
          <w:szCs w:val="20"/>
        </w:rPr>
        <w:t>S. (2017).  Effect of silica on the thermal behaviour and ionic conductivity of mixed salt solid acid composites.</w:t>
      </w:r>
      <w:r w:rsidRPr="00D20346">
        <w:rPr>
          <w:rFonts w:ascii="Times New Roman" w:eastAsia="Times New Roman" w:hAnsi="Times New Roman" w:cs="Times New Roman"/>
          <w:i/>
          <w:sz w:val="20"/>
          <w:szCs w:val="20"/>
        </w:rPr>
        <w:t xml:space="preserve"> Journal of Alloys and Compounds, </w:t>
      </w:r>
      <w:r w:rsidRPr="00D20346">
        <w:rPr>
          <w:rFonts w:ascii="Times New Roman" w:eastAsia="Times New Roman" w:hAnsi="Times New Roman" w:cs="Times New Roman"/>
          <w:sz w:val="20"/>
          <w:szCs w:val="20"/>
        </w:rPr>
        <w:t>690: 896-902.</w:t>
      </w:r>
    </w:p>
    <w:p w:rsidR="00026780" w:rsidRPr="00D20346" w:rsidRDefault="00026780" w:rsidP="00EE62D8">
      <w:pPr>
        <w:ind w:left="709" w:hanging="709"/>
        <w:jc w:val="both"/>
        <w:rPr>
          <w:rFonts w:ascii="Times New Roman" w:hAnsi="Times New Roman" w:cs="Times New Roman"/>
        </w:rPr>
      </w:pPr>
    </w:p>
    <w:p w:rsidR="00E1095C" w:rsidRPr="00D20346" w:rsidRDefault="00E1095C" w:rsidP="00EE62D8">
      <w:pPr>
        <w:ind w:left="709" w:hanging="709"/>
        <w:jc w:val="both"/>
        <w:rPr>
          <w:rFonts w:ascii="Times New Roman" w:hAnsi="Times New Roman" w:cs="Times New Roman"/>
        </w:rPr>
      </w:pPr>
    </w:p>
    <w:sectPr w:rsidR="00E1095C" w:rsidRPr="00D20346" w:rsidSect="00E1095C">
      <w:footerReference w:type="default" r:id="rId12"/>
      <w:pgSz w:w="11906" w:h="16838" w:code="9"/>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7D73" w:rsidRDefault="007707AF">
      <w:pPr>
        <w:spacing w:after="0" w:line="240" w:lineRule="auto"/>
      </w:pPr>
      <w:r>
        <w:separator/>
      </w:r>
    </w:p>
  </w:endnote>
  <w:endnote w:type="continuationSeparator" w:id="0">
    <w:p w:rsidR="00267D73" w:rsidRDefault="00770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rdo">
    <w:altName w:val="Calibri"/>
    <w:charset w:val="00"/>
    <w:family w:val="auto"/>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780" w:rsidRDefault="0002678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7D73" w:rsidRDefault="007707AF">
      <w:pPr>
        <w:spacing w:after="0" w:line="240" w:lineRule="auto"/>
      </w:pPr>
      <w:r>
        <w:separator/>
      </w:r>
    </w:p>
  </w:footnote>
  <w:footnote w:type="continuationSeparator" w:id="0">
    <w:p w:rsidR="00267D73" w:rsidRDefault="007707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26780"/>
    <w:rsid w:val="00026780"/>
    <w:rsid w:val="00267D73"/>
    <w:rsid w:val="00276A51"/>
    <w:rsid w:val="007707AF"/>
    <w:rsid w:val="00A53740"/>
    <w:rsid w:val="00D20346"/>
    <w:rsid w:val="00E1095C"/>
    <w:rsid w:val="00EE62D8"/>
    <w:rsid w:val="00F82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D854C"/>
  <w15:docId w15:val="{AF87FF21-5C1A-424E-99F6-E7D56EAD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before="200" w:after="0" w:line="276" w:lineRule="auto"/>
      <w:outlineLvl w:val="1"/>
    </w:pPr>
    <w:rPr>
      <w:rFonts w:ascii="Cambria" w:eastAsia="Cambria" w:hAnsi="Cambria" w:cs="Cambria"/>
      <w:b/>
      <w:sz w:val="26"/>
      <w:szCs w:val="26"/>
    </w:rPr>
  </w:style>
  <w:style w:type="paragraph" w:styleId="Heading3">
    <w:name w:val="heading 3"/>
    <w:basedOn w:val="Normal"/>
    <w:next w:val="Normal"/>
    <w:pPr>
      <w:spacing w:before="200" w:after="0" w:line="271" w:lineRule="auto"/>
      <w:outlineLvl w:val="2"/>
    </w:pPr>
    <w:rPr>
      <w:rFonts w:ascii="Cambria" w:eastAsia="Cambria" w:hAnsi="Cambria" w:cs="Cambria"/>
      <w:b/>
    </w:rPr>
  </w:style>
  <w:style w:type="paragraph" w:styleId="Heading4">
    <w:name w:val="heading 4"/>
    <w:basedOn w:val="Normal"/>
    <w:next w:val="Normal"/>
    <w:pPr>
      <w:spacing w:before="200" w:after="0" w:line="276" w:lineRule="auto"/>
      <w:outlineLvl w:val="3"/>
    </w:pPr>
    <w:rPr>
      <w:rFonts w:ascii="Cambria" w:eastAsia="Cambria" w:hAnsi="Cambria" w:cs="Cambria"/>
      <w:b/>
      <w:i/>
    </w:rPr>
  </w:style>
  <w:style w:type="paragraph" w:styleId="Heading5">
    <w:name w:val="heading 5"/>
    <w:basedOn w:val="Normal"/>
    <w:next w:val="Normal"/>
    <w:pPr>
      <w:spacing w:before="200" w:after="0" w:line="276" w:lineRule="auto"/>
      <w:outlineLvl w:val="4"/>
    </w:pPr>
    <w:rPr>
      <w:rFonts w:ascii="Cambria" w:eastAsia="Cambria" w:hAnsi="Cambria" w:cs="Cambria"/>
      <w:b/>
      <w:color w:val="7F7F7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A53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740"/>
  </w:style>
  <w:style w:type="paragraph" w:styleId="Footer">
    <w:name w:val="footer"/>
    <w:basedOn w:val="Normal"/>
    <w:link w:val="FooterChar"/>
    <w:uiPriority w:val="99"/>
    <w:unhideWhenUsed/>
    <w:rsid w:val="00A53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740"/>
  </w:style>
  <w:style w:type="table" w:styleId="PlainTable2">
    <w:name w:val="Plain Table 2"/>
    <w:basedOn w:val="TableNormal"/>
    <w:uiPriority w:val="42"/>
    <w:rsid w:val="00F82C8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6A355-6B0A-461C-8FDB-934C34025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7</Pages>
  <Words>2724</Words>
  <Characters>15529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4</cp:revision>
  <dcterms:created xsi:type="dcterms:W3CDTF">2019-01-20T09:07:00Z</dcterms:created>
  <dcterms:modified xsi:type="dcterms:W3CDTF">2019-01-27T07:08:00Z</dcterms:modified>
</cp:coreProperties>
</file>