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730E1" w14:textId="77777777"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0" w:name="_GoBack"/>
      <w:bookmarkEnd w:id="0"/>
      <w:r w:rsidRPr="005F4237">
        <w:rPr>
          <w:rFonts w:ascii="Times New Roman" w:eastAsia="Times New Roman" w:hAnsi="Times New Roman" w:cs="Times New Roman"/>
          <w:sz w:val="28"/>
          <w:szCs w:val="28"/>
        </w:rPr>
        <w:t>OPTIMIZATION OF HYDROGEN PRODUCTION FROM FRUIT WASTE THROUGH MESOPHILIC AND THERMOPHILIC DARK FERMENTATION: EFFECT OF SUBSTRATE-TO-INOCULUM RATIO</w:t>
      </w:r>
      <w:r w:rsidRPr="005F4237">
        <w:rPr>
          <w:rFonts w:ascii="Times New Roman" w:eastAsia="Times New Roman" w:hAnsi="Times New Roman" w:cs="Times New Roman"/>
          <w:sz w:val="24"/>
          <w:szCs w:val="24"/>
        </w:rPr>
        <w:t xml:space="preserve"> </w:t>
      </w:r>
    </w:p>
    <w:p w14:paraId="1B2B17AF" w14:textId="77777777" w:rsidR="008A6144" w:rsidRPr="005F4237" w:rsidRDefault="008A6144">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F385649" w14:textId="77777777"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1" w:name="_gjdgxs" w:colFirst="0" w:colLast="0"/>
      <w:bookmarkEnd w:id="1"/>
      <w:r w:rsidRPr="005F4237">
        <w:rPr>
          <w:rFonts w:ascii="Times New Roman" w:eastAsia="Times New Roman" w:hAnsi="Times New Roman" w:cs="Times New Roman"/>
          <w:sz w:val="24"/>
          <w:szCs w:val="24"/>
        </w:rPr>
        <w:t>(</w:t>
      </w:r>
      <w:r w:rsidRPr="005F4237">
        <w:rPr>
          <w:rFonts w:ascii="Times New Roman" w:eastAsia="Times New Roman" w:hAnsi="Times New Roman" w:cs="Times New Roman"/>
          <w:sz w:val="24"/>
          <w:szCs w:val="24"/>
          <w:lang w:val="ms-MY"/>
        </w:rPr>
        <w:t>Pengoptimuman Penghasilan Hidrogen dari Buangan Buah melalui Fermentasi Tanpa Cahaya pada Kondisi Mesofilik dan Termofilik: Pengaruh Nisbah Substrat-Inokulum</w:t>
      </w:r>
      <w:r w:rsidRPr="005F4237">
        <w:rPr>
          <w:rFonts w:ascii="Times New Roman" w:eastAsia="Times New Roman" w:hAnsi="Times New Roman" w:cs="Times New Roman"/>
          <w:sz w:val="24"/>
          <w:szCs w:val="24"/>
        </w:rPr>
        <w:t xml:space="preserve">) </w:t>
      </w:r>
    </w:p>
    <w:p w14:paraId="0F5313D3" w14:textId="77777777" w:rsidR="008A6144" w:rsidRPr="005F4237" w:rsidRDefault="008A6144">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14:paraId="012C4F50" w14:textId="5638DB7C"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roofErr w:type="spellStart"/>
      <w:r w:rsidRPr="005F4237">
        <w:rPr>
          <w:rFonts w:ascii="Times New Roman" w:eastAsia="Times New Roman" w:hAnsi="Times New Roman" w:cs="Times New Roman"/>
          <w:sz w:val="20"/>
          <w:szCs w:val="20"/>
        </w:rPr>
        <w:t>Khamdan</w:t>
      </w:r>
      <w:proofErr w:type="spellEnd"/>
      <w:r w:rsidRPr="005F4237">
        <w:rPr>
          <w:rFonts w:ascii="Times New Roman" w:eastAsia="Times New Roman" w:hAnsi="Times New Roman" w:cs="Times New Roman"/>
          <w:sz w:val="20"/>
          <w:szCs w:val="20"/>
        </w:rPr>
        <w:t xml:space="preserve"> Cahyari</w:t>
      </w:r>
      <w:r w:rsidRPr="005F4237">
        <w:rPr>
          <w:rFonts w:ascii="Times New Roman" w:eastAsia="Times New Roman" w:hAnsi="Times New Roman" w:cs="Times New Roman"/>
          <w:sz w:val="20"/>
          <w:szCs w:val="20"/>
          <w:vertAlign w:val="superscript"/>
        </w:rPr>
        <w:t>1,</w:t>
      </w:r>
      <w:r w:rsidR="005F4237">
        <w:rPr>
          <w:rFonts w:ascii="Times New Roman" w:eastAsia="Times New Roman" w:hAnsi="Times New Roman" w:cs="Times New Roman"/>
          <w:sz w:val="20"/>
          <w:szCs w:val="20"/>
          <w:vertAlign w:val="superscript"/>
        </w:rPr>
        <w:t>2</w:t>
      </w:r>
      <w:r w:rsidRPr="005F4237">
        <w:rPr>
          <w:rFonts w:ascii="Times New Roman" w:eastAsia="Times New Roman" w:hAnsi="Times New Roman" w:cs="Times New Roman"/>
          <w:sz w:val="20"/>
          <w:szCs w:val="20"/>
          <w:vertAlign w:val="superscript"/>
        </w:rPr>
        <w:t>*</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Muslikhin</w:t>
      </w:r>
      <w:proofErr w:type="spellEnd"/>
      <w:r w:rsidRPr="005F4237">
        <w:rPr>
          <w:rFonts w:ascii="Times New Roman" w:eastAsia="Times New Roman" w:hAnsi="Times New Roman" w:cs="Times New Roman"/>
          <w:sz w:val="20"/>
          <w:szCs w:val="20"/>
        </w:rPr>
        <w:t xml:space="preserve"> Hidayat</w:t>
      </w:r>
      <w:r w:rsidR="00461D21">
        <w:rPr>
          <w:rFonts w:ascii="Times New Roman" w:eastAsia="Times New Roman" w:hAnsi="Times New Roman" w:cs="Times New Roman"/>
          <w:sz w:val="20"/>
          <w:szCs w:val="20"/>
          <w:vertAlign w:val="superscript"/>
        </w:rPr>
        <w:t>1</w:t>
      </w:r>
      <w:r w:rsidRPr="005F4237">
        <w:rPr>
          <w:rFonts w:ascii="Times New Roman" w:eastAsia="Times New Roman" w:hAnsi="Times New Roman" w:cs="Times New Roman"/>
          <w:sz w:val="20"/>
          <w:szCs w:val="20"/>
        </w:rPr>
        <w:t>, Siti Syamsiah</w:t>
      </w:r>
      <w:r w:rsidR="00461D21">
        <w:rPr>
          <w:rFonts w:ascii="Times New Roman" w:eastAsia="Times New Roman" w:hAnsi="Times New Roman" w:cs="Times New Roman"/>
          <w:sz w:val="20"/>
          <w:szCs w:val="20"/>
          <w:vertAlign w:val="superscript"/>
        </w:rPr>
        <w:t>1</w:t>
      </w:r>
      <w:r w:rsidRPr="005F4237">
        <w:rPr>
          <w:rFonts w:ascii="Times New Roman" w:eastAsia="Times New Roman" w:hAnsi="Times New Roman" w:cs="Times New Roman"/>
          <w:sz w:val="20"/>
          <w:szCs w:val="20"/>
        </w:rPr>
        <w:t>, Sarto</w:t>
      </w:r>
      <w:r w:rsidR="00461D21">
        <w:rPr>
          <w:rFonts w:ascii="Times New Roman" w:eastAsia="Times New Roman" w:hAnsi="Times New Roman" w:cs="Times New Roman"/>
          <w:sz w:val="20"/>
          <w:szCs w:val="20"/>
          <w:vertAlign w:val="superscript"/>
        </w:rPr>
        <w:t>1</w:t>
      </w:r>
    </w:p>
    <w:p w14:paraId="1BEB5262" w14:textId="77777777" w:rsidR="008A6144" w:rsidRPr="005F4237" w:rsidRDefault="008A6144">
      <w:pPr>
        <w:pBdr>
          <w:top w:val="nil"/>
          <w:left w:val="nil"/>
          <w:bottom w:val="nil"/>
          <w:right w:val="nil"/>
          <w:between w:val="nil"/>
        </w:pBdr>
        <w:spacing w:after="0" w:line="240" w:lineRule="auto"/>
        <w:jc w:val="center"/>
        <w:rPr>
          <w:rFonts w:ascii="Times New Roman" w:eastAsia="Times New Roman" w:hAnsi="Times New Roman" w:cs="Times New Roman"/>
          <w:sz w:val="18"/>
          <w:szCs w:val="18"/>
        </w:rPr>
      </w:pPr>
    </w:p>
    <w:p w14:paraId="00D795E7" w14:textId="77777777" w:rsidR="005F4237" w:rsidRDefault="005F4237">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vertAlign w:val="superscript"/>
        </w:rPr>
        <w:t>1</w:t>
      </w:r>
      <w:r w:rsidR="007E7B4E" w:rsidRPr="005F4237">
        <w:rPr>
          <w:rFonts w:ascii="Times New Roman" w:eastAsia="Times New Roman" w:hAnsi="Times New Roman" w:cs="Times New Roman"/>
          <w:i/>
          <w:sz w:val="18"/>
          <w:szCs w:val="18"/>
        </w:rPr>
        <w:t>Dep</w:t>
      </w:r>
      <w:r>
        <w:rPr>
          <w:rFonts w:ascii="Times New Roman" w:eastAsia="Times New Roman" w:hAnsi="Times New Roman" w:cs="Times New Roman"/>
          <w:i/>
          <w:sz w:val="18"/>
          <w:szCs w:val="18"/>
        </w:rPr>
        <w:t>artment</w:t>
      </w:r>
      <w:r w:rsidR="007E7B4E" w:rsidRPr="005F4237">
        <w:rPr>
          <w:rFonts w:ascii="Times New Roman" w:eastAsia="Times New Roman" w:hAnsi="Times New Roman" w:cs="Times New Roman"/>
          <w:i/>
          <w:sz w:val="18"/>
          <w:szCs w:val="18"/>
        </w:rPr>
        <w:t xml:space="preserve"> of Chemical Engineering, </w:t>
      </w:r>
    </w:p>
    <w:p w14:paraId="5B1BE8C4" w14:textId="3B85388F"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5F4237">
        <w:rPr>
          <w:rFonts w:ascii="Times New Roman" w:eastAsia="Times New Roman" w:hAnsi="Times New Roman" w:cs="Times New Roman"/>
          <w:i/>
          <w:sz w:val="18"/>
          <w:szCs w:val="18"/>
        </w:rPr>
        <w:t xml:space="preserve">Faculty of Engineering, Gadjah </w:t>
      </w:r>
      <w:proofErr w:type="spellStart"/>
      <w:r w:rsidRPr="005F4237">
        <w:rPr>
          <w:rFonts w:ascii="Times New Roman" w:eastAsia="Times New Roman" w:hAnsi="Times New Roman" w:cs="Times New Roman"/>
          <w:i/>
          <w:sz w:val="18"/>
          <w:szCs w:val="18"/>
        </w:rPr>
        <w:t>Mada</w:t>
      </w:r>
      <w:proofErr w:type="spellEnd"/>
      <w:r w:rsidRPr="005F4237">
        <w:rPr>
          <w:rFonts w:ascii="Times New Roman" w:eastAsia="Times New Roman" w:hAnsi="Times New Roman" w:cs="Times New Roman"/>
          <w:i/>
          <w:sz w:val="18"/>
          <w:szCs w:val="18"/>
        </w:rPr>
        <w:t xml:space="preserve"> University, Indonesia</w:t>
      </w:r>
    </w:p>
    <w:p w14:paraId="7D808AE8" w14:textId="76B0C831" w:rsidR="005F4237" w:rsidRDefault="005F4237">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vertAlign w:val="superscript"/>
        </w:rPr>
        <w:t>2</w:t>
      </w:r>
      <w:r w:rsidR="007E7B4E" w:rsidRPr="005F4237">
        <w:rPr>
          <w:rFonts w:ascii="Times New Roman" w:eastAsia="Times New Roman" w:hAnsi="Times New Roman" w:cs="Times New Roman"/>
          <w:i/>
          <w:sz w:val="18"/>
          <w:szCs w:val="18"/>
        </w:rPr>
        <w:t xml:space="preserve">Dept. of Chemical Engineering, </w:t>
      </w:r>
    </w:p>
    <w:p w14:paraId="58BD7B02" w14:textId="699E6B20"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5F4237">
        <w:rPr>
          <w:rFonts w:ascii="Times New Roman" w:eastAsia="Times New Roman" w:hAnsi="Times New Roman" w:cs="Times New Roman"/>
          <w:i/>
          <w:sz w:val="18"/>
          <w:szCs w:val="18"/>
        </w:rPr>
        <w:t xml:space="preserve">Faculty of Industrial Technology, </w:t>
      </w:r>
      <w:proofErr w:type="spellStart"/>
      <w:r w:rsidRPr="005F4237">
        <w:rPr>
          <w:rFonts w:ascii="Times New Roman" w:eastAsia="Times New Roman" w:hAnsi="Times New Roman" w:cs="Times New Roman"/>
          <w:i/>
          <w:sz w:val="18"/>
          <w:szCs w:val="18"/>
        </w:rPr>
        <w:t>Universitas</w:t>
      </w:r>
      <w:proofErr w:type="spellEnd"/>
      <w:r w:rsidRPr="005F4237">
        <w:rPr>
          <w:rFonts w:ascii="Times New Roman" w:eastAsia="Times New Roman" w:hAnsi="Times New Roman" w:cs="Times New Roman"/>
          <w:i/>
          <w:sz w:val="18"/>
          <w:szCs w:val="18"/>
        </w:rPr>
        <w:t xml:space="preserve"> Islam Indonesia, Indonesia</w:t>
      </w:r>
    </w:p>
    <w:p w14:paraId="7824EF1D" w14:textId="77777777" w:rsidR="008A6144" w:rsidRPr="005F4237" w:rsidRDefault="008A6144">
      <w:pPr>
        <w:pBdr>
          <w:top w:val="nil"/>
          <w:left w:val="nil"/>
          <w:bottom w:val="nil"/>
          <w:right w:val="nil"/>
          <w:between w:val="nil"/>
        </w:pBdr>
        <w:spacing w:after="0" w:line="240" w:lineRule="auto"/>
        <w:jc w:val="center"/>
        <w:rPr>
          <w:rFonts w:ascii="Times New Roman" w:eastAsia="Times New Roman" w:hAnsi="Times New Roman" w:cs="Times New Roman"/>
          <w:sz w:val="18"/>
          <w:szCs w:val="18"/>
        </w:rPr>
      </w:pPr>
    </w:p>
    <w:p w14:paraId="3BF62140" w14:textId="77777777"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i/>
          <w:sz w:val="18"/>
          <w:szCs w:val="18"/>
        </w:rPr>
      </w:pPr>
      <w:r w:rsidRPr="005F4237">
        <w:rPr>
          <w:rFonts w:ascii="Times New Roman" w:eastAsia="Times New Roman" w:hAnsi="Times New Roman" w:cs="Times New Roman"/>
          <w:i/>
          <w:sz w:val="18"/>
          <w:szCs w:val="18"/>
        </w:rPr>
        <w:t xml:space="preserve">*Corresponding author: </w:t>
      </w:r>
      <w:hyperlink r:id="rId6">
        <w:r w:rsidRPr="005F4237">
          <w:rPr>
            <w:rFonts w:ascii="Times New Roman" w:eastAsia="Times New Roman" w:hAnsi="Times New Roman" w:cs="Times New Roman"/>
            <w:i/>
            <w:sz w:val="18"/>
            <w:szCs w:val="18"/>
          </w:rPr>
          <w:t>cahyari.khamdan@yahoo.com</w:t>
        </w:r>
      </w:hyperlink>
      <w:r w:rsidRPr="005F4237">
        <w:rPr>
          <w:rFonts w:ascii="Times New Roman" w:eastAsia="Times New Roman" w:hAnsi="Times New Roman" w:cs="Times New Roman"/>
          <w:i/>
          <w:sz w:val="18"/>
          <w:szCs w:val="18"/>
        </w:rPr>
        <w:t xml:space="preserve">  </w:t>
      </w:r>
    </w:p>
    <w:p w14:paraId="2CEB6473" w14:textId="77777777" w:rsidR="008A6144" w:rsidRPr="005F4237" w:rsidRDefault="008A6144" w:rsidP="005F4237">
      <w:pPr>
        <w:pBdr>
          <w:top w:val="nil"/>
          <w:left w:val="nil"/>
          <w:bottom w:val="nil"/>
          <w:right w:val="nil"/>
          <w:between w:val="nil"/>
        </w:pBdr>
        <w:spacing w:after="0" w:line="240" w:lineRule="auto"/>
        <w:rPr>
          <w:rFonts w:ascii="Times New Roman" w:eastAsia="Times New Roman" w:hAnsi="Times New Roman" w:cs="Times New Roman"/>
          <w:b/>
          <w:sz w:val="18"/>
          <w:szCs w:val="18"/>
        </w:rPr>
      </w:pPr>
    </w:p>
    <w:p w14:paraId="5D794BF1" w14:textId="77777777" w:rsidR="008A6144" w:rsidRPr="005F4237" w:rsidRDefault="007E7B4E">
      <w:pPr>
        <w:pBdr>
          <w:top w:val="nil"/>
          <w:left w:val="nil"/>
          <w:bottom w:val="nil"/>
          <w:right w:val="nil"/>
          <w:between w:val="nil"/>
        </w:pBdr>
        <w:spacing w:after="0" w:line="240" w:lineRule="auto"/>
        <w:jc w:val="center"/>
        <w:rPr>
          <w:rFonts w:ascii="Times New Roman" w:eastAsia="Times New Roman" w:hAnsi="Times New Roman" w:cs="Times New Roman"/>
          <w:b/>
          <w:sz w:val="18"/>
          <w:szCs w:val="18"/>
        </w:rPr>
      </w:pPr>
      <w:r w:rsidRPr="005F4237">
        <w:rPr>
          <w:rFonts w:ascii="Times New Roman" w:eastAsia="Times New Roman" w:hAnsi="Times New Roman" w:cs="Times New Roman"/>
          <w:b/>
          <w:sz w:val="18"/>
          <w:szCs w:val="18"/>
        </w:rPr>
        <w:t>Abstract</w:t>
      </w:r>
    </w:p>
    <w:p w14:paraId="11635749" w14:textId="35F911D0" w:rsidR="008A6144" w:rsidRPr="005F4237" w:rsidRDefault="007E7B4E">
      <w:pPr>
        <w:spacing w:after="0" w:line="240" w:lineRule="auto"/>
        <w:jc w:val="both"/>
        <w:rPr>
          <w:rFonts w:ascii="Times New Roman" w:eastAsia="Times New Roman" w:hAnsi="Times New Roman" w:cs="Times New Roman"/>
          <w:sz w:val="18"/>
          <w:szCs w:val="18"/>
        </w:rPr>
      </w:pPr>
      <w:r w:rsidRPr="005F4237">
        <w:rPr>
          <w:rFonts w:ascii="Times New Roman" w:eastAsia="Times New Roman" w:hAnsi="Times New Roman" w:cs="Times New Roman"/>
          <w:sz w:val="18"/>
          <w:szCs w:val="18"/>
        </w:rPr>
        <w:t>This research was aimed to optimize hydrogen production from fruit waste, particularly on the effect of the substrate-to-inoculum ratio (SIR). Production of hydrogen was carried out through dark fermentation process both in mesophilic (30</w:t>
      </w:r>
      <w:r w:rsidR="005F4237">
        <w:rPr>
          <w:rFonts w:ascii="Times New Roman" w:eastAsia="Times New Roman" w:hAnsi="Times New Roman" w:cs="Times New Roman"/>
          <w:sz w:val="18"/>
          <w:szCs w:val="18"/>
        </w:rPr>
        <w:t xml:space="preserve"> </w:t>
      </w:r>
      <w:bookmarkStart w:id="2" w:name="_Hlk536471763"/>
      <w:r w:rsidR="005F4237">
        <w:rPr>
          <w:rFonts w:ascii="Times New Roman" w:eastAsia="Times New Roman" w:hAnsi="Times New Roman" w:cs="Times New Roman"/>
          <w:sz w:val="18"/>
          <w:szCs w:val="18"/>
        </w:rPr>
        <w:t>°C</w:t>
      </w:r>
      <w:bookmarkEnd w:id="2"/>
      <w:r w:rsidRPr="005F4237">
        <w:rPr>
          <w:rFonts w:ascii="Times New Roman" w:eastAsia="Times New Roman" w:hAnsi="Times New Roman" w:cs="Times New Roman"/>
          <w:sz w:val="18"/>
          <w:szCs w:val="18"/>
        </w:rPr>
        <w:t>, 1 atm) and thermophilic (55</w:t>
      </w:r>
      <w:r w:rsidR="005F4237">
        <w:rPr>
          <w:rFonts w:ascii="Times New Roman" w:eastAsia="Times New Roman" w:hAnsi="Times New Roman" w:cs="Times New Roman"/>
          <w:sz w:val="18"/>
          <w:szCs w:val="18"/>
        </w:rPr>
        <w:t xml:space="preserve"> </w:t>
      </w:r>
      <w:r w:rsidR="005F4237">
        <w:rPr>
          <w:rFonts w:ascii="Times New Roman" w:eastAsia="Times New Roman" w:hAnsi="Times New Roman" w:cs="Times New Roman"/>
          <w:sz w:val="18"/>
          <w:szCs w:val="18"/>
        </w:rPr>
        <w:t>°C</w:t>
      </w:r>
      <w:r w:rsidR="005F4237">
        <w:rPr>
          <w:rFonts w:ascii="Times New Roman" w:eastAsia="Times New Roman" w:hAnsi="Times New Roman" w:cs="Times New Roman"/>
          <w:sz w:val="18"/>
          <w:szCs w:val="18"/>
        </w:rPr>
        <w:t xml:space="preserve">, </w:t>
      </w:r>
      <w:r w:rsidRPr="005F4237">
        <w:rPr>
          <w:rFonts w:ascii="Times New Roman" w:eastAsia="Times New Roman" w:hAnsi="Times New Roman" w:cs="Times New Roman"/>
          <w:sz w:val="18"/>
          <w:szCs w:val="18"/>
        </w:rPr>
        <w:t>1 atm) condition. Fermentation was conducted at SIR value ranging from 0.800 to 174 VS</w:t>
      </w:r>
      <w:r w:rsidRPr="005F4237">
        <w:rPr>
          <w:rFonts w:ascii="Times New Roman" w:eastAsia="Times New Roman" w:hAnsi="Times New Roman" w:cs="Times New Roman"/>
          <w:sz w:val="18"/>
          <w:szCs w:val="18"/>
          <w:vertAlign w:val="subscript"/>
        </w:rPr>
        <w:t>substrate</w:t>
      </w:r>
      <w:r w:rsidRPr="005F4237">
        <w:rPr>
          <w:rFonts w:ascii="Times New Roman" w:eastAsia="Times New Roman" w:hAnsi="Times New Roman" w:cs="Times New Roman"/>
          <w:sz w:val="18"/>
          <w:szCs w:val="18"/>
        </w:rPr>
        <w:t>/g VS</w:t>
      </w:r>
      <w:r w:rsidRPr="005F4237">
        <w:rPr>
          <w:rFonts w:ascii="Times New Roman" w:eastAsia="Times New Roman" w:hAnsi="Times New Roman" w:cs="Times New Roman"/>
          <w:sz w:val="18"/>
          <w:szCs w:val="18"/>
          <w:vertAlign w:val="subscript"/>
        </w:rPr>
        <w:t>inoc</w:t>
      </w:r>
      <w:r w:rsidRPr="005F4237">
        <w:rPr>
          <w:rFonts w:ascii="Times New Roman" w:eastAsia="Times New Roman" w:hAnsi="Times New Roman" w:cs="Times New Roman"/>
          <w:sz w:val="18"/>
          <w:szCs w:val="18"/>
        </w:rPr>
        <w:t>. In mesophilic fermentation, the highest cumulative total gas yield was achieved at SIR value of 19 corresponding total gas yield of 113 ml STP/g VS (5%v of H</w:t>
      </w:r>
      <w:r w:rsidRPr="005F4237">
        <w:rPr>
          <w:rFonts w:ascii="Times New Roman" w:eastAsia="Times New Roman" w:hAnsi="Times New Roman" w:cs="Times New Roman"/>
          <w:sz w:val="18"/>
          <w:szCs w:val="18"/>
          <w:vertAlign w:val="subscript"/>
        </w:rPr>
        <w:t>2</w:t>
      </w:r>
      <w:r w:rsidRPr="005F4237">
        <w:rPr>
          <w:rFonts w:ascii="Times New Roman" w:eastAsia="Times New Roman" w:hAnsi="Times New Roman" w:cs="Times New Roman"/>
          <w:sz w:val="18"/>
          <w:szCs w:val="18"/>
        </w:rPr>
        <w:t>). In thermophilic condition, the highest H</w:t>
      </w:r>
      <w:r w:rsidRPr="005F4237">
        <w:rPr>
          <w:rFonts w:ascii="Times New Roman" w:eastAsia="Times New Roman" w:hAnsi="Times New Roman" w:cs="Times New Roman"/>
          <w:sz w:val="18"/>
          <w:szCs w:val="18"/>
          <w:vertAlign w:val="subscript"/>
        </w:rPr>
        <w:t>2</w:t>
      </w:r>
      <w:r w:rsidRPr="005F4237">
        <w:rPr>
          <w:rFonts w:ascii="Times New Roman" w:eastAsia="Times New Roman" w:hAnsi="Times New Roman" w:cs="Times New Roman"/>
          <w:sz w:val="18"/>
          <w:szCs w:val="18"/>
        </w:rPr>
        <w:t xml:space="preserve"> yield was obtained at SIR value of 0.800 VS</w:t>
      </w:r>
      <w:r w:rsidRPr="005F4237">
        <w:rPr>
          <w:rFonts w:ascii="Times New Roman" w:eastAsia="Times New Roman" w:hAnsi="Times New Roman" w:cs="Times New Roman"/>
          <w:sz w:val="18"/>
          <w:szCs w:val="18"/>
          <w:vertAlign w:val="subscript"/>
        </w:rPr>
        <w:t>substrate</w:t>
      </w:r>
      <w:r w:rsidRPr="005F4237">
        <w:rPr>
          <w:rFonts w:ascii="Times New Roman" w:eastAsia="Times New Roman" w:hAnsi="Times New Roman" w:cs="Times New Roman"/>
          <w:sz w:val="18"/>
          <w:szCs w:val="18"/>
        </w:rPr>
        <w:t>/g VS</w:t>
      </w:r>
      <w:r w:rsidRPr="005F4237">
        <w:rPr>
          <w:rFonts w:ascii="Times New Roman" w:eastAsia="Times New Roman" w:hAnsi="Times New Roman" w:cs="Times New Roman"/>
          <w:sz w:val="18"/>
          <w:szCs w:val="18"/>
          <w:vertAlign w:val="subscript"/>
        </w:rPr>
        <w:t>inoc</w:t>
      </w:r>
      <w:r w:rsidRPr="005F4237">
        <w:rPr>
          <w:rFonts w:ascii="Times New Roman" w:eastAsia="Times New Roman" w:hAnsi="Times New Roman" w:cs="Times New Roman"/>
          <w:sz w:val="18"/>
          <w:szCs w:val="18"/>
        </w:rPr>
        <w:t xml:space="preserve"> with H</w:t>
      </w:r>
      <w:r w:rsidRPr="005F4237">
        <w:rPr>
          <w:rFonts w:ascii="Times New Roman" w:eastAsia="Times New Roman" w:hAnsi="Times New Roman" w:cs="Times New Roman"/>
          <w:sz w:val="18"/>
          <w:szCs w:val="18"/>
          <w:vertAlign w:val="subscript"/>
        </w:rPr>
        <w:t>2</w:t>
      </w:r>
      <w:r w:rsidRPr="005F4237">
        <w:rPr>
          <w:rFonts w:ascii="Times New Roman" w:eastAsia="Times New Roman" w:hAnsi="Times New Roman" w:cs="Times New Roman"/>
          <w:sz w:val="18"/>
          <w:szCs w:val="18"/>
        </w:rPr>
        <w:t xml:space="preserve"> yield of 294 m</w:t>
      </w:r>
      <w:r w:rsidR="005F4237">
        <w:rPr>
          <w:rFonts w:ascii="Times New Roman" w:eastAsia="Times New Roman" w:hAnsi="Times New Roman" w:cs="Times New Roman"/>
          <w:sz w:val="18"/>
          <w:szCs w:val="18"/>
        </w:rPr>
        <w:t>L</w:t>
      </w:r>
      <w:r w:rsidRPr="005F4237">
        <w:rPr>
          <w:rFonts w:ascii="Times New Roman" w:eastAsia="Times New Roman" w:hAnsi="Times New Roman" w:cs="Times New Roman"/>
          <w:sz w:val="18"/>
          <w:szCs w:val="18"/>
        </w:rPr>
        <w:t xml:space="preserve"> STP/g VS (50 – 60%v of purity). It was noticed that the lower SIR value, the higher hydrogen yield. In summary, it is concluded that substrate-to-inoculum ratio (SIR) plays important role in dark fermentation process to produce renewable energy of hydrogen fuel.</w:t>
      </w:r>
    </w:p>
    <w:p w14:paraId="2B18533A" w14:textId="77777777" w:rsidR="008A6144" w:rsidRPr="005F4237" w:rsidRDefault="008A6144">
      <w:pPr>
        <w:spacing w:after="0" w:line="240" w:lineRule="auto"/>
        <w:jc w:val="both"/>
        <w:rPr>
          <w:rFonts w:ascii="Times New Roman" w:eastAsia="Times New Roman" w:hAnsi="Times New Roman" w:cs="Times New Roman"/>
          <w:sz w:val="18"/>
          <w:szCs w:val="18"/>
        </w:rPr>
      </w:pPr>
    </w:p>
    <w:p w14:paraId="5F3DAB64" w14:textId="037E58ED" w:rsidR="008A6144" w:rsidRPr="005F4237" w:rsidRDefault="007E7B4E">
      <w:pPr>
        <w:spacing w:after="0" w:line="240" w:lineRule="auto"/>
        <w:jc w:val="both"/>
        <w:rPr>
          <w:rFonts w:ascii="Times New Roman" w:eastAsia="Times New Roman" w:hAnsi="Times New Roman" w:cs="Times New Roman"/>
          <w:sz w:val="18"/>
          <w:szCs w:val="18"/>
        </w:rPr>
      </w:pPr>
      <w:r w:rsidRPr="005F4237">
        <w:rPr>
          <w:rFonts w:ascii="Times New Roman" w:eastAsia="Times New Roman" w:hAnsi="Times New Roman" w:cs="Times New Roman"/>
          <w:b/>
          <w:sz w:val="18"/>
          <w:szCs w:val="18"/>
        </w:rPr>
        <w:t xml:space="preserve">Keywords: </w:t>
      </w:r>
      <w:r w:rsidRPr="005F4237">
        <w:rPr>
          <w:rFonts w:ascii="Times New Roman" w:eastAsia="Times New Roman" w:hAnsi="Times New Roman" w:cs="Times New Roman"/>
          <w:sz w:val="18"/>
          <w:szCs w:val="18"/>
        </w:rPr>
        <w:t>hydrogen</w:t>
      </w:r>
      <w:r w:rsidR="005F4237">
        <w:rPr>
          <w:rFonts w:ascii="Times New Roman" w:eastAsia="Times New Roman" w:hAnsi="Times New Roman" w:cs="Times New Roman"/>
          <w:sz w:val="18"/>
          <w:szCs w:val="18"/>
        </w:rPr>
        <w:t>,</w:t>
      </w:r>
      <w:r w:rsidRPr="005F4237">
        <w:rPr>
          <w:rFonts w:ascii="Times New Roman" w:eastAsia="Times New Roman" w:hAnsi="Times New Roman" w:cs="Times New Roman"/>
          <w:sz w:val="18"/>
          <w:szCs w:val="18"/>
        </w:rPr>
        <w:t xml:space="preserve"> fermentation</w:t>
      </w:r>
      <w:r w:rsidR="005F4237">
        <w:rPr>
          <w:rFonts w:ascii="Times New Roman" w:eastAsia="Times New Roman" w:hAnsi="Times New Roman" w:cs="Times New Roman"/>
          <w:sz w:val="18"/>
          <w:szCs w:val="18"/>
        </w:rPr>
        <w:t>,</w:t>
      </w:r>
      <w:r w:rsidRPr="005F4237">
        <w:rPr>
          <w:rFonts w:ascii="Times New Roman" w:eastAsia="Times New Roman" w:hAnsi="Times New Roman" w:cs="Times New Roman"/>
          <w:sz w:val="18"/>
          <w:szCs w:val="18"/>
        </w:rPr>
        <w:t xml:space="preserve"> substrate-to-inoculum ratio, fruit waste, renewable energy</w:t>
      </w:r>
    </w:p>
    <w:p w14:paraId="5BE4F491" w14:textId="77777777" w:rsidR="008A6144" w:rsidRPr="005F4237" w:rsidRDefault="008A6144">
      <w:pPr>
        <w:spacing w:after="0" w:line="240" w:lineRule="auto"/>
        <w:jc w:val="center"/>
        <w:rPr>
          <w:rFonts w:ascii="Times New Roman" w:eastAsia="Times New Roman" w:hAnsi="Times New Roman" w:cs="Times New Roman"/>
          <w:sz w:val="18"/>
          <w:szCs w:val="18"/>
        </w:rPr>
      </w:pPr>
    </w:p>
    <w:p w14:paraId="79874553" w14:textId="77777777" w:rsidR="008A6144" w:rsidRPr="005F4237" w:rsidRDefault="007E7B4E">
      <w:pPr>
        <w:spacing w:after="0" w:line="240" w:lineRule="auto"/>
        <w:jc w:val="center"/>
        <w:rPr>
          <w:rFonts w:ascii="Times New Roman" w:eastAsia="Times New Roman" w:hAnsi="Times New Roman" w:cs="Times New Roman"/>
          <w:b/>
          <w:sz w:val="18"/>
          <w:szCs w:val="18"/>
          <w:lang w:val="sv-SE"/>
        </w:rPr>
      </w:pPr>
      <w:r w:rsidRPr="005F4237">
        <w:rPr>
          <w:rFonts w:ascii="Times New Roman" w:eastAsia="Times New Roman" w:hAnsi="Times New Roman" w:cs="Times New Roman"/>
          <w:b/>
          <w:sz w:val="18"/>
          <w:szCs w:val="18"/>
          <w:lang w:val="sv-SE"/>
        </w:rPr>
        <w:t>Abstrak</w:t>
      </w:r>
    </w:p>
    <w:p w14:paraId="557B7B82" w14:textId="0A87AD2A" w:rsidR="008A6144" w:rsidRPr="005F4237" w:rsidRDefault="007E7B4E">
      <w:pPr>
        <w:spacing w:after="0" w:line="240" w:lineRule="auto"/>
        <w:jc w:val="both"/>
        <w:rPr>
          <w:rFonts w:ascii="Times New Roman" w:eastAsia="Times New Roman" w:hAnsi="Times New Roman" w:cs="Times New Roman"/>
          <w:sz w:val="18"/>
          <w:szCs w:val="18"/>
          <w:lang w:val="sv-SE"/>
        </w:rPr>
      </w:pPr>
      <w:r w:rsidRPr="005F4237">
        <w:rPr>
          <w:rFonts w:ascii="Times New Roman" w:eastAsia="Times New Roman" w:hAnsi="Times New Roman" w:cs="Times New Roman"/>
          <w:sz w:val="18"/>
          <w:szCs w:val="18"/>
          <w:lang w:val="sv-SE"/>
        </w:rPr>
        <w:t xml:space="preserve">Kajian ini merupakan langkah </w:t>
      </w:r>
      <w:r w:rsidR="005F4237">
        <w:rPr>
          <w:rFonts w:ascii="Times New Roman" w:eastAsia="Times New Roman" w:hAnsi="Times New Roman" w:cs="Times New Roman"/>
          <w:sz w:val="18"/>
          <w:szCs w:val="18"/>
          <w:lang w:val="sv-SE"/>
        </w:rPr>
        <w:t>pengoptimuman</w:t>
      </w:r>
      <w:r w:rsidRPr="005F4237">
        <w:rPr>
          <w:rFonts w:ascii="Times New Roman" w:eastAsia="Times New Roman" w:hAnsi="Times New Roman" w:cs="Times New Roman"/>
          <w:sz w:val="18"/>
          <w:szCs w:val="18"/>
          <w:lang w:val="sv-SE"/>
        </w:rPr>
        <w:t xml:space="preserve"> penghasilan hidrogen dari bahan buangan buah, khususnya pada pengaruh nisbah substrat-inokulum (NSI). Penghasilan hidrogen dilakukan melalui proses fermentasi tanpa cahaya pada kondisi mesofilik (30</w:t>
      </w:r>
      <w:r w:rsidR="005F4237">
        <w:rPr>
          <w:rFonts w:ascii="Times New Roman" w:eastAsia="Times New Roman" w:hAnsi="Times New Roman" w:cs="Times New Roman"/>
          <w:sz w:val="18"/>
          <w:szCs w:val="18"/>
          <w:lang w:val="sv-SE"/>
        </w:rPr>
        <w:t xml:space="preserve"> </w:t>
      </w:r>
      <w:r w:rsidR="005F4237">
        <w:rPr>
          <w:rFonts w:ascii="Times New Roman" w:eastAsia="Times New Roman" w:hAnsi="Times New Roman" w:cs="Times New Roman"/>
          <w:sz w:val="18"/>
          <w:szCs w:val="18"/>
        </w:rPr>
        <w:t>°C</w:t>
      </w:r>
      <w:r w:rsidR="005F4237">
        <w:rPr>
          <w:rFonts w:ascii="Times New Roman" w:eastAsia="Times New Roman" w:hAnsi="Times New Roman" w:cs="Times New Roman"/>
          <w:sz w:val="18"/>
          <w:szCs w:val="18"/>
        </w:rPr>
        <w:t>,</w:t>
      </w:r>
      <w:r w:rsidRPr="005F4237">
        <w:rPr>
          <w:rFonts w:ascii="Times New Roman" w:eastAsia="Times New Roman" w:hAnsi="Times New Roman" w:cs="Times New Roman"/>
          <w:sz w:val="18"/>
          <w:szCs w:val="18"/>
          <w:lang w:val="sv-SE"/>
        </w:rPr>
        <w:t xml:space="preserve"> 1 atm) dan termofilik (55</w:t>
      </w:r>
      <w:r w:rsidR="005F4237">
        <w:rPr>
          <w:rFonts w:ascii="Times New Roman" w:eastAsia="Times New Roman" w:hAnsi="Times New Roman" w:cs="Times New Roman"/>
          <w:sz w:val="18"/>
          <w:szCs w:val="18"/>
          <w:lang w:val="sv-SE"/>
        </w:rPr>
        <w:t xml:space="preserve"> </w:t>
      </w:r>
      <w:r w:rsidR="005F4237">
        <w:rPr>
          <w:rFonts w:ascii="Times New Roman" w:eastAsia="Times New Roman" w:hAnsi="Times New Roman" w:cs="Times New Roman"/>
          <w:sz w:val="18"/>
          <w:szCs w:val="18"/>
        </w:rPr>
        <w:t>°C</w:t>
      </w:r>
      <w:r w:rsidR="005F4237">
        <w:rPr>
          <w:rFonts w:ascii="Times New Roman" w:eastAsia="Times New Roman" w:hAnsi="Times New Roman" w:cs="Times New Roman"/>
          <w:sz w:val="18"/>
          <w:szCs w:val="18"/>
        </w:rPr>
        <w:t>,</w:t>
      </w:r>
      <w:r w:rsidRPr="005F4237">
        <w:rPr>
          <w:rFonts w:ascii="Times New Roman" w:eastAsia="Times New Roman" w:hAnsi="Times New Roman" w:cs="Times New Roman"/>
          <w:sz w:val="18"/>
          <w:szCs w:val="18"/>
          <w:lang w:val="sv-SE"/>
        </w:rPr>
        <w:t xml:space="preserve"> 1 atm). Fermentasi dilakukan dengan variasi nilai NSI antara 0,800 dan 174 g VS</w:t>
      </w:r>
      <w:r w:rsidRPr="005F4237">
        <w:rPr>
          <w:rFonts w:ascii="Times New Roman" w:eastAsia="Times New Roman" w:hAnsi="Times New Roman" w:cs="Times New Roman"/>
          <w:sz w:val="18"/>
          <w:szCs w:val="18"/>
          <w:vertAlign w:val="subscript"/>
          <w:lang w:val="sv-SE"/>
        </w:rPr>
        <w:t>substrate</w:t>
      </w:r>
      <w:r w:rsidRPr="005F4237">
        <w:rPr>
          <w:rFonts w:ascii="Times New Roman" w:eastAsia="Times New Roman" w:hAnsi="Times New Roman" w:cs="Times New Roman"/>
          <w:sz w:val="18"/>
          <w:szCs w:val="18"/>
          <w:lang w:val="sv-SE"/>
        </w:rPr>
        <w:t>/g VS</w:t>
      </w:r>
      <w:r w:rsidRPr="005F4237">
        <w:rPr>
          <w:rFonts w:ascii="Times New Roman" w:eastAsia="Times New Roman" w:hAnsi="Times New Roman" w:cs="Times New Roman"/>
          <w:sz w:val="18"/>
          <w:szCs w:val="18"/>
          <w:vertAlign w:val="subscript"/>
          <w:lang w:val="sv-SE"/>
        </w:rPr>
        <w:t>inoc</w:t>
      </w:r>
      <w:r w:rsidRPr="005F4237">
        <w:rPr>
          <w:rFonts w:ascii="Times New Roman" w:eastAsia="Times New Roman" w:hAnsi="Times New Roman" w:cs="Times New Roman"/>
          <w:sz w:val="18"/>
          <w:szCs w:val="18"/>
          <w:lang w:val="sv-SE"/>
        </w:rPr>
        <w:t>. Pada fermentasi mesofilik, hasil gas total kumulatif tertinggi diperoleh pada nilai NSI 19 g VS</w:t>
      </w:r>
      <w:r w:rsidRPr="005F4237">
        <w:rPr>
          <w:rFonts w:ascii="Times New Roman" w:eastAsia="Times New Roman" w:hAnsi="Times New Roman" w:cs="Times New Roman"/>
          <w:sz w:val="18"/>
          <w:szCs w:val="18"/>
          <w:vertAlign w:val="subscript"/>
          <w:lang w:val="sv-SE"/>
        </w:rPr>
        <w:t>substrate</w:t>
      </w:r>
      <w:r w:rsidRPr="005F4237">
        <w:rPr>
          <w:rFonts w:ascii="Times New Roman" w:eastAsia="Times New Roman" w:hAnsi="Times New Roman" w:cs="Times New Roman"/>
          <w:sz w:val="18"/>
          <w:szCs w:val="18"/>
          <w:lang w:val="sv-SE"/>
        </w:rPr>
        <w:t>/g VS</w:t>
      </w:r>
      <w:r w:rsidRPr="005F4237">
        <w:rPr>
          <w:rFonts w:ascii="Times New Roman" w:eastAsia="Times New Roman" w:hAnsi="Times New Roman" w:cs="Times New Roman"/>
          <w:sz w:val="18"/>
          <w:szCs w:val="18"/>
          <w:vertAlign w:val="subscript"/>
          <w:lang w:val="sv-SE"/>
        </w:rPr>
        <w:t>inoc</w:t>
      </w:r>
      <w:r w:rsidRPr="005F4237">
        <w:rPr>
          <w:rFonts w:ascii="Times New Roman" w:eastAsia="Times New Roman" w:hAnsi="Times New Roman" w:cs="Times New Roman"/>
          <w:sz w:val="18"/>
          <w:szCs w:val="18"/>
          <w:lang w:val="sv-SE"/>
        </w:rPr>
        <w:t xml:space="preserve"> dengan nilai penghasilan gas sebesar 113 ml STP/g VS (5%v/v gas H</w:t>
      </w:r>
      <w:r w:rsidRPr="005F4237">
        <w:rPr>
          <w:rFonts w:ascii="Times New Roman" w:eastAsia="Times New Roman" w:hAnsi="Times New Roman" w:cs="Times New Roman"/>
          <w:sz w:val="18"/>
          <w:szCs w:val="18"/>
          <w:vertAlign w:val="subscript"/>
          <w:lang w:val="sv-SE"/>
        </w:rPr>
        <w:t>2</w:t>
      </w:r>
      <w:r w:rsidRPr="005F4237">
        <w:rPr>
          <w:rFonts w:ascii="Times New Roman" w:eastAsia="Times New Roman" w:hAnsi="Times New Roman" w:cs="Times New Roman"/>
          <w:sz w:val="18"/>
          <w:szCs w:val="18"/>
          <w:lang w:val="sv-SE"/>
        </w:rPr>
        <w:t>). Sedangkan proses fermentasi termofilik, hasil hidrogen kumulatif tertinggi dicapai pada nilai RSI 0,800 VS</w:t>
      </w:r>
      <w:r w:rsidRPr="005F4237">
        <w:rPr>
          <w:rFonts w:ascii="Times New Roman" w:eastAsia="Times New Roman" w:hAnsi="Times New Roman" w:cs="Times New Roman"/>
          <w:sz w:val="18"/>
          <w:szCs w:val="18"/>
          <w:vertAlign w:val="subscript"/>
          <w:lang w:val="sv-SE"/>
        </w:rPr>
        <w:t>substrate</w:t>
      </w:r>
      <w:r w:rsidRPr="005F4237">
        <w:rPr>
          <w:rFonts w:ascii="Times New Roman" w:eastAsia="Times New Roman" w:hAnsi="Times New Roman" w:cs="Times New Roman"/>
          <w:sz w:val="18"/>
          <w:szCs w:val="18"/>
          <w:lang w:val="sv-SE"/>
        </w:rPr>
        <w:t>/g VS</w:t>
      </w:r>
      <w:r w:rsidRPr="005F4237">
        <w:rPr>
          <w:rFonts w:ascii="Times New Roman" w:eastAsia="Times New Roman" w:hAnsi="Times New Roman" w:cs="Times New Roman"/>
          <w:sz w:val="18"/>
          <w:szCs w:val="18"/>
          <w:vertAlign w:val="subscript"/>
          <w:lang w:val="sv-SE"/>
        </w:rPr>
        <w:t>inoc</w:t>
      </w:r>
      <w:r w:rsidRPr="005F4237">
        <w:rPr>
          <w:rFonts w:ascii="Times New Roman" w:eastAsia="Times New Roman" w:hAnsi="Times New Roman" w:cs="Times New Roman"/>
          <w:sz w:val="18"/>
          <w:szCs w:val="18"/>
          <w:lang w:val="sv-SE"/>
        </w:rPr>
        <w:t xml:space="preserve"> sebesar 294 ml STP H</w:t>
      </w:r>
      <w:r w:rsidRPr="005F4237">
        <w:rPr>
          <w:rFonts w:ascii="Times New Roman" w:eastAsia="Times New Roman" w:hAnsi="Times New Roman" w:cs="Times New Roman"/>
          <w:sz w:val="18"/>
          <w:szCs w:val="18"/>
          <w:vertAlign w:val="subscript"/>
          <w:lang w:val="sv-SE"/>
        </w:rPr>
        <w:t>2</w:t>
      </w:r>
      <w:r w:rsidRPr="005F4237">
        <w:rPr>
          <w:rFonts w:ascii="Times New Roman" w:eastAsia="Times New Roman" w:hAnsi="Times New Roman" w:cs="Times New Roman"/>
          <w:sz w:val="18"/>
          <w:szCs w:val="18"/>
          <w:lang w:val="sv-SE"/>
        </w:rPr>
        <w:t>/g VS (ketulenan H</w:t>
      </w:r>
      <w:r w:rsidRPr="005F4237">
        <w:rPr>
          <w:rFonts w:ascii="Times New Roman" w:eastAsia="Times New Roman" w:hAnsi="Times New Roman" w:cs="Times New Roman"/>
          <w:sz w:val="18"/>
          <w:szCs w:val="18"/>
          <w:vertAlign w:val="subscript"/>
          <w:lang w:val="sv-SE"/>
        </w:rPr>
        <w:t>2</w:t>
      </w:r>
      <w:r w:rsidRPr="005F4237">
        <w:rPr>
          <w:rFonts w:ascii="Times New Roman" w:eastAsia="Times New Roman" w:hAnsi="Times New Roman" w:cs="Times New Roman"/>
          <w:sz w:val="18"/>
          <w:szCs w:val="18"/>
          <w:lang w:val="sv-SE"/>
        </w:rPr>
        <w:t xml:space="preserve"> 50-60%v/v). Hal ini menunjukkan bahawa semakin kecil nilai NSI, hasil gas hidrogen menjadi semakin besar. Sehingga dapat disimpulkan bahawa faktor nisbah substrat terhadap inokulum (NSI) memiliki peran</w:t>
      </w:r>
      <w:r w:rsidR="005F4237">
        <w:rPr>
          <w:rFonts w:ascii="Times New Roman" w:eastAsia="Times New Roman" w:hAnsi="Times New Roman" w:cs="Times New Roman"/>
          <w:sz w:val="18"/>
          <w:szCs w:val="18"/>
          <w:lang w:val="sv-SE"/>
        </w:rPr>
        <w:t>an</w:t>
      </w:r>
      <w:r w:rsidRPr="005F4237">
        <w:rPr>
          <w:rFonts w:ascii="Times New Roman" w:eastAsia="Times New Roman" w:hAnsi="Times New Roman" w:cs="Times New Roman"/>
          <w:sz w:val="18"/>
          <w:szCs w:val="18"/>
          <w:lang w:val="sv-SE"/>
        </w:rPr>
        <w:t xml:space="preserve"> penting dalam proses fermentasi tanpa cahaya untuk me</w:t>
      </w:r>
      <w:r w:rsidR="005F4237">
        <w:rPr>
          <w:rFonts w:ascii="Times New Roman" w:eastAsia="Times New Roman" w:hAnsi="Times New Roman" w:cs="Times New Roman"/>
          <w:sz w:val="18"/>
          <w:szCs w:val="18"/>
          <w:lang w:val="sv-SE"/>
        </w:rPr>
        <w:t>nghasilkan</w:t>
      </w:r>
      <w:r w:rsidRPr="005F4237">
        <w:rPr>
          <w:rFonts w:ascii="Times New Roman" w:eastAsia="Times New Roman" w:hAnsi="Times New Roman" w:cs="Times New Roman"/>
          <w:sz w:val="18"/>
          <w:szCs w:val="18"/>
          <w:lang w:val="sv-SE"/>
        </w:rPr>
        <w:t xml:space="preserve"> sumber </w:t>
      </w:r>
      <w:r w:rsidR="005F4237">
        <w:rPr>
          <w:rFonts w:ascii="Times New Roman" w:eastAsia="Times New Roman" w:hAnsi="Times New Roman" w:cs="Times New Roman"/>
          <w:sz w:val="18"/>
          <w:szCs w:val="18"/>
          <w:lang w:val="sv-SE"/>
        </w:rPr>
        <w:t xml:space="preserve">tenaga baharu </w:t>
      </w:r>
      <w:r w:rsidRPr="005F4237">
        <w:rPr>
          <w:rFonts w:ascii="Times New Roman" w:eastAsia="Times New Roman" w:hAnsi="Times New Roman" w:cs="Times New Roman"/>
          <w:sz w:val="18"/>
          <w:szCs w:val="18"/>
          <w:lang w:val="sv-SE"/>
        </w:rPr>
        <w:t xml:space="preserve">hidrogen. </w:t>
      </w:r>
    </w:p>
    <w:p w14:paraId="7D3E1BE4" w14:textId="77777777" w:rsidR="008A6144" w:rsidRPr="005F4237" w:rsidRDefault="008A6144">
      <w:pPr>
        <w:spacing w:after="0" w:line="240" w:lineRule="auto"/>
        <w:rPr>
          <w:rFonts w:ascii="Times New Roman" w:eastAsia="Times New Roman" w:hAnsi="Times New Roman" w:cs="Times New Roman"/>
          <w:sz w:val="18"/>
          <w:szCs w:val="18"/>
          <w:lang w:val="sv-SE"/>
        </w:rPr>
      </w:pPr>
    </w:p>
    <w:p w14:paraId="52C0E8B9" w14:textId="5E29F290" w:rsidR="008A6144" w:rsidRPr="005F4237" w:rsidRDefault="007E7B4E">
      <w:pPr>
        <w:spacing w:after="0" w:line="240" w:lineRule="auto"/>
        <w:rPr>
          <w:rFonts w:ascii="Times New Roman" w:eastAsia="Times New Roman" w:hAnsi="Times New Roman" w:cs="Times New Roman"/>
          <w:sz w:val="18"/>
          <w:szCs w:val="18"/>
          <w:lang w:val="sv-SE"/>
        </w:rPr>
      </w:pPr>
      <w:r w:rsidRPr="005F4237">
        <w:rPr>
          <w:rFonts w:ascii="Times New Roman" w:eastAsia="Times New Roman" w:hAnsi="Times New Roman" w:cs="Times New Roman"/>
          <w:b/>
          <w:sz w:val="18"/>
          <w:szCs w:val="18"/>
          <w:lang w:val="sv-SE"/>
        </w:rPr>
        <w:t>Kata kunci</w:t>
      </w:r>
      <w:r w:rsidRPr="005F4237">
        <w:rPr>
          <w:rFonts w:ascii="Times New Roman" w:eastAsia="Times New Roman" w:hAnsi="Times New Roman" w:cs="Times New Roman"/>
          <w:sz w:val="18"/>
          <w:szCs w:val="18"/>
          <w:lang w:val="sv-SE"/>
        </w:rPr>
        <w:t>: hidrogen</w:t>
      </w:r>
      <w:r w:rsidR="005F4237">
        <w:rPr>
          <w:rFonts w:ascii="Times New Roman" w:eastAsia="Times New Roman" w:hAnsi="Times New Roman" w:cs="Times New Roman"/>
          <w:sz w:val="18"/>
          <w:szCs w:val="18"/>
          <w:lang w:val="sv-SE"/>
        </w:rPr>
        <w:t>,</w:t>
      </w:r>
      <w:r w:rsidRPr="005F4237">
        <w:rPr>
          <w:rFonts w:ascii="Times New Roman" w:eastAsia="Times New Roman" w:hAnsi="Times New Roman" w:cs="Times New Roman"/>
          <w:sz w:val="18"/>
          <w:szCs w:val="18"/>
          <w:lang w:val="sv-SE"/>
        </w:rPr>
        <w:t xml:space="preserve"> fermentasi</w:t>
      </w:r>
      <w:r w:rsidR="005F4237">
        <w:rPr>
          <w:rFonts w:ascii="Times New Roman" w:eastAsia="Times New Roman" w:hAnsi="Times New Roman" w:cs="Times New Roman"/>
          <w:sz w:val="18"/>
          <w:szCs w:val="18"/>
          <w:lang w:val="sv-SE"/>
        </w:rPr>
        <w:t>,</w:t>
      </w:r>
      <w:r w:rsidRPr="005F4237">
        <w:rPr>
          <w:rFonts w:ascii="Times New Roman" w:eastAsia="Times New Roman" w:hAnsi="Times New Roman" w:cs="Times New Roman"/>
          <w:sz w:val="18"/>
          <w:szCs w:val="18"/>
          <w:lang w:val="sv-SE"/>
        </w:rPr>
        <w:t xml:space="preserve"> nisbah substrat-inokulum, bahan buangan buah, </w:t>
      </w:r>
      <w:r w:rsidR="00461D21">
        <w:rPr>
          <w:rFonts w:ascii="Times New Roman" w:eastAsia="Times New Roman" w:hAnsi="Times New Roman" w:cs="Times New Roman"/>
          <w:sz w:val="18"/>
          <w:szCs w:val="18"/>
          <w:lang w:val="sv-SE"/>
        </w:rPr>
        <w:t>tenaga baharu</w:t>
      </w:r>
    </w:p>
    <w:p w14:paraId="7A5F3869" w14:textId="77777777" w:rsidR="008A6144" w:rsidRPr="005F4237" w:rsidRDefault="008A6144" w:rsidP="005F4237">
      <w:pPr>
        <w:spacing w:after="0" w:line="240" w:lineRule="auto"/>
        <w:rPr>
          <w:rFonts w:ascii="Times New Roman" w:eastAsia="Times New Roman" w:hAnsi="Times New Roman" w:cs="Times New Roman"/>
          <w:b/>
          <w:sz w:val="20"/>
          <w:szCs w:val="20"/>
          <w:lang w:val="sv-SE"/>
        </w:rPr>
      </w:pPr>
    </w:p>
    <w:p w14:paraId="3203FEEB" w14:textId="77777777" w:rsidR="008A6144" w:rsidRPr="005F4237"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Introduction</w:t>
      </w:r>
    </w:p>
    <w:p w14:paraId="5E575111" w14:textId="7777777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Indonesia is one of the developing countries with significant economic growth and social development in South East Asia (SEA) region nowadays. Consequently, the Indonesian Government need to secure its energy supply to support this growth. For this purpose, the country relies mainly on fossil fuel in term of oil, coal, and gas accounting for approximately 96% of total primary energy consumption or equivalent to 1,358 million BOE in 2014 [1]. The high dependence on this fuel has led to many occurring environmental impacts during the last few decades such as depletion of natural resources (oil, coal and gas reserves), increases of CO</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and particulate matter concentration in many cities, water contamination and climate changes [2]. To mitigate those impacts, the Indonesian Government has made some efforts to leverage the use of renewable energy sources for fulfilling energy demand in the future [3]. The Government Regulation No. 5/2006 states that the national energy share in the year 2025 is oil &lt; 20%, gas 30%, coal 33%, renewable energy &gt; 17% consisting of biofuel (5%), geothermal energy (5%), biomass, nuclear power, hydropower, solar energy (5%) and coal liquefaction (2%) [4].  The share of biofuel refers to biodiesel, bioethanol, biogas, and also biohydrogen which has a huge potential generation from renewable sources. Therefore, the government has made many efforts to implement strategies in developing renewable energy production efficiently. </w:t>
      </w:r>
    </w:p>
    <w:p w14:paraId="56CDCEE5"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3086F93D" w14:textId="4FED395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Hydrogen fuel is one of the most promising fuels to mitigate major environmental impacts of fossil fuel. It is a clean energy carrier i.e. carbon free, emits only water vapor, has high energy density (142 kJ/g), has less emission of greenhouse gasses i.e.CO</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and has better energy conversion in fuel cell up to 50% efficiency. Hydrogen production is conducted generally through water splitting when there is sufficient input of free excess energy, otherwise, it is uneconomically feasible to establish. Hydrogen production with the involvement of microbial </w:t>
      </w:r>
      <w:r w:rsidRPr="005F4237">
        <w:rPr>
          <w:rFonts w:ascii="Times New Roman" w:eastAsia="Times New Roman" w:hAnsi="Times New Roman" w:cs="Times New Roman"/>
          <w:sz w:val="20"/>
          <w:szCs w:val="20"/>
        </w:rPr>
        <w:lastRenderedPageBreak/>
        <w:t>activity to grow and generate hydrogen become more attractive to elaborate further due to its convenient process condition. For example, mesophilic dark fermentation of organic substrate is able to occur at ambient condition (35</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00461D21">
        <w:rPr>
          <w:rFonts w:ascii="Times New Roman" w:eastAsia="Times New Roman" w:hAnsi="Times New Roman" w:cs="Times New Roman"/>
          <w:sz w:val="18"/>
          <w:szCs w:val="18"/>
        </w:rPr>
        <w:t>,</w:t>
      </w:r>
      <w:r w:rsidRPr="005F4237">
        <w:rPr>
          <w:rFonts w:ascii="Times New Roman" w:eastAsia="Times New Roman" w:hAnsi="Times New Roman" w:cs="Times New Roman"/>
          <w:sz w:val="20"/>
          <w:szCs w:val="20"/>
        </w:rPr>
        <w:t xml:space="preserve"> 1 atm, pH 5) with practical yield of 1-3 mol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/mol glucose [5]. In addition, utilization of organic waste as a substrate to generate this hydrogen provide simultaneous solution between mitigating waste problems and renewable energy production. One of these organic wastes available in abundant quantities from the agricultural sector in Indonesia is fruit waste. </w:t>
      </w:r>
    </w:p>
    <w:p w14:paraId="45146F07"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3BF43F87" w14:textId="7777777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The waste originates from a fragment of harvested fruits which turned into non-economically value products due to deterioration, market off-specs, and physical damages during agricultural production, post-harvesting handling and storage, processing, distribution, and consumption pattern. According to Central Bureau of Statistics of Indonesia, it was reported that there were more than 17.500 million tons of total edible fruits harvested throughout Indonesia in 2014. Apart from this quantity, the fruits turned into waste at particular percentages depending on cultivation, processing, and distribution technologies. For example, fruit and vegetable waste was estimated approximately 55% of total harvested in South and South East Asia region [6]. Global fresh fruit losses were estimated at least 6.800% of total harvested through region worldwide [7]. Local grocery fruit market in Yogyakarta Province, Indonesia threw away up to 10 tons/day i.e. 10% of incoming fruits due to deterioration during transportation [8]. The majority of these wastes were untreated prior to open dumping area which potentially causes severe environmental problems such as water and soil contamination, emission of methane, diseases, and other health-related problems. </w:t>
      </w:r>
    </w:p>
    <w:p w14:paraId="2435EBAC"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439EDFDB" w14:textId="4234FE87" w:rsidR="008A6144" w:rsidRPr="005F4237" w:rsidRDefault="007E7B4E">
      <w:pPr>
        <w:spacing w:after="0" w:line="240" w:lineRule="auto"/>
        <w:jc w:val="both"/>
        <w:rPr>
          <w:rFonts w:ascii="Times New Roman" w:eastAsia="Times New Roman" w:hAnsi="Times New Roman" w:cs="Times New Roman"/>
          <w:sz w:val="24"/>
          <w:szCs w:val="24"/>
        </w:rPr>
      </w:pPr>
      <w:r w:rsidRPr="005F4237">
        <w:rPr>
          <w:rFonts w:ascii="Times New Roman" w:eastAsia="Times New Roman" w:hAnsi="Times New Roman" w:cs="Times New Roman"/>
          <w:sz w:val="20"/>
          <w:szCs w:val="20"/>
        </w:rPr>
        <w:t>Hydrogen production through dark fermentation is limited to low hydrogen yield and gas production rate due to non-optimized operational condition, of which is the substrate-to-inoculum ratio (SIR). When SIR is low, the fermentation occurs at the limited source of the substrate which potentially prevents the optimum growth of microorganisms. On the contrary, higher SIR indicates an overwhelming substrate which may cause inhibition of substrates, indigenous volatile compounds (e.g. limonene, eugenol, phloretin) and by-products (volatile fatty acids). Cappai</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et al</w:t>
      </w:r>
      <w:r w:rsidR="00461D21">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[9] reported that the optimum SIR was achieved at 0.140 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 xml:space="preserve"> (equivalent to SIR 7.140) with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of 88.800 liters STP/kg VS of food waste). When peach pulp waste as a substrate, the optimum ratio was found at 0.009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 xml:space="preserve"> (SIR 111) [10]. This indicates that optimum SIR is affected by the type of substrate. Therefore, this research was meant to investigate the optimum condition of SIR on dark fermentation of fruit waste.</w:t>
      </w:r>
      <w:r w:rsidRPr="005F4237">
        <w:rPr>
          <w:rFonts w:ascii="Times New Roman" w:eastAsia="Times New Roman" w:hAnsi="Times New Roman" w:cs="Times New Roman"/>
          <w:sz w:val="24"/>
          <w:szCs w:val="24"/>
        </w:rPr>
        <w:t xml:space="preserve"> </w:t>
      </w:r>
    </w:p>
    <w:p w14:paraId="40FE9B24" w14:textId="77777777" w:rsidR="008A6144" w:rsidRPr="005F4237" w:rsidRDefault="008A6144">
      <w:pPr>
        <w:spacing w:after="0" w:line="240" w:lineRule="auto"/>
        <w:jc w:val="center"/>
        <w:rPr>
          <w:rFonts w:ascii="Times New Roman" w:eastAsia="Times New Roman" w:hAnsi="Times New Roman" w:cs="Times New Roman"/>
          <w:b/>
          <w:sz w:val="20"/>
          <w:szCs w:val="20"/>
        </w:rPr>
      </w:pPr>
    </w:p>
    <w:p w14:paraId="029291F8" w14:textId="77777777" w:rsidR="008A6144" w:rsidRPr="005F4237"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Materials and Methods</w:t>
      </w:r>
    </w:p>
    <w:p w14:paraId="4BF67B0F" w14:textId="7BF065E9" w:rsidR="008A6144" w:rsidRPr="005F4237" w:rsidRDefault="007E7B4E">
      <w:pPr>
        <w:spacing w:after="0" w:line="240" w:lineRule="auto"/>
        <w:jc w:val="both"/>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Source of </w:t>
      </w:r>
      <w:r w:rsidR="00461D21" w:rsidRPr="005F4237">
        <w:rPr>
          <w:rFonts w:ascii="Times New Roman" w:eastAsia="Times New Roman" w:hAnsi="Times New Roman" w:cs="Times New Roman"/>
          <w:b/>
          <w:sz w:val="20"/>
          <w:szCs w:val="20"/>
        </w:rPr>
        <w:t>inoculum and fruit waste</w:t>
      </w:r>
    </w:p>
    <w:p w14:paraId="49DBCF7C" w14:textId="011BAAA6" w:rsidR="008A6144"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Source of mesophilic inoculum was originated from the residual sludge of cow dung-to-biogas plant. The thermophilic inoculum was collected from the residual sludge of organic fraction of municipal solid waste (OFMSW) to biogas plant. Both sludges passed through sub-sequential acid treatment (pH 5, 24 hours’ exposure time) and heat-shock treatment (95</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Pr="005F4237">
        <w:rPr>
          <w:rFonts w:ascii="Times New Roman" w:eastAsia="Times New Roman" w:hAnsi="Times New Roman" w:cs="Times New Roman"/>
          <w:sz w:val="20"/>
          <w:szCs w:val="20"/>
        </w:rPr>
        <w:t xml:space="preserve">, 45 minutes). </w:t>
      </w:r>
    </w:p>
    <w:p w14:paraId="1D6E63DF" w14:textId="77777777" w:rsidR="00461D21" w:rsidRPr="005F4237" w:rsidRDefault="00461D21">
      <w:pPr>
        <w:spacing w:after="0" w:line="240" w:lineRule="auto"/>
        <w:jc w:val="both"/>
        <w:rPr>
          <w:rFonts w:ascii="Times New Roman" w:eastAsia="Times New Roman" w:hAnsi="Times New Roman" w:cs="Times New Roman"/>
          <w:sz w:val="20"/>
          <w:szCs w:val="20"/>
        </w:rPr>
      </w:pPr>
    </w:p>
    <w:p w14:paraId="10B39B25" w14:textId="48835186"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Fruit waste i.e. Apple (</w:t>
      </w:r>
      <w:r w:rsidRPr="005F4237">
        <w:rPr>
          <w:rFonts w:ascii="Times New Roman" w:eastAsia="Times New Roman" w:hAnsi="Times New Roman" w:cs="Times New Roman"/>
          <w:i/>
          <w:sz w:val="20"/>
          <w:szCs w:val="20"/>
        </w:rPr>
        <w:t>Malus pumila</w:t>
      </w:r>
      <w:r w:rsidRPr="005F4237">
        <w:rPr>
          <w:rFonts w:ascii="Times New Roman" w:eastAsia="Times New Roman" w:hAnsi="Times New Roman" w:cs="Times New Roman"/>
          <w:sz w:val="20"/>
          <w:szCs w:val="20"/>
        </w:rPr>
        <w:t>), citrus (</w:t>
      </w:r>
      <w:r w:rsidRPr="005F4237">
        <w:rPr>
          <w:rFonts w:ascii="Times New Roman" w:eastAsia="Times New Roman" w:hAnsi="Times New Roman" w:cs="Times New Roman"/>
          <w:i/>
          <w:sz w:val="20"/>
          <w:szCs w:val="20"/>
        </w:rPr>
        <w:t xml:space="preserve">Citrus </w:t>
      </w:r>
      <w:r w:rsidRPr="005F4237">
        <w:rPr>
          <w:rFonts w:ascii="Times New Roman" w:eastAsia="Times New Roman" w:hAnsi="Times New Roman" w:cs="Times New Roman"/>
          <w:sz w:val="20"/>
          <w:szCs w:val="20"/>
        </w:rPr>
        <w:t>grandis (L.) Osbeck), and melon (</w:t>
      </w:r>
      <w:r w:rsidRPr="005F4237">
        <w:rPr>
          <w:rFonts w:ascii="Times New Roman" w:eastAsia="Times New Roman" w:hAnsi="Times New Roman" w:cs="Times New Roman"/>
          <w:i/>
          <w:sz w:val="20"/>
          <w:szCs w:val="20"/>
        </w:rPr>
        <w:t>Cucumis melo</w:t>
      </w:r>
      <w:r w:rsidRPr="005F4237">
        <w:rPr>
          <w:rFonts w:ascii="Times New Roman" w:eastAsia="Times New Roman" w:hAnsi="Times New Roman" w:cs="Times New Roman"/>
          <w:sz w:val="20"/>
          <w:szCs w:val="20"/>
        </w:rPr>
        <w:t>) was collected from the local grocery market. The waste was individually chopped and grounded using kitchen blender with the addition of tap water to ease the blending operation. It was then stored at cold room (5</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Pr="005F4237">
        <w:rPr>
          <w:rFonts w:ascii="Times New Roman" w:eastAsia="Times New Roman" w:hAnsi="Times New Roman" w:cs="Times New Roman"/>
          <w:sz w:val="20"/>
          <w:szCs w:val="20"/>
        </w:rPr>
        <w:t>, 1 atm) prior to being used in the experiment, thereafter called as feedstock.</w:t>
      </w:r>
    </w:p>
    <w:p w14:paraId="55539EC6"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03FF04F3" w14:textId="4EC0FB59" w:rsidR="008A6144" w:rsidRPr="005F4237" w:rsidRDefault="007E7B4E">
      <w:pPr>
        <w:spacing w:after="0" w:line="240" w:lineRule="auto"/>
        <w:jc w:val="both"/>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Experimental </w:t>
      </w:r>
      <w:r w:rsidR="00461D21" w:rsidRPr="005F4237">
        <w:rPr>
          <w:rFonts w:ascii="Times New Roman" w:eastAsia="Times New Roman" w:hAnsi="Times New Roman" w:cs="Times New Roman"/>
          <w:b/>
          <w:sz w:val="20"/>
          <w:szCs w:val="20"/>
        </w:rPr>
        <w:t>set up</w:t>
      </w:r>
    </w:p>
    <w:p w14:paraId="696D8AC8" w14:textId="41C9EFEB"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Dark fermentation of fruit waste was conducted using 120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serum vial injection bottles as a bioreactor for batch assays assessment. Each digester was filled out with 20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inoculum seed, 15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distilled water, 5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macronutrients, and 2.500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micronutrients and feedstock. The volume of feedstock added to bioreactor was adjusted to meet the substrate-to-inoculum ratio of each fruit waste within the range between 0.800 and 174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Each bioreactor was then closed and sealed using butyl rubber stopper and aluminum cap followed with flushing of N</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gas for 3 minutes. The experimental run was performed in triplicate. A solution of macro- and micro-nutrients were also prepared by addition of 11.400 g FeCl</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.4H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4.681 g KH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PO</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 0.814 g NH</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Cl and 3 g NaHCO</w:t>
      </w:r>
      <w:r w:rsidRPr="005F4237">
        <w:rPr>
          <w:rFonts w:ascii="Times New Roman" w:eastAsia="Times New Roman" w:hAnsi="Times New Roman" w:cs="Times New Roman"/>
          <w:sz w:val="20"/>
          <w:szCs w:val="20"/>
          <w:vertAlign w:val="subscript"/>
        </w:rPr>
        <w:t>3</w:t>
      </w:r>
      <w:r w:rsidRPr="005F4237">
        <w:rPr>
          <w:rFonts w:ascii="Times New Roman" w:eastAsia="Times New Roman" w:hAnsi="Times New Roman" w:cs="Times New Roman"/>
          <w:sz w:val="20"/>
          <w:szCs w:val="20"/>
        </w:rPr>
        <w:t>, 0.320 g MgSO</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.7H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32 mg NiSO</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.6H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50 mg CaCl</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7 mg Na</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B</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O</w:t>
      </w:r>
      <w:r w:rsidRPr="005F4237">
        <w:rPr>
          <w:rFonts w:ascii="Times New Roman" w:eastAsia="Times New Roman" w:hAnsi="Times New Roman" w:cs="Times New Roman"/>
          <w:sz w:val="20"/>
          <w:szCs w:val="20"/>
          <w:vertAlign w:val="subscript"/>
        </w:rPr>
        <w:t>7</w:t>
      </w:r>
      <w:r w:rsidRPr="005F4237">
        <w:rPr>
          <w:rFonts w:ascii="Times New Roman" w:eastAsia="Times New Roman" w:hAnsi="Times New Roman" w:cs="Times New Roman"/>
          <w:sz w:val="20"/>
          <w:szCs w:val="20"/>
        </w:rPr>
        <w:t>.10H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14 mg (NH</w:t>
      </w:r>
      <w:r w:rsidRPr="005F4237">
        <w:rPr>
          <w:rFonts w:ascii="Times New Roman" w:eastAsia="Times New Roman" w:hAnsi="Times New Roman" w:cs="Times New Roman"/>
          <w:sz w:val="20"/>
          <w:szCs w:val="20"/>
          <w:vertAlign w:val="subscript"/>
        </w:rPr>
        <w:t>4</w:t>
      </w:r>
      <w:r w:rsidRPr="005F4237">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vertAlign w:val="subscript"/>
        </w:rPr>
        <w:t>6</w:t>
      </w:r>
      <w:r w:rsidRPr="005F4237">
        <w:rPr>
          <w:rFonts w:ascii="Times New Roman" w:eastAsia="Times New Roman" w:hAnsi="Times New Roman" w:cs="Times New Roman"/>
          <w:sz w:val="20"/>
          <w:szCs w:val="20"/>
        </w:rPr>
        <w:t>Mo</w:t>
      </w:r>
      <w:r w:rsidRPr="005F4237">
        <w:rPr>
          <w:rFonts w:ascii="Times New Roman" w:eastAsia="Times New Roman" w:hAnsi="Times New Roman" w:cs="Times New Roman"/>
          <w:sz w:val="20"/>
          <w:szCs w:val="20"/>
          <w:vertAlign w:val="subscript"/>
        </w:rPr>
        <w:t>7</w:t>
      </w:r>
      <w:r w:rsidRPr="005F4237">
        <w:rPr>
          <w:rFonts w:ascii="Times New Roman" w:eastAsia="Times New Roman" w:hAnsi="Times New Roman" w:cs="Times New Roman"/>
          <w:sz w:val="20"/>
          <w:szCs w:val="20"/>
        </w:rPr>
        <w:t>O</w:t>
      </w:r>
      <w:r w:rsidRPr="005F4237">
        <w:rPr>
          <w:rFonts w:ascii="Times New Roman" w:eastAsia="Times New Roman" w:hAnsi="Times New Roman" w:cs="Times New Roman"/>
          <w:sz w:val="20"/>
          <w:szCs w:val="20"/>
          <w:vertAlign w:val="subscript"/>
        </w:rPr>
        <w:t>24</w:t>
      </w:r>
      <w:r w:rsidRPr="005F4237">
        <w:rPr>
          <w:rFonts w:ascii="Times New Roman" w:eastAsia="Times New Roman" w:hAnsi="Times New Roman" w:cs="Times New Roman"/>
          <w:sz w:val="20"/>
          <w:szCs w:val="20"/>
        </w:rPr>
        <w:t>.4H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0, 23 mg ZnCl</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21 mg CoCl</w:t>
      </w:r>
      <w:r w:rsidRPr="005F4237">
        <w:rPr>
          <w:rFonts w:ascii="Times New Roman" w:eastAsia="Times New Roman" w:hAnsi="Times New Roman" w:cs="Times New Roman"/>
          <w:sz w:val="20"/>
          <w:szCs w:val="20"/>
          <w:vertAlign w:val="subscript"/>
        </w:rPr>
        <w:t>6</w:t>
      </w:r>
      <w:r w:rsidRPr="005F4237">
        <w:rPr>
          <w:rFonts w:ascii="Times New Roman" w:eastAsia="Times New Roman" w:hAnsi="Times New Roman" w:cs="Times New Roman"/>
          <w:sz w:val="20"/>
          <w:szCs w:val="20"/>
        </w:rPr>
        <w:t>.H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10 mg CuCl</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.2H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O into 1000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DW respectively</w:t>
      </w:r>
    </w:p>
    <w:p w14:paraId="2A7216D0"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75E20293" w14:textId="77777777" w:rsidR="008A6144" w:rsidRPr="005F4237" w:rsidRDefault="007E7B4E">
      <w:pPr>
        <w:spacing w:after="0" w:line="240" w:lineRule="auto"/>
        <w:jc w:val="both"/>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Analysis </w:t>
      </w:r>
    </w:p>
    <w:p w14:paraId="7A89B982" w14:textId="372ED775"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Total gas production during dark fermentation process was conducted through measurement of bioreactor’s headspace pressure. Analysis of hydrogen content was performed using a gas chromatography unit (Auto System Perkin Elmer, Waltham, MA) equipped with Perkin Elmer packed column, 6’x 1.8” OD, 8-/100 mesh and thermal conductivity detector with oven, injection and detector temperatures as 75</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°C, 150</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°C, and 200</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°C</w:t>
      </w:r>
      <w:r w:rsidR="00461D21">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respectively. Analysis of limonene concentration was performed using GC-MS (HP G1800C, Agilent, Palo Alto CA) with </w:t>
      </w:r>
      <w:r w:rsidRPr="005F4237">
        <w:rPr>
          <w:rFonts w:ascii="Times New Roman" w:eastAsia="Times New Roman" w:hAnsi="Times New Roman" w:cs="Times New Roman"/>
          <w:sz w:val="20"/>
          <w:szCs w:val="20"/>
        </w:rPr>
        <w:lastRenderedPageBreak/>
        <w:t>helium as a carrier gas with initial temperature of 50</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00461D21" w:rsidRPr="005F4237">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and temperature increasing the rate of 15</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Pr="005F4237">
        <w:rPr>
          <w:rFonts w:ascii="Times New Roman" w:eastAsia="Times New Roman" w:hAnsi="Times New Roman" w:cs="Times New Roman"/>
          <w:sz w:val="20"/>
          <w:szCs w:val="20"/>
        </w:rPr>
        <w:t>/min up to 250</w:t>
      </w:r>
      <w:r w:rsidR="00461D21">
        <w:rPr>
          <w:rFonts w:ascii="Times New Roman" w:eastAsia="Times New Roman" w:hAnsi="Times New Roman" w:cs="Times New Roman"/>
          <w:sz w:val="20"/>
          <w:szCs w:val="20"/>
        </w:rPr>
        <w:t xml:space="preserve"> </w:t>
      </w:r>
      <w:r w:rsidR="00461D21">
        <w:rPr>
          <w:rFonts w:ascii="Times New Roman" w:eastAsia="Times New Roman" w:hAnsi="Times New Roman" w:cs="Times New Roman"/>
          <w:sz w:val="18"/>
          <w:szCs w:val="18"/>
        </w:rPr>
        <w:t>°C</w:t>
      </w:r>
      <w:r w:rsidRPr="005F4237">
        <w:rPr>
          <w:rFonts w:ascii="Times New Roman" w:eastAsia="Times New Roman" w:hAnsi="Times New Roman" w:cs="Times New Roman"/>
          <w:sz w:val="20"/>
          <w:szCs w:val="20"/>
        </w:rPr>
        <w:t xml:space="preserve"> and it was maintained at this temperature for 3 min</w:t>
      </w:r>
      <w:r w:rsidR="00461D21">
        <w:rPr>
          <w:rFonts w:ascii="Times New Roman" w:eastAsia="Times New Roman" w:hAnsi="Times New Roman" w:cs="Times New Roman"/>
          <w:sz w:val="20"/>
          <w:szCs w:val="20"/>
        </w:rPr>
        <w:t>utes</w:t>
      </w:r>
      <w:r w:rsidRPr="005F4237">
        <w:rPr>
          <w:rFonts w:ascii="Times New Roman" w:eastAsia="Times New Roman" w:hAnsi="Times New Roman" w:cs="Times New Roman"/>
          <w:sz w:val="20"/>
          <w:szCs w:val="20"/>
        </w:rPr>
        <w:t>. Extraction of limonene in citrus was conducted using n-heptane (25</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99% purity) to 14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citrus juice and centrifugation at 3500 g (30 min</w:t>
      </w:r>
      <w:r w:rsidR="00461D21">
        <w:rPr>
          <w:rFonts w:ascii="Times New Roman" w:eastAsia="Times New Roman" w:hAnsi="Times New Roman" w:cs="Times New Roman"/>
          <w:sz w:val="20"/>
          <w:szCs w:val="20"/>
        </w:rPr>
        <w:t>utes</w:t>
      </w:r>
      <w:r w:rsidRPr="005F4237">
        <w:rPr>
          <w:rFonts w:ascii="Times New Roman" w:eastAsia="Times New Roman" w:hAnsi="Times New Roman" w:cs="Times New Roman"/>
          <w:sz w:val="20"/>
          <w:szCs w:val="20"/>
        </w:rPr>
        <w:t>). Nitrogen was used as carrier gas operating at 40 m</w:t>
      </w:r>
      <w:r w:rsidR="00461D2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/min flow rate at 60</w:t>
      </w:r>
      <w:r w:rsidR="00461D2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 xml:space="preserve">°C. Analysis of monosaccharide was carried out using HPLC-based on reference [11]. Analysis of moisture, total solid (TS), volatile solid (VS), and ash was carried out according to the standard method of water and wastewater analysis of American Public Health Association (APHA) procedures [12]. The degree of acidity (pH) was measured using digital </w:t>
      </w:r>
      <w:r w:rsidR="00461D21">
        <w:rPr>
          <w:rFonts w:ascii="Times New Roman" w:eastAsia="Times New Roman" w:hAnsi="Times New Roman" w:cs="Times New Roman"/>
          <w:sz w:val="20"/>
          <w:szCs w:val="20"/>
        </w:rPr>
        <w:t xml:space="preserve">pH </w:t>
      </w:r>
      <w:r w:rsidRPr="005F4237">
        <w:rPr>
          <w:rFonts w:ascii="Times New Roman" w:eastAsia="Times New Roman" w:hAnsi="Times New Roman" w:cs="Times New Roman"/>
          <w:sz w:val="20"/>
          <w:szCs w:val="20"/>
        </w:rPr>
        <w:t>meter (Jenway, UK).</w:t>
      </w:r>
    </w:p>
    <w:p w14:paraId="109EB707" w14:textId="77777777" w:rsidR="008A6144" w:rsidRPr="005F4237" w:rsidRDefault="008A6144">
      <w:pPr>
        <w:spacing w:after="0" w:line="240" w:lineRule="auto"/>
        <w:jc w:val="center"/>
        <w:rPr>
          <w:rFonts w:ascii="Times New Roman" w:eastAsia="Times New Roman" w:hAnsi="Times New Roman" w:cs="Times New Roman"/>
          <w:b/>
          <w:sz w:val="20"/>
          <w:szCs w:val="20"/>
        </w:rPr>
      </w:pPr>
    </w:p>
    <w:p w14:paraId="33E03254" w14:textId="77777777" w:rsidR="008A6144" w:rsidRPr="005F4237"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Results and discussion</w:t>
      </w:r>
    </w:p>
    <w:p w14:paraId="3AF78F7E" w14:textId="77777777" w:rsidR="008A6144" w:rsidRPr="005F4237" w:rsidRDefault="007E7B4E">
      <w:pPr>
        <w:spacing w:after="0" w:line="240" w:lineRule="auto"/>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Characteristics of selected fruit waste</w:t>
      </w:r>
    </w:p>
    <w:p w14:paraId="4648997C" w14:textId="7777777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Global fruit production was recorded nearly 400 million metric tons in 2014 [13]. It was comprised of bananas, watermelons, apples, grapes, citrus, mangoes, plantain, and melons as the top ten global fruit harvested as shown in Figure 1. Accordingly, most of the fruit waste consists of these sorts of fruits which may be found in any region. Valorization of these waste through fermentation to produce hydrogen is a promising method to mitigate environmental impacts and generating renewable energy sources on a global scale. Apple (</w:t>
      </w:r>
      <w:r w:rsidRPr="005F4237">
        <w:rPr>
          <w:rFonts w:ascii="Times New Roman" w:eastAsia="Times New Roman" w:hAnsi="Times New Roman" w:cs="Times New Roman"/>
          <w:i/>
          <w:sz w:val="20"/>
          <w:szCs w:val="20"/>
        </w:rPr>
        <w:t>Malus pumila</w:t>
      </w:r>
      <w:r w:rsidRPr="005F4237">
        <w:rPr>
          <w:rFonts w:ascii="Times New Roman" w:eastAsia="Times New Roman" w:hAnsi="Times New Roman" w:cs="Times New Roman"/>
          <w:sz w:val="20"/>
          <w:szCs w:val="20"/>
        </w:rPr>
        <w:t>), citrus (</w:t>
      </w:r>
      <w:r w:rsidRPr="005F4237">
        <w:rPr>
          <w:rFonts w:ascii="Times New Roman" w:eastAsia="Times New Roman" w:hAnsi="Times New Roman" w:cs="Times New Roman"/>
          <w:i/>
          <w:sz w:val="20"/>
          <w:szCs w:val="20"/>
        </w:rPr>
        <w:t xml:space="preserve">Citrus </w:t>
      </w:r>
      <w:r w:rsidRPr="00461D21">
        <w:rPr>
          <w:rFonts w:ascii="Times New Roman" w:eastAsia="Times New Roman" w:hAnsi="Times New Roman" w:cs="Times New Roman"/>
          <w:i/>
          <w:sz w:val="20"/>
          <w:szCs w:val="20"/>
        </w:rPr>
        <w:t>grandis</w:t>
      </w:r>
      <w:r w:rsidRPr="005F4237">
        <w:rPr>
          <w:rFonts w:ascii="Times New Roman" w:eastAsia="Times New Roman" w:hAnsi="Times New Roman" w:cs="Times New Roman"/>
          <w:sz w:val="20"/>
          <w:szCs w:val="20"/>
        </w:rPr>
        <w:t xml:space="preserve"> (L.) Osbeck), and melon (</w:t>
      </w:r>
      <w:r w:rsidRPr="005F4237">
        <w:rPr>
          <w:rFonts w:ascii="Times New Roman" w:eastAsia="Times New Roman" w:hAnsi="Times New Roman" w:cs="Times New Roman"/>
          <w:i/>
          <w:sz w:val="20"/>
          <w:szCs w:val="20"/>
        </w:rPr>
        <w:t>Cucumis melo</w:t>
      </w:r>
      <w:r w:rsidRPr="005F4237">
        <w:rPr>
          <w:rFonts w:ascii="Times New Roman" w:eastAsia="Times New Roman" w:hAnsi="Times New Roman" w:cs="Times New Roman"/>
          <w:sz w:val="20"/>
          <w:szCs w:val="20"/>
        </w:rPr>
        <w:t xml:space="preserve">) waste was estimated to be the highest waste composition due to physical damage and deterioration during cultivation to transportation considering their soft peel structure compare to the other fruits. Global apple production was more than 84 million tons spread out throughout many regions, except for the small quantity in Southeast Asia (4.8 MMT). Therefore, this research was focused on the utilization of the three fruits as representative of global fruit waste and only citrus and melon as representative of SEA region. </w:t>
      </w:r>
    </w:p>
    <w:p w14:paraId="6A34F32D" w14:textId="449E7BD8" w:rsidR="008A6144" w:rsidRDefault="00874CA7">
      <w:pPr>
        <w:spacing w:after="0" w:line="240" w:lineRule="auto"/>
        <w:jc w:val="center"/>
        <w:rPr>
          <w:rFonts w:ascii="Times New Roman" w:eastAsia="Times New Roman" w:hAnsi="Times New Roman" w:cs="Times New Roman"/>
          <w:sz w:val="20"/>
          <w:szCs w:val="20"/>
        </w:rPr>
      </w:pPr>
      <w:r w:rsidRPr="005F4237">
        <w:rPr>
          <w:rFonts w:ascii="Times New Roman" w:hAnsi="Times New Roman" w:cs="Times New Roman"/>
          <w:noProof/>
        </w:rPr>
        <w:drawing>
          <wp:anchor distT="0" distB="0" distL="114300" distR="114300" simplePos="0" relativeHeight="251658240" behindDoc="0" locked="0" layoutInCell="1" allowOverlap="1" wp14:anchorId="615723B9" wp14:editId="57C5B279">
            <wp:simplePos x="0" y="0"/>
            <wp:positionH relativeFrom="column">
              <wp:posOffset>1063782</wp:posOffset>
            </wp:positionH>
            <wp:positionV relativeFrom="paragraph">
              <wp:posOffset>880</wp:posOffset>
            </wp:positionV>
            <wp:extent cx="3600000" cy="2340000"/>
            <wp:effectExtent l="0" t="0" r="635" b="3175"/>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14:paraId="0F01EAAF" w14:textId="77777777" w:rsidR="00461D21" w:rsidRPr="005F4237" w:rsidRDefault="00461D21">
      <w:pPr>
        <w:spacing w:after="0" w:line="240" w:lineRule="auto"/>
        <w:jc w:val="center"/>
        <w:rPr>
          <w:rFonts w:ascii="Times New Roman" w:eastAsia="Times New Roman" w:hAnsi="Times New Roman" w:cs="Times New Roman"/>
          <w:sz w:val="20"/>
          <w:szCs w:val="20"/>
        </w:rPr>
      </w:pPr>
    </w:p>
    <w:p w14:paraId="3FCC412E" w14:textId="77777777" w:rsidR="00461D21" w:rsidRDefault="00461D21">
      <w:pPr>
        <w:spacing w:after="0" w:line="240" w:lineRule="auto"/>
        <w:jc w:val="center"/>
        <w:rPr>
          <w:rFonts w:ascii="Times New Roman" w:eastAsia="Times New Roman" w:hAnsi="Times New Roman" w:cs="Times New Roman"/>
          <w:sz w:val="20"/>
          <w:szCs w:val="20"/>
        </w:rPr>
      </w:pPr>
    </w:p>
    <w:p w14:paraId="4298D97D" w14:textId="77777777" w:rsidR="00461D21" w:rsidRDefault="00461D21">
      <w:pPr>
        <w:spacing w:after="0" w:line="240" w:lineRule="auto"/>
        <w:jc w:val="center"/>
        <w:rPr>
          <w:rFonts w:ascii="Times New Roman" w:eastAsia="Times New Roman" w:hAnsi="Times New Roman" w:cs="Times New Roman"/>
          <w:sz w:val="20"/>
          <w:szCs w:val="20"/>
        </w:rPr>
      </w:pPr>
    </w:p>
    <w:p w14:paraId="2EED8A89" w14:textId="77777777" w:rsidR="00461D21" w:rsidRDefault="00461D21">
      <w:pPr>
        <w:spacing w:after="0" w:line="240" w:lineRule="auto"/>
        <w:jc w:val="center"/>
        <w:rPr>
          <w:rFonts w:ascii="Times New Roman" w:eastAsia="Times New Roman" w:hAnsi="Times New Roman" w:cs="Times New Roman"/>
          <w:sz w:val="20"/>
          <w:szCs w:val="20"/>
        </w:rPr>
      </w:pPr>
    </w:p>
    <w:p w14:paraId="16251F55" w14:textId="77777777" w:rsidR="00461D21" w:rsidRDefault="00461D21">
      <w:pPr>
        <w:spacing w:after="0" w:line="240" w:lineRule="auto"/>
        <w:jc w:val="center"/>
        <w:rPr>
          <w:rFonts w:ascii="Times New Roman" w:eastAsia="Times New Roman" w:hAnsi="Times New Roman" w:cs="Times New Roman"/>
          <w:sz w:val="20"/>
          <w:szCs w:val="20"/>
        </w:rPr>
      </w:pPr>
    </w:p>
    <w:p w14:paraId="27706B2E" w14:textId="77777777" w:rsidR="00461D21" w:rsidRDefault="00461D21">
      <w:pPr>
        <w:spacing w:after="0" w:line="240" w:lineRule="auto"/>
        <w:jc w:val="center"/>
        <w:rPr>
          <w:rFonts w:ascii="Times New Roman" w:eastAsia="Times New Roman" w:hAnsi="Times New Roman" w:cs="Times New Roman"/>
          <w:sz w:val="20"/>
          <w:szCs w:val="20"/>
        </w:rPr>
      </w:pPr>
    </w:p>
    <w:p w14:paraId="2663EE55" w14:textId="77777777" w:rsidR="00461D21" w:rsidRDefault="00461D21">
      <w:pPr>
        <w:spacing w:after="0" w:line="240" w:lineRule="auto"/>
        <w:jc w:val="center"/>
        <w:rPr>
          <w:rFonts w:ascii="Times New Roman" w:eastAsia="Times New Roman" w:hAnsi="Times New Roman" w:cs="Times New Roman"/>
          <w:sz w:val="20"/>
          <w:szCs w:val="20"/>
        </w:rPr>
      </w:pPr>
    </w:p>
    <w:p w14:paraId="3C374847" w14:textId="77777777" w:rsidR="00461D21" w:rsidRDefault="00461D21">
      <w:pPr>
        <w:spacing w:after="0" w:line="240" w:lineRule="auto"/>
        <w:jc w:val="center"/>
        <w:rPr>
          <w:rFonts w:ascii="Times New Roman" w:eastAsia="Times New Roman" w:hAnsi="Times New Roman" w:cs="Times New Roman"/>
          <w:sz w:val="20"/>
          <w:szCs w:val="20"/>
        </w:rPr>
      </w:pPr>
    </w:p>
    <w:p w14:paraId="3B896F07" w14:textId="77777777" w:rsidR="00461D21" w:rsidRDefault="00461D21">
      <w:pPr>
        <w:spacing w:after="0" w:line="240" w:lineRule="auto"/>
        <w:jc w:val="center"/>
        <w:rPr>
          <w:rFonts w:ascii="Times New Roman" w:eastAsia="Times New Roman" w:hAnsi="Times New Roman" w:cs="Times New Roman"/>
          <w:sz w:val="20"/>
          <w:szCs w:val="20"/>
        </w:rPr>
      </w:pPr>
    </w:p>
    <w:p w14:paraId="06F62CF7" w14:textId="77777777" w:rsidR="00461D21" w:rsidRDefault="00461D21">
      <w:pPr>
        <w:spacing w:after="0" w:line="240" w:lineRule="auto"/>
        <w:jc w:val="center"/>
        <w:rPr>
          <w:rFonts w:ascii="Times New Roman" w:eastAsia="Times New Roman" w:hAnsi="Times New Roman" w:cs="Times New Roman"/>
          <w:sz w:val="20"/>
          <w:szCs w:val="20"/>
        </w:rPr>
      </w:pPr>
    </w:p>
    <w:p w14:paraId="6888791C" w14:textId="77777777" w:rsidR="00461D21" w:rsidRDefault="00461D21">
      <w:pPr>
        <w:spacing w:after="0" w:line="240" w:lineRule="auto"/>
        <w:jc w:val="center"/>
        <w:rPr>
          <w:rFonts w:ascii="Times New Roman" w:eastAsia="Times New Roman" w:hAnsi="Times New Roman" w:cs="Times New Roman"/>
          <w:sz w:val="20"/>
          <w:szCs w:val="20"/>
        </w:rPr>
      </w:pPr>
    </w:p>
    <w:p w14:paraId="1964DDFF" w14:textId="77777777" w:rsidR="00461D21" w:rsidRDefault="00461D21">
      <w:pPr>
        <w:spacing w:after="0" w:line="240" w:lineRule="auto"/>
        <w:jc w:val="center"/>
        <w:rPr>
          <w:rFonts w:ascii="Times New Roman" w:eastAsia="Times New Roman" w:hAnsi="Times New Roman" w:cs="Times New Roman"/>
          <w:sz w:val="20"/>
          <w:szCs w:val="20"/>
        </w:rPr>
      </w:pPr>
    </w:p>
    <w:p w14:paraId="59ABC2E8" w14:textId="77777777" w:rsidR="00461D21" w:rsidRDefault="00461D21">
      <w:pPr>
        <w:spacing w:after="0" w:line="240" w:lineRule="auto"/>
        <w:jc w:val="center"/>
        <w:rPr>
          <w:rFonts w:ascii="Times New Roman" w:eastAsia="Times New Roman" w:hAnsi="Times New Roman" w:cs="Times New Roman"/>
          <w:sz w:val="20"/>
          <w:szCs w:val="20"/>
        </w:rPr>
      </w:pPr>
    </w:p>
    <w:p w14:paraId="03F50BC3" w14:textId="77777777" w:rsidR="00461D21" w:rsidRDefault="00461D21">
      <w:pPr>
        <w:spacing w:after="0" w:line="240" w:lineRule="auto"/>
        <w:jc w:val="center"/>
        <w:rPr>
          <w:rFonts w:ascii="Times New Roman" w:eastAsia="Times New Roman" w:hAnsi="Times New Roman" w:cs="Times New Roman"/>
          <w:sz w:val="20"/>
          <w:szCs w:val="20"/>
        </w:rPr>
      </w:pPr>
    </w:p>
    <w:p w14:paraId="6A8D235B" w14:textId="77777777" w:rsidR="00461D21" w:rsidRDefault="00461D21">
      <w:pPr>
        <w:spacing w:after="0" w:line="240" w:lineRule="auto"/>
        <w:jc w:val="center"/>
        <w:rPr>
          <w:rFonts w:ascii="Times New Roman" w:eastAsia="Times New Roman" w:hAnsi="Times New Roman" w:cs="Times New Roman"/>
          <w:sz w:val="20"/>
          <w:szCs w:val="20"/>
        </w:rPr>
      </w:pPr>
    </w:p>
    <w:p w14:paraId="5EAF2441" w14:textId="77777777" w:rsidR="00461D21" w:rsidRDefault="00461D21">
      <w:pPr>
        <w:spacing w:after="0" w:line="240" w:lineRule="auto"/>
        <w:jc w:val="center"/>
        <w:rPr>
          <w:rFonts w:ascii="Times New Roman" w:eastAsia="Times New Roman" w:hAnsi="Times New Roman" w:cs="Times New Roman"/>
          <w:sz w:val="20"/>
          <w:szCs w:val="20"/>
        </w:rPr>
      </w:pPr>
    </w:p>
    <w:p w14:paraId="0C61E9FB" w14:textId="3B586E0C" w:rsidR="008A6144" w:rsidRPr="005F4237" w:rsidRDefault="007E7B4E">
      <w:pPr>
        <w:spacing w:after="0" w:line="240" w:lineRule="auto"/>
        <w:jc w:val="cente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Figure 1. Fruit Production in Global region, Southeast Asia region</w:t>
      </w:r>
      <w:r w:rsidR="00874CA7" w:rsidRPr="005F4237">
        <w:rPr>
          <w:rFonts w:ascii="Times New Roman" w:eastAsia="Times New Roman" w:hAnsi="Times New Roman" w:cs="Times New Roman"/>
          <w:sz w:val="20"/>
          <w:szCs w:val="20"/>
        </w:rPr>
        <w:t xml:space="preserve"> (SEA)</w:t>
      </w:r>
      <w:r w:rsidRPr="005F4237">
        <w:rPr>
          <w:rFonts w:ascii="Times New Roman" w:eastAsia="Times New Roman" w:hAnsi="Times New Roman" w:cs="Times New Roman"/>
          <w:sz w:val="20"/>
          <w:szCs w:val="20"/>
        </w:rPr>
        <w:t xml:space="preserve">, and Indonesia </w:t>
      </w:r>
      <w:r w:rsidR="00CD1F11">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13</w:t>
      </w:r>
      <w:r w:rsidR="00CD1F11">
        <w:rPr>
          <w:rFonts w:ascii="Times New Roman" w:eastAsia="Times New Roman" w:hAnsi="Times New Roman" w:cs="Times New Roman"/>
          <w:sz w:val="20"/>
          <w:szCs w:val="20"/>
        </w:rPr>
        <w:t>]</w:t>
      </w:r>
    </w:p>
    <w:p w14:paraId="2359F37D"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4CDEC9D1" w14:textId="4A828785" w:rsidR="008A6144" w:rsidRDefault="007E7B4E">
      <w:pPr>
        <w:spacing w:after="0" w:line="240" w:lineRule="auto"/>
        <w:jc w:val="cente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Table 1. Characteristics of fruit waste</w:t>
      </w:r>
    </w:p>
    <w:p w14:paraId="0C95C5E6" w14:textId="77777777" w:rsidR="00CD1F11" w:rsidRPr="005F4237" w:rsidRDefault="00CD1F11">
      <w:pPr>
        <w:spacing w:after="0" w:line="240" w:lineRule="auto"/>
        <w:jc w:val="center"/>
        <w:rPr>
          <w:rFonts w:ascii="Times New Roman" w:eastAsia="Times New Roman" w:hAnsi="Times New Roman" w:cs="Times New Roman"/>
          <w:sz w:val="20"/>
          <w:szCs w:val="20"/>
        </w:rPr>
      </w:pPr>
    </w:p>
    <w:tbl>
      <w:tblPr>
        <w:tblStyle w:val="PlainTable2"/>
        <w:tblW w:w="0" w:type="auto"/>
        <w:jc w:val="center"/>
        <w:tblLook w:val="0400" w:firstRow="0" w:lastRow="0" w:firstColumn="0" w:lastColumn="0" w:noHBand="0" w:noVBand="1"/>
      </w:tblPr>
      <w:tblGrid>
        <w:gridCol w:w="2277"/>
        <w:gridCol w:w="1756"/>
        <w:gridCol w:w="1550"/>
        <w:gridCol w:w="1533"/>
        <w:gridCol w:w="950"/>
      </w:tblGrid>
      <w:tr w:rsidR="005F4237" w:rsidRPr="005F4237" w14:paraId="7B3F62F9" w14:textId="77777777" w:rsidTr="00CD1F11">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Pr>
          <w:p w14:paraId="19F134BD"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Parameters</w:t>
            </w:r>
          </w:p>
        </w:tc>
        <w:tc>
          <w:tcPr>
            <w:tcW w:w="0" w:type="auto"/>
          </w:tcPr>
          <w:p w14:paraId="5580FA05"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Citrus</w:t>
            </w:r>
          </w:p>
          <w:p w14:paraId="500476F8"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w:t>
            </w:r>
            <w:r w:rsidRPr="005F4237">
              <w:rPr>
                <w:rFonts w:ascii="Times New Roman" w:eastAsia="Times New Roman" w:hAnsi="Times New Roman" w:cs="Times New Roman"/>
                <w:b/>
                <w:i/>
                <w:sz w:val="20"/>
                <w:szCs w:val="20"/>
              </w:rPr>
              <w:t>Citrus grandis L.)</w:t>
            </w:r>
          </w:p>
        </w:tc>
        <w:tc>
          <w:tcPr>
            <w:tcW w:w="0" w:type="auto"/>
          </w:tcPr>
          <w:p w14:paraId="5654EA2D"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Apple</w:t>
            </w:r>
          </w:p>
          <w:p w14:paraId="12A89146"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 (</w:t>
            </w:r>
            <w:r w:rsidRPr="005F4237">
              <w:rPr>
                <w:rFonts w:ascii="Times New Roman" w:eastAsia="Times New Roman" w:hAnsi="Times New Roman" w:cs="Times New Roman"/>
                <w:b/>
                <w:i/>
                <w:sz w:val="20"/>
                <w:szCs w:val="20"/>
              </w:rPr>
              <w:t>Malus pumila</w:t>
            </w:r>
            <w:r w:rsidRPr="005F4237">
              <w:rPr>
                <w:rFonts w:ascii="Times New Roman" w:eastAsia="Times New Roman" w:hAnsi="Times New Roman" w:cs="Times New Roman"/>
                <w:b/>
                <w:sz w:val="20"/>
                <w:szCs w:val="20"/>
              </w:rPr>
              <w:t>)</w:t>
            </w:r>
          </w:p>
        </w:tc>
        <w:tc>
          <w:tcPr>
            <w:tcW w:w="0" w:type="auto"/>
          </w:tcPr>
          <w:p w14:paraId="67D9E47F"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Melon</w:t>
            </w:r>
          </w:p>
          <w:p w14:paraId="2D1FD393"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w:t>
            </w:r>
            <w:r w:rsidRPr="005F4237">
              <w:rPr>
                <w:rFonts w:ascii="Times New Roman" w:eastAsia="Times New Roman" w:hAnsi="Times New Roman" w:cs="Times New Roman"/>
                <w:b/>
                <w:i/>
                <w:sz w:val="20"/>
                <w:szCs w:val="20"/>
              </w:rPr>
              <w:t>Cucumis melo</w:t>
            </w:r>
            <w:r w:rsidRPr="005F4237">
              <w:rPr>
                <w:rFonts w:ascii="Times New Roman" w:eastAsia="Times New Roman" w:hAnsi="Times New Roman" w:cs="Times New Roman"/>
                <w:b/>
                <w:sz w:val="20"/>
                <w:szCs w:val="20"/>
              </w:rPr>
              <w:t>)</w:t>
            </w:r>
          </w:p>
        </w:tc>
        <w:tc>
          <w:tcPr>
            <w:tcW w:w="0" w:type="auto"/>
          </w:tcPr>
          <w:p w14:paraId="39047669" w14:textId="77777777" w:rsidR="008A6144" w:rsidRPr="005F4237" w:rsidRDefault="007E7B4E">
            <w:pPr>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Refs.</w:t>
            </w:r>
          </w:p>
        </w:tc>
      </w:tr>
      <w:tr w:rsidR="005F4237" w:rsidRPr="005F4237" w14:paraId="3868902A" w14:textId="77777777" w:rsidTr="00CD1F11">
        <w:trPr>
          <w:trHeight w:val="123"/>
          <w:jc w:val="center"/>
        </w:trPr>
        <w:tc>
          <w:tcPr>
            <w:tcW w:w="0" w:type="auto"/>
            <w:tcBorders>
              <w:top w:val="single" w:sz="4" w:space="0" w:color="7F7F7F" w:themeColor="text1" w:themeTint="80"/>
              <w:bottom w:val="nil"/>
            </w:tcBorders>
          </w:tcPr>
          <w:p w14:paraId="49C4D993" w14:textId="3351B2DC"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Total Solid </w:t>
            </w:r>
            <w:r w:rsidR="00CD1F11">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w:t>
            </w:r>
            <w:r w:rsidR="00CD1F11">
              <w:rPr>
                <w:rFonts w:ascii="Times New Roman" w:eastAsia="Times New Roman" w:hAnsi="Times New Roman" w:cs="Times New Roman"/>
                <w:sz w:val="20"/>
                <w:szCs w:val="20"/>
              </w:rPr>
              <w:t>)</w:t>
            </w:r>
          </w:p>
        </w:tc>
        <w:tc>
          <w:tcPr>
            <w:tcW w:w="0" w:type="auto"/>
            <w:tcBorders>
              <w:top w:val="single" w:sz="4" w:space="0" w:color="7F7F7F" w:themeColor="text1" w:themeTint="80"/>
              <w:bottom w:val="nil"/>
            </w:tcBorders>
          </w:tcPr>
          <w:p w14:paraId="1FDBC4A1"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6.020 (0.000)</w:t>
            </w:r>
          </w:p>
        </w:tc>
        <w:tc>
          <w:tcPr>
            <w:tcW w:w="0" w:type="auto"/>
            <w:tcBorders>
              <w:top w:val="single" w:sz="4" w:space="0" w:color="7F7F7F" w:themeColor="text1" w:themeTint="80"/>
              <w:bottom w:val="nil"/>
            </w:tcBorders>
          </w:tcPr>
          <w:p w14:paraId="4D13215D"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5.040 (0.570)</w:t>
            </w:r>
          </w:p>
        </w:tc>
        <w:tc>
          <w:tcPr>
            <w:tcW w:w="0" w:type="auto"/>
            <w:tcBorders>
              <w:top w:val="single" w:sz="4" w:space="0" w:color="7F7F7F" w:themeColor="text1" w:themeTint="80"/>
              <w:bottom w:val="nil"/>
            </w:tcBorders>
          </w:tcPr>
          <w:p w14:paraId="71F3D48F"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6.720 (0.220)</w:t>
            </w:r>
          </w:p>
        </w:tc>
        <w:tc>
          <w:tcPr>
            <w:tcW w:w="0" w:type="auto"/>
            <w:tcBorders>
              <w:top w:val="single" w:sz="4" w:space="0" w:color="7F7F7F" w:themeColor="text1" w:themeTint="80"/>
              <w:bottom w:val="nil"/>
            </w:tcBorders>
          </w:tcPr>
          <w:p w14:paraId="322E61BE" w14:textId="77777777" w:rsidR="008A6144" w:rsidRPr="005F4237" w:rsidRDefault="008A6144">
            <w:pPr>
              <w:jc w:val="center"/>
              <w:rPr>
                <w:rFonts w:ascii="Times New Roman" w:eastAsia="Times New Roman" w:hAnsi="Times New Roman" w:cs="Times New Roman"/>
                <w:sz w:val="20"/>
                <w:szCs w:val="20"/>
              </w:rPr>
            </w:pPr>
          </w:p>
        </w:tc>
      </w:tr>
      <w:tr w:rsidR="005F4237" w:rsidRPr="005F4237" w14:paraId="6910A598" w14:textId="77777777" w:rsidTr="00CD1F11">
        <w:trPr>
          <w:cnfStyle w:val="000000100000" w:firstRow="0" w:lastRow="0" w:firstColumn="0" w:lastColumn="0" w:oddVBand="0" w:evenVBand="0" w:oddHBand="1" w:evenHBand="0" w:firstRowFirstColumn="0" w:firstRowLastColumn="0" w:lastRowFirstColumn="0" w:lastRowLastColumn="0"/>
          <w:trHeight w:val="180"/>
          <w:jc w:val="center"/>
        </w:trPr>
        <w:tc>
          <w:tcPr>
            <w:tcW w:w="0" w:type="auto"/>
            <w:tcBorders>
              <w:top w:val="nil"/>
              <w:bottom w:val="nil"/>
            </w:tcBorders>
          </w:tcPr>
          <w:p w14:paraId="1E6F6271" w14:textId="36526FBC"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Volatile Solid </w:t>
            </w:r>
            <w:r w:rsidR="00CD1F11">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w:t>
            </w:r>
            <w:r w:rsidR="00CD1F11">
              <w:rPr>
                <w:rFonts w:ascii="Times New Roman" w:eastAsia="Times New Roman" w:hAnsi="Times New Roman" w:cs="Times New Roman"/>
                <w:sz w:val="20"/>
                <w:szCs w:val="20"/>
              </w:rPr>
              <w:t>)</w:t>
            </w:r>
          </w:p>
        </w:tc>
        <w:tc>
          <w:tcPr>
            <w:tcW w:w="0" w:type="auto"/>
            <w:tcBorders>
              <w:top w:val="nil"/>
              <w:bottom w:val="nil"/>
            </w:tcBorders>
          </w:tcPr>
          <w:p w14:paraId="322051F5"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96.810 (0.140)</w:t>
            </w:r>
          </w:p>
        </w:tc>
        <w:tc>
          <w:tcPr>
            <w:tcW w:w="0" w:type="auto"/>
            <w:tcBorders>
              <w:top w:val="nil"/>
              <w:bottom w:val="nil"/>
            </w:tcBorders>
          </w:tcPr>
          <w:p w14:paraId="1CF4F3BB"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97.690 (0.250)</w:t>
            </w:r>
          </w:p>
        </w:tc>
        <w:tc>
          <w:tcPr>
            <w:tcW w:w="0" w:type="auto"/>
            <w:tcBorders>
              <w:top w:val="nil"/>
              <w:bottom w:val="nil"/>
            </w:tcBorders>
          </w:tcPr>
          <w:p w14:paraId="7C370A9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90.630 (0.680)</w:t>
            </w:r>
          </w:p>
        </w:tc>
        <w:tc>
          <w:tcPr>
            <w:tcW w:w="0" w:type="auto"/>
            <w:tcBorders>
              <w:top w:val="nil"/>
              <w:bottom w:val="nil"/>
            </w:tcBorders>
          </w:tcPr>
          <w:p w14:paraId="669E7C3A" w14:textId="77777777" w:rsidR="008A6144" w:rsidRPr="005F4237" w:rsidRDefault="008A6144">
            <w:pPr>
              <w:jc w:val="center"/>
              <w:rPr>
                <w:rFonts w:ascii="Times New Roman" w:eastAsia="Times New Roman" w:hAnsi="Times New Roman" w:cs="Times New Roman"/>
                <w:sz w:val="20"/>
                <w:szCs w:val="20"/>
              </w:rPr>
            </w:pPr>
          </w:p>
        </w:tc>
      </w:tr>
      <w:tr w:rsidR="005F4237" w:rsidRPr="005F4237" w14:paraId="37FF3346" w14:textId="77777777" w:rsidTr="00CD1F11">
        <w:trPr>
          <w:trHeight w:val="83"/>
          <w:jc w:val="center"/>
        </w:trPr>
        <w:tc>
          <w:tcPr>
            <w:tcW w:w="0" w:type="auto"/>
            <w:tcBorders>
              <w:top w:val="nil"/>
              <w:bottom w:val="nil"/>
            </w:tcBorders>
          </w:tcPr>
          <w:p w14:paraId="3EADA0F8" w14:textId="5C6861D2" w:rsidR="008A6144" w:rsidRPr="005F4237" w:rsidRDefault="007948C5">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Ph</w:t>
            </w:r>
          </w:p>
        </w:tc>
        <w:tc>
          <w:tcPr>
            <w:tcW w:w="0" w:type="auto"/>
            <w:tcBorders>
              <w:top w:val="nil"/>
              <w:bottom w:val="nil"/>
            </w:tcBorders>
          </w:tcPr>
          <w:p w14:paraId="26052163"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4.050 (0.040)</w:t>
            </w:r>
          </w:p>
        </w:tc>
        <w:tc>
          <w:tcPr>
            <w:tcW w:w="0" w:type="auto"/>
            <w:tcBorders>
              <w:top w:val="nil"/>
              <w:bottom w:val="nil"/>
            </w:tcBorders>
          </w:tcPr>
          <w:p w14:paraId="2DDE9DE5"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3.370 (0.010)</w:t>
            </w:r>
          </w:p>
        </w:tc>
        <w:tc>
          <w:tcPr>
            <w:tcW w:w="0" w:type="auto"/>
            <w:tcBorders>
              <w:top w:val="nil"/>
              <w:bottom w:val="nil"/>
            </w:tcBorders>
          </w:tcPr>
          <w:p w14:paraId="505C263E"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5.970 (0.060)</w:t>
            </w:r>
          </w:p>
        </w:tc>
        <w:tc>
          <w:tcPr>
            <w:tcW w:w="0" w:type="auto"/>
            <w:tcBorders>
              <w:top w:val="nil"/>
              <w:bottom w:val="nil"/>
            </w:tcBorders>
          </w:tcPr>
          <w:p w14:paraId="7A34005F" w14:textId="77777777" w:rsidR="008A6144" w:rsidRPr="005F4237" w:rsidRDefault="008A6144">
            <w:pPr>
              <w:jc w:val="center"/>
              <w:rPr>
                <w:rFonts w:ascii="Times New Roman" w:eastAsia="Times New Roman" w:hAnsi="Times New Roman" w:cs="Times New Roman"/>
                <w:sz w:val="20"/>
                <w:szCs w:val="20"/>
              </w:rPr>
            </w:pPr>
          </w:p>
        </w:tc>
      </w:tr>
      <w:tr w:rsidR="005F4237" w:rsidRPr="005F4237" w14:paraId="18575590" w14:textId="77777777" w:rsidTr="00CD1F11">
        <w:trPr>
          <w:cnfStyle w:val="000000100000" w:firstRow="0" w:lastRow="0" w:firstColumn="0" w:lastColumn="0" w:oddVBand="0" w:evenVBand="0" w:oddHBand="1" w:evenHBand="0" w:firstRowFirstColumn="0" w:firstRowLastColumn="0" w:lastRowFirstColumn="0" w:lastRowLastColumn="0"/>
          <w:trHeight w:val="240"/>
          <w:jc w:val="center"/>
        </w:trPr>
        <w:tc>
          <w:tcPr>
            <w:tcW w:w="0" w:type="auto"/>
            <w:tcBorders>
              <w:top w:val="nil"/>
              <w:bottom w:val="nil"/>
            </w:tcBorders>
          </w:tcPr>
          <w:p w14:paraId="545EDA85" w14:textId="64F954D5"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Limonene (mg/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juices) </w:t>
            </w:r>
          </w:p>
        </w:tc>
        <w:tc>
          <w:tcPr>
            <w:tcW w:w="0" w:type="auto"/>
            <w:tcBorders>
              <w:top w:val="nil"/>
              <w:bottom w:val="nil"/>
            </w:tcBorders>
          </w:tcPr>
          <w:p w14:paraId="55F21534"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0.125 (0.010)</w:t>
            </w:r>
          </w:p>
        </w:tc>
        <w:tc>
          <w:tcPr>
            <w:tcW w:w="0" w:type="auto"/>
            <w:tcBorders>
              <w:top w:val="nil"/>
              <w:bottom w:val="nil"/>
            </w:tcBorders>
          </w:tcPr>
          <w:p w14:paraId="43245384"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w:t>
            </w:r>
          </w:p>
        </w:tc>
        <w:tc>
          <w:tcPr>
            <w:tcW w:w="0" w:type="auto"/>
            <w:tcBorders>
              <w:top w:val="nil"/>
              <w:bottom w:val="nil"/>
            </w:tcBorders>
          </w:tcPr>
          <w:p w14:paraId="63A4D0CF"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w:t>
            </w:r>
          </w:p>
        </w:tc>
        <w:tc>
          <w:tcPr>
            <w:tcW w:w="0" w:type="auto"/>
            <w:tcBorders>
              <w:top w:val="nil"/>
              <w:bottom w:val="nil"/>
            </w:tcBorders>
          </w:tcPr>
          <w:p w14:paraId="44EB7795" w14:textId="77777777" w:rsidR="008A6144" w:rsidRPr="005F4237" w:rsidRDefault="008A6144">
            <w:pPr>
              <w:jc w:val="center"/>
              <w:rPr>
                <w:rFonts w:ascii="Times New Roman" w:eastAsia="Times New Roman" w:hAnsi="Times New Roman" w:cs="Times New Roman"/>
                <w:sz w:val="20"/>
                <w:szCs w:val="20"/>
              </w:rPr>
            </w:pPr>
          </w:p>
        </w:tc>
      </w:tr>
      <w:tr w:rsidR="005F4237" w:rsidRPr="005F4237" w14:paraId="347F6076" w14:textId="77777777" w:rsidTr="00CD1F11">
        <w:trPr>
          <w:trHeight w:val="49"/>
          <w:jc w:val="center"/>
        </w:trPr>
        <w:tc>
          <w:tcPr>
            <w:tcW w:w="0" w:type="auto"/>
            <w:tcBorders>
              <w:top w:val="nil"/>
              <w:bottom w:val="nil"/>
            </w:tcBorders>
          </w:tcPr>
          <w:p w14:paraId="697A4542" w14:textId="77777777"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Phloretin (mg/kg)</w:t>
            </w:r>
          </w:p>
        </w:tc>
        <w:tc>
          <w:tcPr>
            <w:tcW w:w="0" w:type="auto"/>
            <w:tcBorders>
              <w:top w:val="nil"/>
              <w:bottom w:val="nil"/>
            </w:tcBorders>
          </w:tcPr>
          <w:p w14:paraId="12BFEDEA"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w:t>
            </w:r>
          </w:p>
        </w:tc>
        <w:tc>
          <w:tcPr>
            <w:tcW w:w="0" w:type="auto"/>
            <w:tcBorders>
              <w:top w:val="nil"/>
              <w:bottom w:val="nil"/>
            </w:tcBorders>
          </w:tcPr>
          <w:p w14:paraId="6816E3ED"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1,674</w:t>
            </w:r>
          </w:p>
        </w:tc>
        <w:tc>
          <w:tcPr>
            <w:tcW w:w="0" w:type="auto"/>
            <w:tcBorders>
              <w:top w:val="nil"/>
              <w:bottom w:val="nil"/>
            </w:tcBorders>
          </w:tcPr>
          <w:p w14:paraId="5132E49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w:t>
            </w:r>
          </w:p>
        </w:tc>
        <w:tc>
          <w:tcPr>
            <w:tcW w:w="0" w:type="auto"/>
            <w:tcBorders>
              <w:top w:val="nil"/>
              <w:bottom w:val="nil"/>
            </w:tcBorders>
          </w:tcPr>
          <w:p w14:paraId="287891D5" w14:textId="77777777" w:rsidR="008A6144" w:rsidRPr="005F4237" w:rsidRDefault="007E7B4E">
            <w:pPr>
              <w:jc w:val="cente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[14] </w:t>
            </w:r>
          </w:p>
        </w:tc>
      </w:tr>
      <w:tr w:rsidR="005F4237" w:rsidRPr="005F4237" w14:paraId="1320BD3A" w14:textId="77777777" w:rsidTr="00CD1F11">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Borders>
              <w:top w:val="nil"/>
              <w:bottom w:val="nil"/>
            </w:tcBorders>
          </w:tcPr>
          <w:p w14:paraId="15A45EAB" w14:textId="77777777"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Total Dietary Fiber</w:t>
            </w:r>
          </w:p>
          <w:p w14:paraId="5DD08AC1" w14:textId="77777777"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 (g/100 g dried base)</w:t>
            </w:r>
          </w:p>
        </w:tc>
        <w:tc>
          <w:tcPr>
            <w:tcW w:w="0" w:type="auto"/>
            <w:tcBorders>
              <w:top w:val="nil"/>
              <w:bottom w:val="nil"/>
            </w:tcBorders>
          </w:tcPr>
          <w:p w14:paraId="2467F6A4"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63.240(1.430)</w:t>
            </w:r>
          </w:p>
        </w:tc>
        <w:tc>
          <w:tcPr>
            <w:tcW w:w="0" w:type="auto"/>
            <w:tcBorders>
              <w:top w:val="nil"/>
              <w:bottom w:val="nil"/>
            </w:tcBorders>
          </w:tcPr>
          <w:p w14:paraId="436DB3F7"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76.840(1.240)</w:t>
            </w:r>
          </w:p>
        </w:tc>
        <w:tc>
          <w:tcPr>
            <w:tcW w:w="0" w:type="auto"/>
            <w:tcBorders>
              <w:top w:val="nil"/>
              <w:bottom w:val="nil"/>
            </w:tcBorders>
          </w:tcPr>
          <w:p w14:paraId="629DE205"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41.690</w:t>
            </w:r>
          </w:p>
        </w:tc>
        <w:tc>
          <w:tcPr>
            <w:tcW w:w="0" w:type="auto"/>
            <w:tcBorders>
              <w:top w:val="nil"/>
              <w:bottom w:val="nil"/>
            </w:tcBorders>
          </w:tcPr>
          <w:p w14:paraId="5DF4CB1B" w14:textId="77777777" w:rsidR="008A6144" w:rsidRPr="005F4237" w:rsidRDefault="007E7B4E">
            <w:pPr>
              <w:jc w:val="cente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[15 – 18] </w:t>
            </w:r>
          </w:p>
        </w:tc>
      </w:tr>
      <w:tr w:rsidR="005F4237" w:rsidRPr="005F4237" w14:paraId="14A10EFE" w14:textId="77777777" w:rsidTr="00CD1F11">
        <w:trPr>
          <w:trHeight w:val="57"/>
          <w:jc w:val="center"/>
        </w:trPr>
        <w:tc>
          <w:tcPr>
            <w:tcW w:w="0" w:type="auto"/>
            <w:tcBorders>
              <w:top w:val="nil"/>
              <w:bottom w:val="nil"/>
            </w:tcBorders>
          </w:tcPr>
          <w:p w14:paraId="6A081B8E" w14:textId="77777777"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Eugenol (</w:t>
            </w:r>
            <m:oMath>
              <m:r>
                <w:rPr>
                  <w:rFonts w:ascii="Cambria Math" w:eastAsia="Cambria" w:hAnsi="Cambria Math" w:cs="Times New Roman"/>
                  <w:sz w:val="20"/>
                  <w:szCs w:val="20"/>
                </w:rPr>
                <m:t>μ</m:t>
              </m:r>
            </m:oMath>
            <w:r w:rsidRPr="005F4237">
              <w:rPr>
                <w:rFonts w:ascii="Times New Roman" w:eastAsia="Times New Roman" w:hAnsi="Times New Roman" w:cs="Times New Roman"/>
                <w:sz w:val="20"/>
                <w:szCs w:val="20"/>
              </w:rPr>
              <w:t>g/kg)</w:t>
            </w:r>
          </w:p>
        </w:tc>
        <w:tc>
          <w:tcPr>
            <w:tcW w:w="0" w:type="auto"/>
            <w:tcBorders>
              <w:top w:val="nil"/>
              <w:bottom w:val="nil"/>
            </w:tcBorders>
          </w:tcPr>
          <w:p w14:paraId="54160D5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379</w:t>
            </w:r>
          </w:p>
        </w:tc>
        <w:tc>
          <w:tcPr>
            <w:tcW w:w="0" w:type="auto"/>
            <w:tcBorders>
              <w:top w:val="nil"/>
              <w:bottom w:val="nil"/>
            </w:tcBorders>
          </w:tcPr>
          <w:p w14:paraId="6D0AE55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239</w:t>
            </w:r>
          </w:p>
        </w:tc>
        <w:tc>
          <w:tcPr>
            <w:tcW w:w="0" w:type="auto"/>
            <w:tcBorders>
              <w:top w:val="nil"/>
              <w:bottom w:val="nil"/>
            </w:tcBorders>
          </w:tcPr>
          <w:p w14:paraId="560D7540"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2302.400</w:t>
            </w:r>
          </w:p>
        </w:tc>
        <w:tc>
          <w:tcPr>
            <w:tcW w:w="0" w:type="auto"/>
            <w:tcBorders>
              <w:top w:val="nil"/>
              <w:bottom w:val="nil"/>
            </w:tcBorders>
          </w:tcPr>
          <w:p w14:paraId="5D580412" w14:textId="77777777" w:rsidR="008A6144" w:rsidRPr="005F4237" w:rsidRDefault="007E7B4E">
            <w:pPr>
              <w:jc w:val="cente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[19] </w:t>
            </w:r>
          </w:p>
        </w:tc>
      </w:tr>
      <w:tr w:rsidR="005F4237" w:rsidRPr="005F4237" w14:paraId="7D7F3C44" w14:textId="77777777" w:rsidTr="00CD1F11">
        <w:trPr>
          <w:cnfStyle w:val="000000100000" w:firstRow="0" w:lastRow="0" w:firstColumn="0" w:lastColumn="0" w:oddVBand="0" w:evenVBand="0" w:oddHBand="1" w:evenHBand="0" w:firstRowFirstColumn="0" w:firstRowLastColumn="0" w:lastRowFirstColumn="0" w:lastRowLastColumn="0"/>
          <w:trHeight w:val="118"/>
          <w:jc w:val="center"/>
        </w:trPr>
        <w:tc>
          <w:tcPr>
            <w:tcW w:w="0" w:type="auto"/>
            <w:tcBorders>
              <w:top w:val="nil"/>
              <w:bottom w:val="nil"/>
            </w:tcBorders>
          </w:tcPr>
          <w:p w14:paraId="01C8E1B2" w14:textId="27BC6B3D"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Soluble Glucose (g/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w:t>
            </w:r>
          </w:p>
        </w:tc>
        <w:tc>
          <w:tcPr>
            <w:tcW w:w="0" w:type="auto"/>
            <w:tcBorders>
              <w:top w:val="nil"/>
              <w:bottom w:val="nil"/>
            </w:tcBorders>
          </w:tcPr>
          <w:p w14:paraId="12871EB7"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5.110</w:t>
            </w:r>
          </w:p>
        </w:tc>
        <w:tc>
          <w:tcPr>
            <w:tcW w:w="0" w:type="auto"/>
            <w:tcBorders>
              <w:top w:val="nil"/>
              <w:bottom w:val="nil"/>
            </w:tcBorders>
          </w:tcPr>
          <w:p w14:paraId="64B21D0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7.180</w:t>
            </w:r>
          </w:p>
        </w:tc>
        <w:tc>
          <w:tcPr>
            <w:tcW w:w="0" w:type="auto"/>
            <w:tcBorders>
              <w:top w:val="nil"/>
              <w:bottom w:val="nil"/>
            </w:tcBorders>
          </w:tcPr>
          <w:p w14:paraId="2010C8D9"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6.960</w:t>
            </w:r>
          </w:p>
        </w:tc>
        <w:tc>
          <w:tcPr>
            <w:tcW w:w="0" w:type="auto"/>
            <w:tcBorders>
              <w:top w:val="nil"/>
              <w:bottom w:val="nil"/>
            </w:tcBorders>
          </w:tcPr>
          <w:p w14:paraId="3EF5F9DC" w14:textId="77777777" w:rsidR="008A6144" w:rsidRPr="005F4237" w:rsidRDefault="008A6144">
            <w:pPr>
              <w:jc w:val="center"/>
              <w:rPr>
                <w:rFonts w:ascii="Times New Roman" w:eastAsia="Times New Roman" w:hAnsi="Times New Roman" w:cs="Times New Roman"/>
                <w:sz w:val="20"/>
                <w:szCs w:val="20"/>
              </w:rPr>
            </w:pPr>
          </w:p>
        </w:tc>
      </w:tr>
      <w:tr w:rsidR="005F4237" w:rsidRPr="005F4237" w14:paraId="3BF6FA67" w14:textId="77777777" w:rsidTr="00CD1F11">
        <w:trPr>
          <w:trHeight w:val="49"/>
          <w:jc w:val="center"/>
        </w:trPr>
        <w:tc>
          <w:tcPr>
            <w:tcW w:w="0" w:type="auto"/>
            <w:tcBorders>
              <w:top w:val="nil"/>
              <w:bottom w:val="nil"/>
            </w:tcBorders>
          </w:tcPr>
          <w:p w14:paraId="15380A9F" w14:textId="5800A26E"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Soluble Fructose (g/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w:t>
            </w:r>
          </w:p>
        </w:tc>
        <w:tc>
          <w:tcPr>
            <w:tcW w:w="0" w:type="auto"/>
            <w:tcBorders>
              <w:top w:val="nil"/>
              <w:bottom w:val="nil"/>
            </w:tcBorders>
          </w:tcPr>
          <w:p w14:paraId="21FC2A70"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0.270</w:t>
            </w:r>
          </w:p>
        </w:tc>
        <w:tc>
          <w:tcPr>
            <w:tcW w:w="0" w:type="auto"/>
            <w:tcBorders>
              <w:top w:val="nil"/>
              <w:bottom w:val="nil"/>
            </w:tcBorders>
          </w:tcPr>
          <w:p w14:paraId="61F4D8C3"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12.390</w:t>
            </w:r>
          </w:p>
        </w:tc>
        <w:tc>
          <w:tcPr>
            <w:tcW w:w="0" w:type="auto"/>
            <w:tcBorders>
              <w:top w:val="nil"/>
              <w:bottom w:val="nil"/>
            </w:tcBorders>
          </w:tcPr>
          <w:p w14:paraId="092C9506"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4.860</w:t>
            </w:r>
          </w:p>
        </w:tc>
        <w:tc>
          <w:tcPr>
            <w:tcW w:w="0" w:type="auto"/>
            <w:tcBorders>
              <w:top w:val="nil"/>
              <w:bottom w:val="nil"/>
            </w:tcBorders>
          </w:tcPr>
          <w:p w14:paraId="0E5DB50A" w14:textId="77777777" w:rsidR="008A6144" w:rsidRPr="005F4237" w:rsidRDefault="008A6144">
            <w:pPr>
              <w:jc w:val="center"/>
              <w:rPr>
                <w:rFonts w:ascii="Times New Roman" w:eastAsia="Times New Roman" w:hAnsi="Times New Roman" w:cs="Times New Roman"/>
                <w:sz w:val="20"/>
                <w:szCs w:val="20"/>
              </w:rPr>
            </w:pPr>
          </w:p>
        </w:tc>
      </w:tr>
      <w:tr w:rsidR="00CD1F11" w:rsidRPr="005F4237" w14:paraId="32A2ABF5" w14:textId="77777777" w:rsidTr="00CD1F11">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Borders>
              <w:top w:val="nil"/>
            </w:tcBorders>
          </w:tcPr>
          <w:p w14:paraId="0CF11CFC" w14:textId="4008D770" w:rsidR="008A6144" w:rsidRPr="005F4237" w:rsidRDefault="007E7B4E">
            <w:pPr>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Total Soluble Sugar (g/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w:t>
            </w:r>
          </w:p>
        </w:tc>
        <w:tc>
          <w:tcPr>
            <w:tcW w:w="0" w:type="auto"/>
            <w:tcBorders>
              <w:top w:val="nil"/>
            </w:tcBorders>
          </w:tcPr>
          <w:p w14:paraId="18F1A1AD"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5.380</w:t>
            </w:r>
          </w:p>
        </w:tc>
        <w:tc>
          <w:tcPr>
            <w:tcW w:w="0" w:type="auto"/>
            <w:tcBorders>
              <w:top w:val="nil"/>
            </w:tcBorders>
          </w:tcPr>
          <w:p w14:paraId="08D4312F"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19.570</w:t>
            </w:r>
          </w:p>
        </w:tc>
        <w:tc>
          <w:tcPr>
            <w:tcW w:w="0" w:type="auto"/>
            <w:tcBorders>
              <w:top w:val="nil"/>
            </w:tcBorders>
          </w:tcPr>
          <w:p w14:paraId="4F6F888D" w14:textId="77777777" w:rsidR="008A6144" w:rsidRPr="005F4237" w:rsidRDefault="007E7B4E">
            <w:pPr>
              <w:jc w:val="right"/>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11.820</w:t>
            </w:r>
          </w:p>
        </w:tc>
        <w:tc>
          <w:tcPr>
            <w:tcW w:w="0" w:type="auto"/>
            <w:tcBorders>
              <w:top w:val="nil"/>
            </w:tcBorders>
          </w:tcPr>
          <w:p w14:paraId="04D67712" w14:textId="77777777" w:rsidR="008A6144" w:rsidRPr="005F4237" w:rsidRDefault="008A6144">
            <w:pPr>
              <w:jc w:val="center"/>
              <w:rPr>
                <w:rFonts w:ascii="Times New Roman" w:eastAsia="Times New Roman" w:hAnsi="Times New Roman" w:cs="Times New Roman"/>
                <w:sz w:val="20"/>
                <w:szCs w:val="20"/>
              </w:rPr>
            </w:pPr>
          </w:p>
        </w:tc>
      </w:tr>
    </w:tbl>
    <w:p w14:paraId="25AB953F" w14:textId="77777777" w:rsidR="008A6144" w:rsidRPr="005F4237" w:rsidRDefault="008A6144">
      <w:pPr>
        <w:spacing w:after="0" w:line="240" w:lineRule="auto"/>
        <w:rPr>
          <w:rFonts w:ascii="Times New Roman" w:eastAsia="Times New Roman" w:hAnsi="Times New Roman" w:cs="Times New Roman"/>
          <w:sz w:val="20"/>
          <w:szCs w:val="20"/>
        </w:rPr>
      </w:pPr>
    </w:p>
    <w:p w14:paraId="4289510D" w14:textId="008301D6"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Apple (</w:t>
      </w:r>
      <w:r w:rsidRPr="005F4237">
        <w:rPr>
          <w:rFonts w:ascii="Times New Roman" w:eastAsia="Times New Roman" w:hAnsi="Times New Roman" w:cs="Times New Roman"/>
          <w:i/>
          <w:sz w:val="20"/>
          <w:szCs w:val="20"/>
        </w:rPr>
        <w:t>Malus pumila</w:t>
      </w:r>
      <w:r w:rsidRPr="005F4237">
        <w:rPr>
          <w:rFonts w:ascii="Times New Roman" w:eastAsia="Times New Roman" w:hAnsi="Times New Roman" w:cs="Times New Roman"/>
          <w:sz w:val="20"/>
          <w:szCs w:val="20"/>
        </w:rPr>
        <w:t>), citrus (</w:t>
      </w:r>
      <w:r w:rsidRPr="005F4237">
        <w:rPr>
          <w:rFonts w:ascii="Times New Roman" w:eastAsia="Times New Roman" w:hAnsi="Times New Roman" w:cs="Times New Roman"/>
          <w:i/>
          <w:sz w:val="20"/>
          <w:szCs w:val="20"/>
        </w:rPr>
        <w:t xml:space="preserve">Citrus </w:t>
      </w:r>
      <w:r w:rsidRPr="00CD1F11">
        <w:rPr>
          <w:rFonts w:ascii="Times New Roman" w:eastAsia="Times New Roman" w:hAnsi="Times New Roman" w:cs="Times New Roman"/>
          <w:i/>
          <w:sz w:val="20"/>
          <w:szCs w:val="20"/>
        </w:rPr>
        <w:t>grandis</w:t>
      </w:r>
      <w:r w:rsidRPr="005F4237">
        <w:rPr>
          <w:rFonts w:ascii="Times New Roman" w:eastAsia="Times New Roman" w:hAnsi="Times New Roman" w:cs="Times New Roman"/>
          <w:sz w:val="20"/>
          <w:szCs w:val="20"/>
        </w:rPr>
        <w:t xml:space="preserve"> (L.) Osbeck), and melon (</w:t>
      </w:r>
      <w:r w:rsidRPr="005F4237">
        <w:rPr>
          <w:rFonts w:ascii="Times New Roman" w:eastAsia="Times New Roman" w:hAnsi="Times New Roman" w:cs="Times New Roman"/>
          <w:i/>
          <w:sz w:val="20"/>
          <w:szCs w:val="20"/>
        </w:rPr>
        <w:t>Cucumis melo</w:t>
      </w:r>
      <w:r w:rsidRPr="005F4237">
        <w:rPr>
          <w:rFonts w:ascii="Times New Roman" w:eastAsia="Times New Roman" w:hAnsi="Times New Roman" w:cs="Times New Roman"/>
          <w:sz w:val="20"/>
          <w:szCs w:val="20"/>
        </w:rPr>
        <w:t xml:space="preserve">) were characterized by their physicochemical properties as shown in Table 1. More than 90% of total fruit weight is composed of water and soluble sugars. Total and volatile solid of both citrus and apple are similar accounting for 5-6% and 97% </w:t>
      </w:r>
      <w:r w:rsidRPr="005F4237">
        <w:rPr>
          <w:rFonts w:ascii="Times New Roman" w:eastAsia="Times New Roman" w:hAnsi="Times New Roman" w:cs="Times New Roman"/>
          <w:sz w:val="20"/>
          <w:szCs w:val="20"/>
        </w:rPr>
        <w:lastRenderedPageBreak/>
        <w:t>respectively, except that of melon. The volatile solid content of melon is lower due to the higher content of ashes. It was reported that melon peels contain 69.770% of carbohydrate and 3.670% of Ashes [17]. Limonene was found in citrus fruit at 0.125 mg/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of whole citrus fruit juice. Phloretin was reported as a major component in apple seed at concentration 1,674 mg/kg. Although eugenol could be found in each of the fruit, the highest concentration was exhibited in melon fruit. These three volatile compounds are known as an antimicrobial agent. The previous experiments demonstrated that methane production was interrupted due to the presence of limonene with half maximum inhibitory concentration, IC</w:t>
      </w:r>
      <w:r w:rsidRPr="005F4237">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xml:space="preserve"> was 669 mg/kg [20]. Phloretin in Apple was also reported to cause growth inhibition of some Gram positive and </w:t>
      </w:r>
      <w:r w:rsidR="00CD1F11" w:rsidRPr="005F4237">
        <w:rPr>
          <w:rFonts w:ascii="Times New Roman" w:eastAsia="Times New Roman" w:hAnsi="Times New Roman" w:cs="Times New Roman"/>
          <w:sz w:val="20"/>
          <w:szCs w:val="20"/>
        </w:rPr>
        <w:t>Gram-negative</w:t>
      </w:r>
      <w:r w:rsidRPr="005F4237">
        <w:rPr>
          <w:rFonts w:ascii="Times New Roman" w:eastAsia="Times New Roman" w:hAnsi="Times New Roman" w:cs="Times New Roman"/>
          <w:sz w:val="20"/>
          <w:szCs w:val="20"/>
        </w:rPr>
        <w:t xml:space="preserve"> bacteria such as </w:t>
      </w:r>
      <w:r w:rsidRPr="005F4237">
        <w:rPr>
          <w:rFonts w:ascii="Times New Roman" w:eastAsia="Times New Roman" w:hAnsi="Times New Roman" w:cs="Times New Roman"/>
          <w:i/>
          <w:sz w:val="20"/>
          <w:szCs w:val="20"/>
        </w:rPr>
        <w:t>Staphylococcus aureus</w:t>
      </w:r>
      <w:r w:rsidRPr="005F4237">
        <w:rPr>
          <w:rFonts w:ascii="Times New Roman" w:eastAsia="Times New Roman" w:hAnsi="Times New Roman" w:cs="Times New Roman"/>
          <w:sz w:val="20"/>
          <w:szCs w:val="20"/>
        </w:rPr>
        <w:t xml:space="preserve"> and </w:t>
      </w:r>
      <w:r w:rsidRPr="005F4237">
        <w:rPr>
          <w:rFonts w:ascii="Times New Roman" w:eastAsia="Times New Roman" w:hAnsi="Times New Roman" w:cs="Times New Roman"/>
          <w:i/>
          <w:sz w:val="20"/>
          <w:szCs w:val="20"/>
        </w:rPr>
        <w:t>Salmonella typhimurium</w:t>
      </w:r>
      <w:r w:rsidRPr="005F4237">
        <w:rPr>
          <w:rFonts w:ascii="Times New Roman" w:eastAsia="Times New Roman" w:hAnsi="Times New Roman" w:cs="Times New Roman"/>
          <w:sz w:val="20"/>
          <w:szCs w:val="20"/>
        </w:rPr>
        <w:t xml:space="preserve">, respectively with a MICs 125 </w:t>
      </w:r>
      <w:proofErr w:type="spellStart"/>
      <w:r w:rsidRPr="005F4237">
        <w:rPr>
          <w:rFonts w:ascii="Times New Roman" w:eastAsia="Times New Roman" w:hAnsi="Times New Roman" w:cs="Times New Roman"/>
          <w:sz w:val="20"/>
          <w:szCs w:val="20"/>
        </w:rPr>
        <w:t>μg</w:t>
      </w:r>
      <w:proofErr w:type="spellEnd"/>
      <w:r w:rsidRPr="005F4237">
        <w:rPr>
          <w:rFonts w:ascii="Times New Roman" w:eastAsia="Times New Roman" w:hAnsi="Times New Roman" w:cs="Times New Roman"/>
          <w:sz w:val="20"/>
          <w:szCs w:val="20"/>
        </w:rPr>
        <w:t>/m</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[21]. In addition, eugenol was shown to inhibit the activation and maturation of dendritic cells of microorganisms with IC</w:t>
      </w:r>
      <w:r w:rsidRPr="00CD1F11">
        <w:rPr>
          <w:rFonts w:ascii="Times New Roman" w:eastAsia="Times New Roman" w:hAnsi="Times New Roman" w:cs="Times New Roman"/>
          <w:sz w:val="20"/>
          <w:szCs w:val="20"/>
          <w:vertAlign w:val="subscript"/>
        </w:rPr>
        <w:t xml:space="preserve">50 </w:t>
      </w:r>
      <w:r w:rsidRPr="005F4237">
        <w:rPr>
          <w:rFonts w:ascii="Times New Roman" w:eastAsia="Times New Roman" w:hAnsi="Times New Roman" w:cs="Times New Roman"/>
          <w:sz w:val="20"/>
          <w:szCs w:val="20"/>
        </w:rPr>
        <w:t xml:space="preserve">approximately at 50 </w:t>
      </w:r>
      <w:proofErr w:type="spellStart"/>
      <w:r w:rsidRPr="005F4237">
        <w:rPr>
          <w:rFonts w:ascii="Times New Roman" w:eastAsia="Times New Roman" w:hAnsi="Times New Roman" w:cs="Times New Roman"/>
          <w:sz w:val="20"/>
          <w:szCs w:val="20"/>
        </w:rPr>
        <w:t>μM</w:t>
      </w:r>
      <w:proofErr w:type="spellEnd"/>
      <w:r w:rsidRPr="005F4237">
        <w:rPr>
          <w:rFonts w:ascii="Times New Roman" w:eastAsia="Times New Roman" w:hAnsi="Times New Roman" w:cs="Times New Roman"/>
          <w:sz w:val="20"/>
          <w:szCs w:val="20"/>
        </w:rPr>
        <w:t xml:space="preserve"> [22]. This indicates that optimization of hydrogen production from the fruit waste is also related to inhibition or retardation of these three volatile compounds. In addition, total soluble sugar was found higher in apple and melon compared to that in citrus indicating that the two fruits have higher readily available substrate for the fermentation process. </w:t>
      </w:r>
    </w:p>
    <w:p w14:paraId="28F73E49"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301D32D7" w14:textId="05DA2E2D" w:rsidR="008A6144" w:rsidRPr="005F4237" w:rsidRDefault="007E7B4E">
      <w:pPr>
        <w:spacing w:after="0" w:line="240" w:lineRule="auto"/>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Mesophilic </w:t>
      </w:r>
      <w:r w:rsidR="00CD1F11" w:rsidRPr="005F4237">
        <w:rPr>
          <w:rFonts w:ascii="Times New Roman" w:eastAsia="Times New Roman" w:hAnsi="Times New Roman" w:cs="Times New Roman"/>
          <w:b/>
          <w:sz w:val="20"/>
          <w:szCs w:val="20"/>
        </w:rPr>
        <w:t>dark fermentation</w:t>
      </w:r>
    </w:p>
    <w:p w14:paraId="6B341E0C" w14:textId="1425675E"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Mesophilic fermentation of fruit waste was conducted at temperature of 30</w:t>
      </w:r>
      <w:r w:rsidR="00CD1F11">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pressure 1 bar and pH 5.0. Five SIR values were investigated to evaluate its effect toward total gas yield of biohydrogen production. The previous reports state that optimum hydrogen production from ground waste paper was achieved at a substrate concentration of 18.58</w:t>
      </w:r>
      <w:r w:rsidR="00CD1F11">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2.45 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and biomass concentration of 0.5 g/</w:t>
      </w:r>
      <w:r w:rsidR="00CD1F11">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which is equivalent to SIR of 42. On the other hand, optimum SIR value of 111 and 7.140 was obtained from fermentation of peach pulp and food waste respectively. Since there is various optimum value for the particular type of substrate, this experiment investigated SIR value ranging from 19 – 174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w:t>
      </w:r>
    </w:p>
    <w:p w14:paraId="49719830"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25E83D95" w14:textId="6BC4B03D" w:rsidR="008A6144"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A time course of total gas yield and hydrogen percentages during fermentation of citrus and melon waste at the SIR values is illustrated in Figure 2. The highest total gas yield was obtained from citrus and melon fermentation at SIR value of 19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corresponding to 113 and 98 ml STP/g VS respectively. Increasing SIR value to 174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caused significant reduction of the yield up to 76%. A similar pattern of the yield was noticed for both citrus and melon. </w:t>
      </w:r>
    </w:p>
    <w:p w14:paraId="73A9F5CA" w14:textId="77777777" w:rsidR="00AC716A" w:rsidRPr="005F4237" w:rsidRDefault="00AC716A">
      <w:pPr>
        <w:spacing w:after="0" w:line="240" w:lineRule="auto"/>
        <w:jc w:val="both"/>
        <w:rPr>
          <w:rFonts w:ascii="Times New Roman" w:eastAsia="Times New Roman" w:hAnsi="Times New Roman" w:cs="Times New Roman"/>
          <w:sz w:val="20"/>
          <w:szCs w:val="20"/>
        </w:rPr>
      </w:pPr>
    </w:p>
    <w:p w14:paraId="02CF03A4" w14:textId="51A47C96" w:rsidR="00714C63" w:rsidRDefault="007E7B4E" w:rsidP="00714C63">
      <w:pPr>
        <w:spacing w:after="0" w:line="240" w:lineRule="auto"/>
        <w:jc w:val="center"/>
        <w:rPr>
          <w:rFonts w:ascii="Times New Roman" w:eastAsia="Times New Roman" w:hAnsi="Times New Roman" w:cs="Times New Roman"/>
          <w:sz w:val="20"/>
          <w:szCs w:val="20"/>
        </w:rPr>
      </w:pPr>
      <w:r w:rsidRPr="005F4237">
        <w:rPr>
          <w:rFonts w:ascii="Times New Roman" w:hAnsi="Times New Roman" w:cs="Times New Roman"/>
          <w:noProof/>
        </w:rPr>
        <w:drawing>
          <wp:inline distT="0" distB="0" distL="0" distR="0" wp14:anchorId="64EF00FE" wp14:editId="22D6B133">
            <wp:extent cx="2520000" cy="1800000"/>
            <wp:effectExtent l="19050" t="19050" r="13970" b="1016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520000" cy="1800000"/>
                    </a:xfrm>
                    <a:prstGeom prst="rect">
                      <a:avLst/>
                    </a:prstGeom>
                    <a:ln>
                      <a:solidFill>
                        <a:schemeClr val="tx1"/>
                      </a:solidFill>
                    </a:ln>
                  </pic:spPr>
                </pic:pic>
              </a:graphicData>
            </a:graphic>
          </wp:inline>
        </w:drawing>
      </w:r>
      <w:r w:rsidRPr="005F4237">
        <w:rPr>
          <w:rFonts w:ascii="Times New Roman" w:hAnsi="Times New Roman" w:cs="Times New Roman"/>
          <w:noProof/>
        </w:rPr>
        <w:drawing>
          <wp:inline distT="0" distB="0" distL="0" distR="0" wp14:anchorId="3FE195F7" wp14:editId="5D0FFD95">
            <wp:extent cx="2520000" cy="1800000"/>
            <wp:effectExtent l="19050" t="19050" r="13970" b="1016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520000" cy="1800000"/>
                    </a:xfrm>
                    <a:prstGeom prst="rect">
                      <a:avLst/>
                    </a:prstGeom>
                    <a:ln>
                      <a:solidFill>
                        <a:schemeClr val="tx1"/>
                      </a:solidFill>
                    </a:ln>
                  </pic:spPr>
                </pic:pic>
              </a:graphicData>
            </a:graphic>
          </wp:inline>
        </w:drawing>
      </w:r>
    </w:p>
    <w:p w14:paraId="2E4C58D7" w14:textId="77777777" w:rsidR="00714C63" w:rsidRPr="005F4237" w:rsidRDefault="00714C63" w:rsidP="00714C63">
      <w:pPr>
        <w:spacing w:after="0" w:line="240" w:lineRule="auto"/>
        <w:jc w:val="center"/>
        <w:rPr>
          <w:rFonts w:ascii="Times New Roman" w:eastAsia="Times New Roman" w:hAnsi="Times New Roman" w:cs="Times New Roman"/>
          <w:sz w:val="20"/>
          <w:szCs w:val="20"/>
        </w:rPr>
      </w:pPr>
    </w:p>
    <w:p w14:paraId="6AEE5AED" w14:textId="77777777" w:rsidR="008A6144" w:rsidRPr="005F4237" w:rsidRDefault="007E7B4E" w:rsidP="00714C63">
      <w:pPr>
        <w:spacing w:after="0" w:line="240" w:lineRule="auto"/>
        <w:jc w:val="center"/>
        <w:rPr>
          <w:rFonts w:ascii="Times New Roman" w:eastAsia="Times New Roman" w:hAnsi="Times New Roman" w:cs="Times New Roman"/>
          <w:sz w:val="20"/>
          <w:szCs w:val="20"/>
        </w:rPr>
      </w:pPr>
      <w:r w:rsidRPr="005F4237">
        <w:rPr>
          <w:rFonts w:ascii="Times New Roman" w:eastAsia="Times New Roman" w:hAnsi="Times New Roman" w:cs="Times New Roman"/>
          <w:noProof/>
          <w:sz w:val="20"/>
          <w:szCs w:val="20"/>
        </w:rPr>
        <w:drawing>
          <wp:inline distT="0" distB="0" distL="0" distR="0" wp14:anchorId="3E5E590B" wp14:editId="31204795">
            <wp:extent cx="2520000" cy="1800000"/>
            <wp:effectExtent l="19050" t="19050" r="13970" b="1016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2520000" cy="1800000"/>
                    </a:xfrm>
                    <a:prstGeom prst="rect">
                      <a:avLst/>
                    </a:prstGeom>
                    <a:ln>
                      <a:solidFill>
                        <a:schemeClr val="tx1"/>
                      </a:solidFill>
                    </a:ln>
                  </pic:spPr>
                </pic:pic>
              </a:graphicData>
            </a:graphic>
          </wp:inline>
        </w:drawing>
      </w:r>
      <w:r w:rsidRPr="005F4237">
        <w:rPr>
          <w:rFonts w:ascii="Times New Roman" w:eastAsia="Times New Roman" w:hAnsi="Times New Roman" w:cs="Times New Roman"/>
          <w:noProof/>
          <w:sz w:val="20"/>
          <w:szCs w:val="20"/>
        </w:rPr>
        <w:drawing>
          <wp:inline distT="0" distB="0" distL="0" distR="0" wp14:anchorId="1C2DF1C3" wp14:editId="4623796D">
            <wp:extent cx="2520000" cy="1800000"/>
            <wp:effectExtent l="19050" t="19050" r="13970" b="1016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520000" cy="1800000"/>
                    </a:xfrm>
                    <a:prstGeom prst="rect">
                      <a:avLst/>
                    </a:prstGeom>
                    <a:ln>
                      <a:solidFill>
                        <a:schemeClr val="tx1"/>
                      </a:solidFill>
                    </a:ln>
                  </pic:spPr>
                </pic:pic>
              </a:graphicData>
            </a:graphic>
          </wp:inline>
        </w:drawing>
      </w:r>
    </w:p>
    <w:p w14:paraId="17A36D0E" w14:textId="77777777" w:rsidR="00714C63" w:rsidRDefault="00714C63">
      <w:pPr>
        <w:spacing w:after="0" w:line="240" w:lineRule="auto"/>
        <w:ind w:left="851" w:hanging="851"/>
        <w:jc w:val="both"/>
        <w:rPr>
          <w:rFonts w:ascii="Times New Roman" w:eastAsia="Times New Roman" w:hAnsi="Times New Roman" w:cs="Times New Roman"/>
          <w:sz w:val="20"/>
          <w:szCs w:val="20"/>
        </w:rPr>
      </w:pPr>
    </w:p>
    <w:p w14:paraId="55233493" w14:textId="0D73196A" w:rsidR="008A6144" w:rsidRPr="005F4237" w:rsidRDefault="007E7B4E">
      <w:pPr>
        <w:spacing w:after="0" w:line="240" w:lineRule="auto"/>
        <w:ind w:left="851" w:hanging="851"/>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Figure 2.</w:t>
      </w:r>
      <w:r w:rsidRPr="005F4237">
        <w:rPr>
          <w:rFonts w:ascii="Times New Roman" w:eastAsia="Times New Roman" w:hAnsi="Times New Roman" w:cs="Times New Roman"/>
          <w:sz w:val="20"/>
          <w:szCs w:val="20"/>
        </w:rPr>
        <w:tab/>
        <w:t>Total gas yield and percentages of hydrogen during mesophilic fermentation (30</w:t>
      </w:r>
      <w:r w:rsidR="00714C63">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xml:space="preserve">, 1 atm) at various SIR values (□ SIR 19, ◊ SIR 29, </w:t>
      </w:r>
      <m:oMath>
        <m:r>
          <w:rPr>
            <w:rFonts w:ascii="Cambria Math" w:eastAsia="Cambria" w:hAnsi="Cambria Math" w:cs="Times New Roman"/>
            <w:sz w:val="20"/>
            <w:szCs w:val="20"/>
          </w:rPr>
          <m:t>∆ SIR 58, ×SIR 116,+SIR 174</m:t>
        </m:r>
      </m:oMath>
      <w:r w:rsidRPr="005F4237">
        <w:rPr>
          <w:rFonts w:ascii="Times New Roman" w:eastAsia="Times New Roman" w:hAnsi="Times New Roman" w:cs="Times New Roman"/>
          <w:sz w:val="20"/>
          <w:szCs w:val="20"/>
        </w:rPr>
        <w:t>)</w:t>
      </w:r>
    </w:p>
    <w:p w14:paraId="42A4DC9F"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49B084D8" w14:textId="3CF9CA3F" w:rsidR="008A6144"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lastRenderedPageBreak/>
        <w:t>The lower SIR value which implies an ideal ratio of carbon sources to the microorganism population, the higher total gas yield.</w:t>
      </w:r>
      <w:r w:rsidR="00714C63">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High SIR may lead to the overwhelming food supply to the limited population of the microorganisms leading to substrate inhibition or by-products retardation such as volatile fatty acids accumulation (pH decrease) [5]. This result was in agreement with the previous report that higher substrate concentration (0.5 to 2 g/</w:t>
      </w:r>
      <w:r w:rsidR="00714C63">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led to a reduction of hydrogen production from 105 to 50 ml STP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(appx. 50% reduction) [23]. </w:t>
      </w:r>
    </w:p>
    <w:p w14:paraId="60C8CB43" w14:textId="77777777" w:rsidR="00714C63" w:rsidRPr="005F4237" w:rsidRDefault="00714C63">
      <w:pPr>
        <w:spacing w:after="0" w:line="240" w:lineRule="auto"/>
        <w:jc w:val="both"/>
        <w:rPr>
          <w:rFonts w:ascii="Times New Roman" w:eastAsia="Times New Roman" w:hAnsi="Times New Roman" w:cs="Times New Roman"/>
          <w:sz w:val="20"/>
          <w:szCs w:val="20"/>
        </w:rPr>
      </w:pPr>
    </w:p>
    <w:p w14:paraId="13E53E72" w14:textId="6D416395"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It was also exhibited that type of fruits does not affect the yield pattern towards SIR, except for its quantitative values. Citrus waste could generate higher total gas yield which might be due to high IC</w:t>
      </w:r>
      <w:r w:rsidRPr="00714C63">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xml:space="preserve"> (669 mg/kg) and lower content of limonene (0.125 mg/</w:t>
      </w:r>
      <w:r w:rsidR="00714C63">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compare to that of melon i.e. IC</w:t>
      </w:r>
      <w:r w:rsidRPr="00714C63">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xml:space="preserve"> of 50 </w:t>
      </w:r>
      <w:proofErr w:type="spellStart"/>
      <w:r w:rsidRPr="005F4237">
        <w:rPr>
          <w:rFonts w:ascii="Times New Roman" w:eastAsia="Times New Roman" w:hAnsi="Times New Roman" w:cs="Times New Roman"/>
          <w:sz w:val="20"/>
          <w:szCs w:val="20"/>
        </w:rPr>
        <w:t>μM</w:t>
      </w:r>
      <w:proofErr w:type="spellEnd"/>
      <w:r w:rsidRPr="005F4237">
        <w:rPr>
          <w:rFonts w:ascii="Times New Roman" w:eastAsia="Times New Roman" w:hAnsi="Times New Roman" w:cs="Times New Roman"/>
          <w:sz w:val="20"/>
          <w:szCs w:val="20"/>
        </w:rPr>
        <w:t xml:space="preserve"> and eugenol content of 2302.400 </w:t>
      </w:r>
      <w:proofErr w:type="spellStart"/>
      <w:r w:rsidRPr="005F4237">
        <w:rPr>
          <w:rFonts w:ascii="Times New Roman" w:eastAsia="Times New Roman" w:hAnsi="Times New Roman" w:cs="Times New Roman"/>
          <w:sz w:val="20"/>
          <w:szCs w:val="20"/>
        </w:rPr>
        <w:t>μg</w:t>
      </w:r>
      <w:proofErr w:type="spellEnd"/>
      <w:r w:rsidRPr="005F4237">
        <w:rPr>
          <w:rFonts w:ascii="Times New Roman" w:eastAsia="Times New Roman" w:hAnsi="Times New Roman" w:cs="Times New Roman"/>
          <w:sz w:val="20"/>
          <w:szCs w:val="20"/>
        </w:rPr>
        <w:t xml:space="preserve">/kg. Eugenol concentration at SIR of 174 was estimated to value of 41.760 mg/kg or 254 </w:t>
      </w:r>
      <w:proofErr w:type="spellStart"/>
      <w:r w:rsidRPr="005F4237">
        <w:rPr>
          <w:rFonts w:ascii="Times New Roman" w:eastAsia="Times New Roman" w:hAnsi="Times New Roman" w:cs="Times New Roman"/>
          <w:sz w:val="20"/>
          <w:szCs w:val="20"/>
        </w:rPr>
        <w:t>μM</w:t>
      </w:r>
      <w:proofErr w:type="spellEnd"/>
      <w:r w:rsidRPr="005F4237">
        <w:rPr>
          <w:rFonts w:ascii="Times New Roman" w:eastAsia="Times New Roman" w:hAnsi="Times New Roman" w:cs="Times New Roman"/>
          <w:sz w:val="20"/>
          <w:szCs w:val="20"/>
        </w:rPr>
        <w:t xml:space="preserve"> (5 times of IC</w:t>
      </w:r>
      <w:r w:rsidRPr="007948C5">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Meanwhile, limonene concentration at the same SIR was only 2.25 mg/kg (0.336% of IC</w:t>
      </w:r>
      <w:r w:rsidRPr="007948C5">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xml:space="preserve">). In addition, total dietary fiber (TDF) in citrus waste which mainly consists of cellulose, hemicellulose, pectin, lignin is higher (63.240%) compare to that of melon (41.690%). Higher TDF content provides more potential substrate to produce hydrogen at the same SIR, whereas it can decrease the gas yield at the increasing SIR due to recalcitrant properties of the fiber. </w:t>
      </w:r>
    </w:p>
    <w:p w14:paraId="5C994513"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7EFBC370" w14:textId="4A2C11D8"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The highest hydrogen percentages of citrus and melon fermentation were achieved at the value of 27%v at 48 hours and 10.8%v at 24 hours</w:t>
      </w:r>
      <w:r w:rsidR="007948C5">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respectively. In Figure 1, it was noticed that this percentage declined after the 48 and 24 hours of citrus and melon fermentation respectively because of pH decreases thereby microbial activity to generate more hydrogen was retarded. The addition of </w:t>
      </w:r>
      <w:r w:rsidR="007948C5" w:rsidRPr="005F4237">
        <w:rPr>
          <w:rFonts w:ascii="Times New Roman" w:eastAsia="Times New Roman" w:hAnsi="Times New Roman" w:cs="Times New Roman"/>
          <w:sz w:val="20"/>
          <w:szCs w:val="20"/>
        </w:rPr>
        <w:t>buffer</w:t>
      </w:r>
      <w:r w:rsidRPr="005F4237">
        <w:rPr>
          <w:rFonts w:ascii="Times New Roman" w:eastAsia="Times New Roman" w:hAnsi="Times New Roman" w:cs="Times New Roman"/>
          <w:sz w:val="20"/>
          <w:szCs w:val="20"/>
        </w:rPr>
        <w:t xml:space="preserve"> solution (NaHCO</w:t>
      </w:r>
      <w:r w:rsidRPr="005F4237">
        <w:rPr>
          <w:rFonts w:ascii="Times New Roman" w:eastAsia="Times New Roman" w:hAnsi="Times New Roman" w:cs="Times New Roman"/>
          <w:sz w:val="20"/>
          <w:szCs w:val="20"/>
          <w:vertAlign w:val="subscript"/>
        </w:rPr>
        <w:t>3(</w:t>
      </w:r>
      <w:proofErr w:type="spellStart"/>
      <w:r w:rsidRPr="005F4237">
        <w:rPr>
          <w:rFonts w:ascii="Times New Roman" w:eastAsia="Times New Roman" w:hAnsi="Times New Roman" w:cs="Times New Roman"/>
          <w:sz w:val="20"/>
          <w:szCs w:val="20"/>
          <w:vertAlign w:val="subscript"/>
        </w:rPr>
        <w:t>aq</w:t>
      </w:r>
      <w:proofErr w:type="spellEnd"/>
      <w:r w:rsidRPr="005F4237">
        <w:rPr>
          <w:rFonts w:ascii="Times New Roman" w:eastAsia="Times New Roman" w:hAnsi="Times New Roman" w:cs="Times New Roman"/>
          <w:sz w:val="20"/>
          <w:szCs w:val="20"/>
          <w:vertAlign w:val="subscript"/>
        </w:rPr>
        <w:t>)</w:t>
      </w:r>
      <w:r w:rsidRPr="005F4237">
        <w:rPr>
          <w:rFonts w:ascii="Times New Roman" w:eastAsia="Times New Roman" w:hAnsi="Times New Roman" w:cs="Times New Roman"/>
          <w:sz w:val="20"/>
          <w:szCs w:val="20"/>
        </w:rPr>
        <w:t>) could be the solution to improve the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percentage by increasing the buffering capacity of the fermentation process. As </w:t>
      </w:r>
      <w:r w:rsidR="007948C5" w:rsidRPr="005F4237">
        <w:rPr>
          <w:rFonts w:ascii="Times New Roman" w:eastAsia="Times New Roman" w:hAnsi="Times New Roman" w:cs="Times New Roman"/>
          <w:sz w:val="20"/>
          <w:szCs w:val="20"/>
        </w:rPr>
        <w:t>a</w:t>
      </w:r>
      <w:r w:rsidRPr="005F4237">
        <w:rPr>
          <w:rFonts w:ascii="Times New Roman" w:eastAsia="Times New Roman" w:hAnsi="Times New Roman" w:cs="Times New Roman"/>
          <w:sz w:val="20"/>
          <w:szCs w:val="20"/>
        </w:rPr>
        <w:t xml:space="preserve"> result, the hydrogen yield from the citrus and melon fermentation was approximately 14.333 and 4.900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/g </w:t>
      </w:r>
      <w:proofErr w:type="spellStart"/>
      <w:r w:rsidRPr="005F4237">
        <w:rPr>
          <w:rFonts w:ascii="Times New Roman" w:eastAsia="Times New Roman" w:hAnsi="Times New Roman" w:cs="Times New Roman"/>
          <w:sz w:val="20"/>
          <w:szCs w:val="20"/>
        </w:rPr>
        <w:t>VS</w:t>
      </w:r>
      <w:r w:rsidRPr="005F4237">
        <w:rPr>
          <w:rFonts w:ascii="Times New Roman" w:eastAsia="Times New Roman" w:hAnsi="Times New Roman" w:cs="Times New Roman"/>
          <w:sz w:val="20"/>
          <w:szCs w:val="20"/>
          <w:vertAlign w:val="subscript"/>
        </w:rPr>
        <w:t>added</w:t>
      </w:r>
      <w:proofErr w:type="spellEnd"/>
      <w:r w:rsidRPr="005F4237">
        <w:rPr>
          <w:rFonts w:ascii="Times New Roman" w:eastAsia="Times New Roman" w:hAnsi="Times New Roman" w:cs="Times New Roman"/>
          <w:sz w:val="20"/>
          <w:szCs w:val="20"/>
        </w:rPr>
        <w:t xml:space="preserve"> respectively. Although this result is considered low to the maximum achievable yield i.e. 4 mol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/mol glucose (497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glucose), it is quite reasonable at mesophilic condition using fruit waste containing high TDF. As a comparison, hydrogen yield value of 0.02 mmol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cellulose (0.448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cellulose) was obtained from fermentation of cellulose at 4.7 g/</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and 26</w:t>
      </w:r>
      <w:r w:rsidR="007948C5">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At higher temperature (37</w:t>
      </w:r>
      <w:r w:rsidR="007948C5">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the yield increased to 3.66 mmol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cellulose (75 ml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/g cellulose) [24]. </w:t>
      </w:r>
    </w:p>
    <w:p w14:paraId="1B85A237"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70ACDBA3" w14:textId="7E08E1A1" w:rsidR="008A6144" w:rsidRPr="005F4237" w:rsidRDefault="007E7B4E">
      <w:pPr>
        <w:spacing w:after="0" w:line="240" w:lineRule="auto"/>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 xml:space="preserve">Thermophilic </w:t>
      </w:r>
      <w:r w:rsidR="007948C5" w:rsidRPr="005F4237">
        <w:rPr>
          <w:rFonts w:ascii="Times New Roman" w:eastAsia="Times New Roman" w:hAnsi="Times New Roman" w:cs="Times New Roman"/>
          <w:b/>
          <w:sz w:val="20"/>
          <w:szCs w:val="20"/>
        </w:rPr>
        <w:t>dark fermentation</w:t>
      </w:r>
    </w:p>
    <w:p w14:paraId="3272FD3E" w14:textId="7F137C74"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Biohydrogen production from citrus, apple, and melon waste which was conducted in thermophilic condition is depicted in Figure 3. In this fermentation, Apple was also investigated as a substrate to accommodate the high global production of this fruit. Due to low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during mesophilic fermentation, it was decided to conduct thermophilic one at 55</w:t>
      </w:r>
      <w:r w:rsidR="007948C5">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1 atm and pH 5.0.  In addition, a lower SIR values of 0.800 and 1.500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was also selected based on previous report that the optimum substrate (food waste) to inoculum ratio was 2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[25]. The SIR value in this experiment was selected to even lower in order to authenticate whether or not similar pattern of gas yield will occur.</w:t>
      </w:r>
    </w:p>
    <w:p w14:paraId="006A0546"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7E59086C" w14:textId="38004815"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Hydrogen yield profile during fermentation of citrus, melon and apple is depicted in Figure 3. It was observed that a similar pattern of hydrogen gas yield occurred that the lower SIR of any fruit waste, the higher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The highest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was obtained from apple waste at SIR 0.800 corresponding to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of 294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STP/g VS (50-60%v of purity). This might be due to high content of TDF and total soluble sugars in apple waste compare to that of citrus and melon. It was also demonstrated that an increase in SIR value of 1.500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could decrease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up to 38%v. Whereas, the lower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was attained from fermentation of melon waste at SIR of 1.500 corresponding to 133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STP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VS. This result is comparable to some previous report on thermophilic dark fermentation. As a comparison, a similar result was demonstrated from immobilized system of dark fermentation using glucose as substrate i.e. 1.9 mol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/mol glucose (244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glucose) [26]. A lower yield was also reported when starch and cellulose was utilized as substrate with corresponding yield of 92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starch and 102 m</w:t>
      </w:r>
      <w:r w:rsidR="007948C5">
        <w:rPr>
          <w:rFonts w:ascii="Times New Roman" w:eastAsia="Times New Roman" w:hAnsi="Times New Roman" w:cs="Times New Roman"/>
          <w:sz w:val="20"/>
          <w:szCs w:val="20"/>
        </w:rPr>
        <w:t>L</w:t>
      </w:r>
      <w:r w:rsidRPr="005F4237">
        <w:rPr>
          <w:rFonts w:ascii="Times New Roman" w:eastAsia="Times New Roman" w:hAnsi="Times New Roman" w:cs="Times New Roman"/>
          <w:sz w:val="20"/>
          <w:szCs w:val="20"/>
        </w:rPr>
        <w:t xml:space="preserve">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/g cellulose [5].</w:t>
      </w:r>
    </w:p>
    <w:p w14:paraId="38A507B4" w14:textId="77777777" w:rsidR="008A6144" w:rsidRPr="005F4237" w:rsidRDefault="008A6144">
      <w:pPr>
        <w:spacing w:after="0" w:line="240" w:lineRule="auto"/>
        <w:jc w:val="both"/>
        <w:rPr>
          <w:rFonts w:ascii="Times New Roman" w:eastAsia="Times New Roman" w:hAnsi="Times New Roman" w:cs="Times New Roman"/>
          <w:sz w:val="20"/>
          <w:szCs w:val="20"/>
        </w:rPr>
      </w:pPr>
    </w:p>
    <w:p w14:paraId="2E255EFB" w14:textId="488A483D"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Effect of inhibition due to the presence of volatile compounds (limonene, eugenol and phloretin) was not observed significantly in comparison to that of mesophilic condition. Both lower SIR values and higher temperature provide concentration of these compounds significantly below inhibition concentration (IC</w:t>
      </w:r>
      <w:r w:rsidRPr="007948C5">
        <w:rPr>
          <w:rFonts w:ascii="Times New Roman" w:eastAsia="Times New Roman" w:hAnsi="Times New Roman" w:cs="Times New Roman"/>
          <w:sz w:val="20"/>
          <w:szCs w:val="20"/>
          <w:vertAlign w:val="subscript"/>
        </w:rPr>
        <w:t>50</w:t>
      </w:r>
      <w:r w:rsidRPr="005F4237">
        <w:rPr>
          <w:rFonts w:ascii="Times New Roman" w:eastAsia="Times New Roman" w:hAnsi="Times New Roman" w:cs="Times New Roman"/>
          <w:sz w:val="20"/>
          <w:szCs w:val="20"/>
        </w:rPr>
        <w:t>). Low SIR implies less quantity of substrate addition to fermentation so that there is only limited concentration in the same population of microorganism. Whereas, higher temperature (55</w:t>
      </w:r>
      <w:r w:rsidR="007948C5">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condition could induce evaporation of these compounds and decrease the solubility in water. The hydrogen yield is 20-fold in thermophilic fermentation compare to that of mesophilic one. Therefore, combination of these SIR and temperature results in optimum condition for improving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in this fermentation. </w:t>
      </w:r>
    </w:p>
    <w:p w14:paraId="6AB98DCF" w14:textId="77777777" w:rsidR="008A6144" w:rsidRPr="005F4237" w:rsidRDefault="008A6144">
      <w:pPr>
        <w:spacing w:after="0" w:line="240" w:lineRule="auto"/>
        <w:rPr>
          <w:rFonts w:ascii="Times New Roman" w:eastAsia="Times New Roman" w:hAnsi="Times New Roman" w:cs="Times New Roman"/>
          <w:b/>
          <w:sz w:val="20"/>
          <w:szCs w:val="20"/>
        </w:rPr>
      </w:pPr>
    </w:p>
    <w:p w14:paraId="1C3F520E" w14:textId="7EA22D5F" w:rsidR="007948C5" w:rsidRDefault="007E7B4E">
      <w:pPr>
        <w:spacing w:after="0" w:line="240" w:lineRule="auto"/>
        <w:jc w:val="center"/>
        <w:rPr>
          <w:rFonts w:ascii="Times New Roman" w:eastAsia="Times New Roman" w:hAnsi="Times New Roman" w:cs="Times New Roman"/>
          <w:sz w:val="20"/>
          <w:szCs w:val="20"/>
        </w:rPr>
      </w:pPr>
      <w:r w:rsidRPr="005F4237">
        <w:rPr>
          <w:rFonts w:ascii="Times New Roman" w:hAnsi="Times New Roman" w:cs="Times New Roman"/>
          <w:noProof/>
        </w:rPr>
        <w:lastRenderedPageBreak/>
        <w:drawing>
          <wp:inline distT="0" distB="0" distL="0" distR="0" wp14:anchorId="0FB38390" wp14:editId="2F2860AE">
            <wp:extent cx="2520000" cy="1800000"/>
            <wp:effectExtent l="19050" t="19050" r="13970" b="1016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2520000" cy="1800000"/>
                    </a:xfrm>
                    <a:prstGeom prst="rect">
                      <a:avLst/>
                    </a:prstGeom>
                    <a:ln>
                      <a:solidFill>
                        <a:schemeClr val="tx1"/>
                      </a:solidFill>
                    </a:ln>
                  </pic:spPr>
                </pic:pic>
              </a:graphicData>
            </a:graphic>
          </wp:inline>
        </w:drawing>
      </w:r>
      <w:r w:rsidRPr="005F4237">
        <w:rPr>
          <w:rFonts w:ascii="Times New Roman" w:hAnsi="Times New Roman" w:cs="Times New Roman"/>
          <w:noProof/>
        </w:rPr>
        <w:drawing>
          <wp:inline distT="0" distB="0" distL="0" distR="0" wp14:anchorId="25AF3E9C" wp14:editId="31FA7FAB">
            <wp:extent cx="2520000" cy="1800000"/>
            <wp:effectExtent l="19050" t="19050" r="13970" b="1016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2520000" cy="1800000"/>
                    </a:xfrm>
                    <a:prstGeom prst="rect">
                      <a:avLst/>
                    </a:prstGeom>
                    <a:ln>
                      <a:solidFill>
                        <a:schemeClr val="tx1"/>
                      </a:solidFill>
                    </a:ln>
                  </pic:spPr>
                </pic:pic>
              </a:graphicData>
            </a:graphic>
          </wp:inline>
        </w:drawing>
      </w:r>
    </w:p>
    <w:p w14:paraId="2EB38262" w14:textId="77777777" w:rsidR="007948C5" w:rsidRDefault="007948C5">
      <w:pPr>
        <w:spacing w:after="0" w:line="240" w:lineRule="auto"/>
        <w:jc w:val="center"/>
        <w:rPr>
          <w:rFonts w:ascii="Times New Roman" w:eastAsia="Times New Roman" w:hAnsi="Times New Roman" w:cs="Times New Roman"/>
          <w:sz w:val="20"/>
          <w:szCs w:val="20"/>
        </w:rPr>
      </w:pPr>
    </w:p>
    <w:p w14:paraId="6B823B1A" w14:textId="6E3959B1" w:rsidR="008A6144" w:rsidRDefault="007E7B4E">
      <w:pPr>
        <w:spacing w:after="0" w:line="240" w:lineRule="auto"/>
        <w:jc w:val="center"/>
        <w:rPr>
          <w:rFonts w:ascii="Times New Roman" w:eastAsia="Times New Roman" w:hAnsi="Times New Roman" w:cs="Times New Roman"/>
          <w:sz w:val="20"/>
          <w:szCs w:val="20"/>
        </w:rPr>
      </w:pPr>
      <w:r w:rsidRPr="005F4237">
        <w:rPr>
          <w:rFonts w:ascii="Times New Roman" w:hAnsi="Times New Roman" w:cs="Times New Roman"/>
          <w:noProof/>
          <w:sz w:val="16"/>
          <w:szCs w:val="16"/>
        </w:rPr>
        <w:drawing>
          <wp:inline distT="0" distB="0" distL="0" distR="0" wp14:anchorId="0D2162DB" wp14:editId="3FBDC4F2">
            <wp:extent cx="2520000" cy="1800000"/>
            <wp:effectExtent l="19050" t="19050" r="13970" b="1016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520000" cy="1800000"/>
                    </a:xfrm>
                    <a:prstGeom prst="rect">
                      <a:avLst/>
                    </a:prstGeom>
                    <a:ln>
                      <a:solidFill>
                        <a:schemeClr val="tx1"/>
                      </a:solidFill>
                    </a:ln>
                  </pic:spPr>
                </pic:pic>
              </a:graphicData>
            </a:graphic>
          </wp:inline>
        </w:drawing>
      </w:r>
    </w:p>
    <w:p w14:paraId="2932DD14" w14:textId="77777777" w:rsidR="007948C5" w:rsidRPr="005F4237" w:rsidRDefault="007948C5">
      <w:pPr>
        <w:spacing w:after="0" w:line="240" w:lineRule="auto"/>
        <w:jc w:val="center"/>
        <w:rPr>
          <w:rFonts w:ascii="Times New Roman" w:eastAsia="Times New Roman" w:hAnsi="Times New Roman" w:cs="Times New Roman"/>
          <w:sz w:val="20"/>
          <w:szCs w:val="20"/>
        </w:rPr>
      </w:pPr>
    </w:p>
    <w:p w14:paraId="7E224CC7" w14:textId="0370A026" w:rsidR="008A6144" w:rsidRPr="005F4237" w:rsidRDefault="007E7B4E">
      <w:pPr>
        <w:spacing w:after="0" w:line="240" w:lineRule="auto"/>
        <w:ind w:left="851" w:hanging="851"/>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Figure 3. </w:t>
      </w:r>
      <w:r w:rsidRPr="005F4237">
        <w:rPr>
          <w:rFonts w:ascii="Times New Roman" w:eastAsia="Times New Roman" w:hAnsi="Times New Roman" w:cs="Times New Roman"/>
          <w:sz w:val="20"/>
          <w:szCs w:val="20"/>
        </w:rPr>
        <w:tab/>
        <w:t>Profile of hydrogen yield during thermophilic fermentation (55</w:t>
      </w:r>
      <w:r w:rsidR="0064325F">
        <w:rPr>
          <w:rFonts w:ascii="Times New Roman" w:eastAsia="Times New Roman" w:hAnsi="Times New Roman" w:cs="Times New Roman"/>
          <w:sz w:val="20"/>
          <w:szCs w:val="20"/>
        </w:rPr>
        <w:t xml:space="preserve"> °C</w:t>
      </w:r>
      <w:r w:rsidRPr="005F4237">
        <w:rPr>
          <w:rFonts w:ascii="Times New Roman" w:eastAsia="Times New Roman" w:hAnsi="Times New Roman" w:cs="Times New Roman"/>
          <w:sz w:val="20"/>
          <w:szCs w:val="20"/>
        </w:rPr>
        <w:t xml:space="preserve">,1 atm) at various SIR values  </w:t>
      </w:r>
    </w:p>
    <w:p w14:paraId="04E863B6" w14:textId="77777777" w:rsidR="008A6144" w:rsidRPr="005F4237" w:rsidRDefault="007E7B4E">
      <w:pPr>
        <w:spacing w:after="0" w:line="240" w:lineRule="auto"/>
        <w:ind w:left="851"/>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 SIR 0.800, </w:t>
      </w:r>
      <m:oMath>
        <m:r>
          <w:rPr>
            <w:rFonts w:ascii="Cambria Math" w:eastAsia="Cambria" w:hAnsi="Cambria Math" w:cs="Times New Roman"/>
            <w:sz w:val="20"/>
            <w:szCs w:val="20"/>
          </w:rPr>
          <m:t>∆ SIR 1.500</m:t>
        </m:r>
      </m:oMath>
      <w:r w:rsidRPr="005F4237">
        <w:rPr>
          <w:rFonts w:ascii="Times New Roman" w:eastAsia="Times New Roman" w:hAnsi="Times New Roman" w:cs="Times New Roman"/>
          <w:sz w:val="20"/>
          <w:szCs w:val="20"/>
        </w:rPr>
        <w:t>)</w:t>
      </w:r>
    </w:p>
    <w:p w14:paraId="6245E281" w14:textId="77777777" w:rsidR="008A6144" w:rsidRPr="005F4237" w:rsidRDefault="008A6144">
      <w:pPr>
        <w:spacing w:after="0" w:line="240" w:lineRule="auto"/>
        <w:rPr>
          <w:rFonts w:ascii="Times New Roman" w:eastAsia="Times New Roman" w:hAnsi="Times New Roman" w:cs="Times New Roman"/>
          <w:b/>
          <w:sz w:val="20"/>
          <w:szCs w:val="20"/>
        </w:rPr>
      </w:pPr>
    </w:p>
    <w:p w14:paraId="2E0F6135" w14:textId="77777777" w:rsidR="008A6144" w:rsidRPr="005F4237"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Conclusion</w:t>
      </w:r>
    </w:p>
    <w:p w14:paraId="1F10E8C6" w14:textId="7777777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Optimization of hydrogen production from fruit waste through dark fermentation was achieved through adjustment of the substrate-to-inoculum ratio (SIR). It was demonstrated that the lower SIR value, the higher total gas yield. The highest one was achieved from fermentation of apple waste at thermophilic condition (55</w:t>
      </w:r>
      <m:oMath>
        <m:r>
          <w:rPr>
            <w:rFonts w:ascii="Cambria Math" w:eastAsia="Cambria" w:hAnsi="Cambria Math" w:cs="Times New Roman"/>
            <w:sz w:val="20"/>
            <w:szCs w:val="20"/>
          </w:rPr>
          <m:t>℃</m:t>
        </m:r>
      </m:oMath>
      <w:r w:rsidRPr="005F4237">
        <w:rPr>
          <w:rFonts w:ascii="Times New Roman" w:eastAsia="Times New Roman" w:hAnsi="Times New Roman" w:cs="Times New Roman"/>
          <w:sz w:val="20"/>
          <w:szCs w:val="20"/>
        </w:rPr>
        <w:t>) and SIR of 0.800 g VS</w:t>
      </w:r>
      <w:r w:rsidRPr="005F4237">
        <w:rPr>
          <w:rFonts w:ascii="Times New Roman" w:eastAsia="Times New Roman" w:hAnsi="Times New Roman" w:cs="Times New Roman"/>
          <w:sz w:val="20"/>
          <w:szCs w:val="20"/>
          <w:vertAlign w:val="subscript"/>
        </w:rPr>
        <w:t>substrate</w:t>
      </w:r>
      <w:r w:rsidRPr="005F4237">
        <w:rPr>
          <w:rFonts w:ascii="Times New Roman" w:eastAsia="Times New Roman" w:hAnsi="Times New Roman" w:cs="Times New Roman"/>
          <w:sz w:val="20"/>
          <w:szCs w:val="20"/>
        </w:rPr>
        <w:t>/g VS</w:t>
      </w:r>
      <w:r w:rsidRPr="005F4237">
        <w:rPr>
          <w:rFonts w:ascii="Times New Roman" w:eastAsia="Times New Roman" w:hAnsi="Times New Roman" w:cs="Times New Roman"/>
          <w:sz w:val="20"/>
          <w:szCs w:val="20"/>
          <w:vertAlign w:val="subscript"/>
        </w:rPr>
        <w:t>inoc</w:t>
      </w:r>
      <w:r w:rsidRPr="005F4237">
        <w:rPr>
          <w:rFonts w:ascii="Times New Roman" w:eastAsia="Times New Roman" w:hAnsi="Times New Roman" w:cs="Times New Roman"/>
          <w:sz w:val="20"/>
          <w:szCs w:val="20"/>
        </w:rPr>
        <w:t xml:space="preserve"> corresponding to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yield of 294 ml STP/g </w:t>
      </w:r>
      <w:proofErr w:type="spellStart"/>
      <w:r w:rsidRPr="005F4237">
        <w:rPr>
          <w:rFonts w:ascii="Times New Roman" w:eastAsia="Times New Roman" w:hAnsi="Times New Roman" w:cs="Times New Roman"/>
          <w:sz w:val="20"/>
          <w:szCs w:val="20"/>
        </w:rPr>
        <w:t>VS</w:t>
      </w:r>
      <w:r w:rsidRPr="005F4237">
        <w:rPr>
          <w:rFonts w:ascii="Times New Roman" w:eastAsia="Times New Roman" w:hAnsi="Times New Roman" w:cs="Times New Roman"/>
          <w:sz w:val="20"/>
          <w:szCs w:val="20"/>
          <w:vertAlign w:val="subscript"/>
        </w:rPr>
        <w:t>added</w:t>
      </w:r>
      <w:proofErr w:type="spellEnd"/>
      <w:r w:rsidRPr="005F4237">
        <w:rPr>
          <w:rFonts w:ascii="Times New Roman" w:eastAsia="Times New Roman" w:hAnsi="Times New Roman" w:cs="Times New Roman"/>
          <w:sz w:val="20"/>
          <w:szCs w:val="20"/>
        </w:rPr>
        <w:t xml:space="preserve"> (50-60%v of H</w:t>
      </w:r>
      <w:r w:rsidRPr="005F4237">
        <w:rPr>
          <w:rFonts w:ascii="Times New Roman" w:eastAsia="Times New Roman" w:hAnsi="Times New Roman" w:cs="Times New Roman"/>
          <w:sz w:val="20"/>
          <w:szCs w:val="20"/>
          <w:vertAlign w:val="subscript"/>
        </w:rPr>
        <w:t>2</w:t>
      </w:r>
      <w:r w:rsidRPr="005F4237">
        <w:rPr>
          <w:rFonts w:ascii="Times New Roman" w:eastAsia="Times New Roman" w:hAnsi="Times New Roman" w:cs="Times New Roman"/>
          <w:sz w:val="20"/>
          <w:szCs w:val="20"/>
        </w:rPr>
        <w:t xml:space="preserve">). It was noticed that there is the consistency of SIR effect toward hydrogen production regardless the type of fruit waste. This optimized condition may be implemented to improve the renewable energy of hydrogen production for better environment.  </w:t>
      </w:r>
    </w:p>
    <w:p w14:paraId="66BEC872" w14:textId="77777777" w:rsidR="008A6144" w:rsidRPr="005F4237" w:rsidRDefault="008A6144">
      <w:pPr>
        <w:spacing w:after="0" w:line="240" w:lineRule="auto"/>
        <w:jc w:val="center"/>
        <w:rPr>
          <w:rFonts w:ascii="Times New Roman" w:eastAsia="Times New Roman" w:hAnsi="Times New Roman" w:cs="Times New Roman"/>
          <w:b/>
          <w:sz w:val="20"/>
          <w:szCs w:val="20"/>
        </w:rPr>
      </w:pPr>
    </w:p>
    <w:p w14:paraId="401CB96C" w14:textId="77777777" w:rsidR="008A6144" w:rsidRPr="005F4237"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Acknowledgements</w:t>
      </w:r>
    </w:p>
    <w:p w14:paraId="29022F50" w14:textId="77777777" w:rsidR="008A6144" w:rsidRPr="005F4237" w:rsidRDefault="007E7B4E">
      <w:pPr>
        <w:spacing w:after="0" w:line="240" w:lineRule="auto"/>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Authors extend their gratitude to Swedish International Development Cooperation Agency (SIDA), Sweden and Ministry of Research and Higher Education of Indonesia for financially supporting this research.</w:t>
      </w:r>
    </w:p>
    <w:p w14:paraId="53DDEA0D" w14:textId="77777777" w:rsidR="008A6144" w:rsidRPr="005F4237" w:rsidRDefault="008A6144">
      <w:pPr>
        <w:spacing w:after="0" w:line="240" w:lineRule="auto"/>
        <w:jc w:val="center"/>
        <w:rPr>
          <w:rFonts w:ascii="Times New Roman" w:eastAsia="Times New Roman" w:hAnsi="Times New Roman" w:cs="Times New Roman"/>
          <w:b/>
          <w:sz w:val="20"/>
          <w:szCs w:val="20"/>
        </w:rPr>
      </w:pPr>
    </w:p>
    <w:p w14:paraId="0368D456" w14:textId="12BC739A" w:rsidR="008A6144" w:rsidRDefault="007E7B4E">
      <w:pPr>
        <w:spacing w:after="0" w:line="240" w:lineRule="auto"/>
        <w:jc w:val="center"/>
        <w:rPr>
          <w:rFonts w:ascii="Times New Roman" w:eastAsia="Times New Roman" w:hAnsi="Times New Roman" w:cs="Times New Roman"/>
          <w:b/>
          <w:sz w:val="20"/>
          <w:szCs w:val="20"/>
        </w:rPr>
      </w:pPr>
      <w:r w:rsidRPr="005F4237">
        <w:rPr>
          <w:rFonts w:ascii="Times New Roman" w:eastAsia="Times New Roman" w:hAnsi="Times New Roman" w:cs="Times New Roman"/>
          <w:b/>
          <w:sz w:val="20"/>
          <w:szCs w:val="20"/>
        </w:rPr>
        <w:t>References</w:t>
      </w:r>
    </w:p>
    <w:p w14:paraId="62AB8B59" w14:textId="77777777" w:rsidR="0064325F" w:rsidRPr="005F4237" w:rsidRDefault="0064325F">
      <w:pPr>
        <w:spacing w:after="0" w:line="240" w:lineRule="auto"/>
        <w:jc w:val="center"/>
        <w:rPr>
          <w:rFonts w:ascii="Times New Roman" w:eastAsia="Times New Roman" w:hAnsi="Times New Roman" w:cs="Times New Roman"/>
          <w:b/>
          <w:sz w:val="20"/>
          <w:szCs w:val="20"/>
        </w:rPr>
      </w:pPr>
    </w:p>
    <w:p w14:paraId="67A69206" w14:textId="17686626"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Sugiawan</w:t>
      </w:r>
      <w:proofErr w:type="spellEnd"/>
      <w:r w:rsidRPr="005F4237">
        <w:rPr>
          <w:rFonts w:ascii="Times New Roman" w:eastAsia="Times New Roman" w:hAnsi="Times New Roman" w:cs="Times New Roman"/>
          <w:sz w:val="20"/>
          <w:szCs w:val="20"/>
        </w:rPr>
        <w:t>, Y.</w:t>
      </w:r>
      <w:r w:rsidR="0064325F">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Managi</w:t>
      </w:r>
      <w:proofErr w:type="spellEnd"/>
      <w:r w:rsidRPr="005F4237">
        <w:rPr>
          <w:rFonts w:ascii="Times New Roman" w:eastAsia="Times New Roman" w:hAnsi="Times New Roman" w:cs="Times New Roman"/>
          <w:sz w:val="20"/>
          <w:szCs w:val="20"/>
        </w:rPr>
        <w:t xml:space="preserve">, S. (2016). The environmental Kuznets curve in Indonesia: Exploring the potential of renewable energy. </w:t>
      </w:r>
      <w:r w:rsidRPr="005F4237">
        <w:rPr>
          <w:rFonts w:ascii="Times New Roman" w:eastAsia="Times New Roman" w:hAnsi="Times New Roman" w:cs="Times New Roman"/>
          <w:i/>
          <w:sz w:val="20"/>
          <w:szCs w:val="20"/>
        </w:rPr>
        <w:t>Energy Policy</w:t>
      </w:r>
      <w:r w:rsidRPr="005F4237">
        <w:rPr>
          <w:rFonts w:ascii="Times New Roman" w:eastAsia="Times New Roman" w:hAnsi="Times New Roman" w:cs="Times New Roman"/>
          <w:sz w:val="20"/>
          <w:szCs w:val="20"/>
        </w:rPr>
        <w:t xml:space="preserve">, </w:t>
      </w:r>
      <w:r w:rsidRPr="0064325F">
        <w:rPr>
          <w:rFonts w:ascii="Times New Roman" w:eastAsia="Times New Roman" w:hAnsi="Times New Roman" w:cs="Times New Roman"/>
          <w:sz w:val="20"/>
          <w:szCs w:val="20"/>
        </w:rPr>
        <w:t>98</w:t>
      </w:r>
      <w:r w:rsidR="0064325F">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187–198.</w:t>
      </w:r>
    </w:p>
    <w:p w14:paraId="7C3CE584" w14:textId="11342D36"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Alam</w:t>
      </w:r>
      <w:proofErr w:type="spellEnd"/>
      <w:r w:rsidRPr="005F4237">
        <w:rPr>
          <w:rFonts w:ascii="Times New Roman" w:eastAsia="Times New Roman" w:hAnsi="Times New Roman" w:cs="Times New Roman"/>
          <w:sz w:val="20"/>
          <w:szCs w:val="20"/>
        </w:rPr>
        <w:t>, M. S.</w:t>
      </w:r>
      <w:r w:rsidR="00F26D18">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Paramati</w:t>
      </w:r>
      <w:proofErr w:type="spellEnd"/>
      <w:r w:rsidRPr="005F4237">
        <w:rPr>
          <w:rFonts w:ascii="Times New Roman" w:eastAsia="Times New Roman" w:hAnsi="Times New Roman" w:cs="Times New Roman"/>
          <w:sz w:val="20"/>
          <w:szCs w:val="20"/>
        </w:rPr>
        <w:t xml:space="preserve">, S. R. (2015). Do oil consumption and economic growth intensify environmental degradation? Evidence from developing economies. </w:t>
      </w:r>
      <w:r w:rsidRPr="005F4237">
        <w:rPr>
          <w:rFonts w:ascii="Times New Roman" w:eastAsia="Times New Roman" w:hAnsi="Times New Roman" w:cs="Times New Roman"/>
          <w:i/>
          <w:sz w:val="20"/>
          <w:szCs w:val="20"/>
        </w:rPr>
        <w:t>Applied Economics</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47</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5186–5203.</w:t>
      </w:r>
    </w:p>
    <w:p w14:paraId="473DE407" w14:textId="24CD7D6A"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3. </w:t>
      </w:r>
      <w:r w:rsidRPr="005F4237">
        <w:rPr>
          <w:rFonts w:ascii="Times New Roman" w:eastAsia="Times New Roman" w:hAnsi="Times New Roman" w:cs="Times New Roman"/>
          <w:sz w:val="20"/>
          <w:szCs w:val="20"/>
        </w:rPr>
        <w:tab/>
        <w:t xml:space="preserve">Kumar, S. (2016). Assessment of renewables for energy security and carbon mitigation in Southeast Asia: The case of Indonesia and Thailand. </w:t>
      </w:r>
      <w:r w:rsidRPr="005F4237">
        <w:rPr>
          <w:rFonts w:ascii="Times New Roman" w:eastAsia="Times New Roman" w:hAnsi="Times New Roman" w:cs="Times New Roman"/>
          <w:i/>
          <w:sz w:val="20"/>
          <w:szCs w:val="20"/>
        </w:rPr>
        <w:t>Applied Energy</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163</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63–70.</w:t>
      </w:r>
    </w:p>
    <w:p w14:paraId="2C61A9C0" w14:textId="5D7E4966"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4.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Mujiyanto</w:t>
      </w:r>
      <w:proofErr w:type="spellEnd"/>
      <w:r w:rsidRPr="005F4237">
        <w:rPr>
          <w:rFonts w:ascii="Times New Roman" w:eastAsia="Times New Roman" w:hAnsi="Times New Roman" w:cs="Times New Roman"/>
          <w:sz w:val="20"/>
          <w:szCs w:val="20"/>
        </w:rPr>
        <w:t>, S.</w:t>
      </w:r>
      <w:r w:rsidR="00F26D18">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Tiess</w:t>
      </w:r>
      <w:proofErr w:type="spellEnd"/>
      <w:r w:rsidRPr="005F4237">
        <w:rPr>
          <w:rFonts w:ascii="Times New Roman" w:eastAsia="Times New Roman" w:hAnsi="Times New Roman" w:cs="Times New Roman"/>
          <w:sz w:val="20"/>
          <w:szCs w:val="20"/>
        </w:rPr>
        <w:t xml:space="preserve">, G. (2013). Secure energy supply in 2025: Indonesia’s need for an energy policy strategy. </w:t>
      </w:r>
      <w:r w:rsidRPr="005F4237">
        <w:rPr>
          <w:rFonts w:ascii="Times New Roman" w:eastAsia="Times New Roman" w:hAnsi="Times New Roman" w:cs="Times New Roman"/>
          <w:i/>
          <w:sz w:val="20"/>
          <w:szCs w:val="20"/>
        </w:rPr>
        <w:t>Energy Policy</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61</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31–41.</w:t>
      </w:r>
    </w:p>
    <w:p w14:paraId="39B9EFFC" w14:textId="1047F8E6"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5.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Elbeshbishy</w:t>
      </w:r>
      <w:proofErr w:type="spellEnd"/>
      <w:r w:rsidRPr="005F4237">
        <w:rPr>
          <w:rFonts w:ascii="Times New Roman" w:eastAsia="Times New Roman" w:hAnsi="Times New Roman" w:cs="Times New Roman"/>
          <w:sz w:val="20"/>
          <w:szCs w:val="20"/>
        </w:rPr>
        <w:t xml:space="preserve">, E., Dhar, B. R., </w:t>
      </w:r>
      <w:proofErr w:type="spellStart"/>
      <w:r w:rsidRPr="005F4237">
        <w:rPr>
          <w:rFonts w:ascii="Times New Roman" w:eastAsia="Times New Roman" w:hAnsi="Times New Roman" w:cs="Times New Roman"/>
          <w:sz w:val="20"/>
          <w:szCs w:val="20"/>
        </w:rPr>
        <w:t>Nakhla</w:t>
      </w:r>
      <w:proofErr w:type="spellEnd"/>
      <w:r w:rsidRPr="005F4237">
        <w:rPr>
          <w:rFonts w:ascii="Times New Roman" w:eastAsia="Times New Roman" w:hAnsi="Times New Roman" w:cs="Times New Roman"/>
          <w:sz w:val="20"/>
          <w:szCs w:val="20"/>
        </w:rPr>
        <w:t>, G.</w:t>
      </w:r>
      <w:r w:rsidR="00F26D18">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Lee, H.-S. (2017). A critical review on inhibition of dark biohydrogen fermentation. </w:t>
      </w:r>
      <w:r w:rsidRPr="005F4237">
        <w:rPr>
          <w:rFonts w:ascii="Times New Roman" w:eastAsia="Times New Roman" w:hAnsi="Times New Roman" w:cs="Times New Roman"/>
          <w:i/>
          <w:sz w:val="20"/>
          <w:szCs w:val="20"/>
        </w:rPr>
        <w:t>Renewable and Sustainable Energy Reviews</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79</w:t>
      </w:r>
      <w:r w:rsidR="00F26D18">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656–668.</w:t>
      </w:r>
    </w:p>
    <w:p w14:paraId="2D386A18" w14:textId="5FDEE992"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6.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Gustavsson</w:t>
      </w:r>
      <w:proofErr w:type="spellEnd"/>
      <w:r w:rsidRPr="005F4237">
        <w:rPr>
          <w:rFonts w:ascii="Times New Roman" w:eastAsia="Times New Roman" w:hAnsi="Times New Roman" w:cs="Times New Roman"/>
          <w:sz w:val="20"/>
          <w:szCs w:val="20"/>
        </w:rPr>
        <w:t>, J., Cederberg, C.</w:t>
      </w:r>
      <w:r w:rsidR="00F26D18">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Sonesson</w:t>
      </w:r>
      <w:proofErr w:type="spellEnd"/>
      <w:r w:rsidRPr="005F4237">
        <w:rPr>
          <w:rFonts w:ascii="Times New Roman" w:eastAsia="Times New Roman" w:hAnsi="Times New Roman" w:cs="Times New Roman"/>
          <w:sz w:val="20"/>
          <w:szCs w:val="20"/>
        </w:rPr>
        <w:t xml:space="preserve">, U. (2011). Global food losses and food waste. </w:t>
      </w:r>
      <w:r w:rsidRPr="005F4237">
        <w:rPr>
          <w:rFonts w:ascii="Times New Roman" w:eastAsia="Times New Roman" w:hAnsi="Times New Roman" w:cs="Times New Roman"/>
          <w:i/>
          <w:sz w:val="20"/>
          <w:szCs w:val="20"/>
        </w:rPr>
        <w:t>Food Agricultural Organization of United Nation</w:t>
      </w:r>
      <w:r w:rsidRPr="005F4237">
        <w:rPr>
          <w:rFonts w:ascii="Times New Roman" w:eastAsia="Times New Roman" w:hAnsi="Times New Roman" w:cs="Times New Roman"/>
          <w:sz w:val="20"/>
          <w:szCs w:val="20"/>
        </w:rPr>
        <w:t xml:space="preserve">. </w:t>
      </w:r>
      <w:r w:rsidR="00F26D18">
        <w:rPr>
          <w:rFonts w:ascii="Times New Roman" w:eastAsia="Times New Roman" w:hAnsi="Times New Roman" w:cs="Times New Roman"/>
          <w:sz w:val="20"/>
          <w:szCs w:val="20"/>
        </w:rPr>
        <w:t xml:space="preserve">Access from </w:t>
      </w:r>
      <w:r w:rsidR="00F26D18" w:rsidRPr="00F26D18">
        <w:rPr>
          <w:rFonts w:ascii="Times New Roman" w:eastAsia="Times New Roman" w:hAnsi="Times New Roman" w:cs="Times New Roman"/>
          <w:sz w:val="20"/>
          <w:szCs w:val="20"/>
        </w:rPr>
        <w:t>http://www.fao.org/3/a-i2697e.pdf</w:t>
      </w:r>
      <w:r w:rsidR="00F26D18">
        <w:rPr>
          <w:rFonts w:ascii="Times New Roman" w:eastAsia="Times New Roman" w:hAnsi="Times New Roman" w:cs="Times New Roman"/>
          <w:sz w:val="20"/>
          <w:szCs w:val="20"/>
        </w:rPr>
        <w:t xml:space="preserve"> </w:t>
      </w:r>
    </w:p>
    <w:p w14:paraId="684AE27F" w14:textId="5FE2A6E3"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7. </w:t>
      </w:r>
      <w:r w:rsidRPr="005F4237">
        <w:rPr>
          <w:rFonts w:ascii="Times New Roman" w:eastAsia="Times New Roman" w:hAnsi="Times New Roman" w:cs="Times New Roman"/>
          <w:sz w:val="20"/>
          <w:szCs w:val="20"/>
        </w:rPr>
        <w:tab/>
        <w:t xml:space="preserve">Sanjaya, A., </w:t>
      </w:r>
      <w:proofErr w:type="spellStart"/>
      <w:r w:rsidRPr="005F4237">
        <w:rPr>
          <w:rFonts w:ascii="Times New Roman" w:eastAsia="Times New Roman" w:hAnsi="Times New Roman" w:cs="Times New Roman"/>
          <w:sz w:val="20"/>
          <w:szCs w:val="20"/>
        </w:rPr>
        <w:t>Cahyanto</w:t>
      </w:r>
      <w:proofErr w:type="spellEnd"/>
      <w:r w:rsidRPr="005F4237">
        <w:rPr>
          <w:rFonts w:ascii="Times New Roman" w:eastAsia="Times New Roman" w:hAnsi="Times New Roman" w:cs="Times New Roman"/>
          <w:sz w:val="20"/>
          <w:szCs w:val="20"/>
        </w:rPr>
        <w:t>, M.</w:t>
      </w:r>
      <w:r w:rsidR="00F26D18">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Millati</w:t>
      </w:r>
      <w:proofErr w:type="spellEnd"/>
      <w:r w:rsidRPr="005F4237">
        <w:rPr>
          <w:rFonts w:ascii="Times New Roman" w:eastAsia="Times New Roman" w:hAnsi="Times New Roman" w:cs="Times New Roman"/>
          <w:sz w:val="20"/>
          <w:szCs w:val="20"/>
        </w:rPr>
        <w:t xml:space="preserve">, R. (2016). Mesophilic batch anaerobic digestion from fruit fragments. </w:t>
      </w:r>
      <w:r w:rsidRPr="005F4237">
        <w:rPr>
          <w:rFonts w:ascii="Times New Roman" w:eastAsia="Times New Roman" w:hAnsi="Times New Roman" w:cs="Times New Roman"/>
          <w:i/>
          <w:sz w:val="20"/>
          <w:szCs w:val="20"/>
        </w:rPr>
        <w:t>Renewable Energy</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98</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135–141.</w:t>
      </w:r>
    </w:p>
    <w:p w14:paraId="1BE022CB" w14:textId="330CEE63"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8.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Millati</w:t>
      </w:r>
      <w:proofErr w:type="spellEnd"/>
      <w:r w:rsidRPr="005F4237">
        <w:rPr>
          <w:rFonts w:ascii="Times New Roman" w:eastAsia="Times New Roman" w:hAnsi="Times New Roman" w:cs="Times New Roman"/>
          <w:sz w:val="20"/>
          <w:szCs w:val="20"/>
        </w:rPr>
        <w:t xml:space="preserve">, R., </w:t>
      </w:r>
      <w:proofErr w:type="spellStart"/>
      <w:r w:rsidRPr="005F4237">
        <w:rPr>
          <w:rFonts w:ascii="Times New Roman" w:eastAsia="Times New Roman" w:hAnsi="Times New Roman" w:cs="Times New Roman"/>
          <w:sz w:val="20"/>
          <w:szCs w:val="20"/>
        </w:rPr>
        <w:t>Nurrihadini</w:t>
      </w:r>
      <w:proofErr w:type="spellEnd"/>
      <w:r w:rsidRPr="005F4237">
        <w:rPr>
          <w:rFonts w:ascii="Times New Roman" w:eastAsia="Times New Roman" w:hAnsi="Times New Roman" w:cs="Times New Roman"/>
          <w:sz w:val="20"/>
          <w:szCs w:val="20"/>
        </w:rPr>
        <w:t xml:space="preserve">, O. D., </w:t>
      </w:r>
      <w:proofErr w:type="spellStart"/>
      <w:r w:rsidRPr="005F4237">
        <w:rPr>
          <w:rFonts w:ascii="Times New Roman" w:eastAsia="Times New Roman" w:hAnsi="Times New Roman" w:cs="Times New Roman"/>
          <w:sz w:val="20"/>
          <w:szCs w:val="20"/>
        </w:rPr>
        <w:t>Suroto</w:t>
      </w:r>
      <w:proofErr w:type="spellEnd"/>
      <w:r w:rsidRPr="005F4237">
        <w:rPr>
          <w:rFonts w:ascii="Times New Roman" w:eastAsia="Times New Roman" w:hAnsi="Times New Roman" w:cs="Times New Roman"/>
          <w:sz w:val="20"/>
          <w:szCs w:val="20"/>
        </w:rPr>
        <w:t>, D. A.</w:t>
      </w:r>
      <w:r w:rsidR="00F26D18">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Cahyari</w:t>
      </w:r>
      <w:proofErr w:type="spellEnd"/>
      <w:r w:rsidRPr="005F4237">
        <w:rPr>
          <w:rFonts w:ascii="Times New Roman" w:eastAsia="Times New Roman" w:hAnsi="Times New Roman" w:cs="Times New Roman"/>
          <w:sz w:val="20"/>
          <w:szCs w:val="20"/>
        </w:rPr>
        <w:t xml:space="preserve">, K. (2009). Waste </w:t>
      </w:r>
      <w:r w:rsidR="00F26D18" w:rsidRPr="005F4237">
        <w:rPr>
          <w:rFonts w:ascii="Times New Roman" w:eastAsia="Times New Roman" w:hAnsi="Times New Roman" w:cs="Times New Roman"/>
          <w:sz w:val="20"/>
          <w:szCs w:val="20"/>
        </w:rPr>
        <w:t xml:space="preserve">refinery program in </w:t>
      </w:r>
      <w:r w:rsidRPr="005F4237">
        <w:rPr>
          <w:rFonts w:ascii="Times New Roman" w:eastAsia="Times New Roman" w:hAnsi="Times New Roman" w:cs="Times New Roman"/>
          <w:sz w:val="20"/>
          <w:szCs w:val="20"/>
        </w:rPr>
        <w:lastRenderedPageBreak/>
        <w:t xml:space="preserve">Indonesia: Characterization </w:t>
      </w:r>
      <w:r w:rsidR="00F26D18" w:rsidRPr="005F4237">
        <w:rPr>
          <w:rFonts w:ascii="Times New Roman" w:eastAsia="Times New Roman" w:hAnsi="Times New Roman" w:cs="Times New Roman"/>
          <w:sz w:val="20"/>
          <w:szCs w:val="20"/>
        </w:rPr>
        <w:t>of waste from “</w:t>
      </w:r>
      <w:proofErr w:type="spellStart"/>
      <w:r w:rsidR="00F26D18" w:rsidRPr="005F4237">
        <w:rPr>
          <w:rFonts w:ascii="Times New Roman" w:eastAsia="Times New Roman" w:hAnsi="Times New Roman" w:cs="Times New Roman"/>
          <w:sz w:val="20"/>
          <w:szCs w:val="20"/>
        </w:rPr>
        <w:t>gemah</w:t>
      </w:r>
      <w:proofErr w:type="spellEnd"/>
      <w:r w:rsidR="00F26D18" w:rsidRPr="005F4237">
        <w:rPr>
          <w:rFonts w:ascii="Times New Roman" w:eastAsia="Times New Roman" w:hAnsi="Times New Roman" w:cs="Times New Roman"/>
          <w:sz w:val="20"/>
          <w:szCs w:val="20"/>
        </w:rPr>
        <w:t xml:space="preserve"> </w:t>
      </w:r>
      <w:proofErr w:type="spellStart"/>
      <w:r w:rsidR="00F26D18" w:rsidRPr="005F4237">
        <w:rPr>
          <w:rFonts w:ascii="Times New Roman" w:eastAsia="Times New Roman" w:hAnsi="Times New Roman" w:cs="Times New Roman"/>
          <w:sz w:val="20"/>
          <w:szCs w:val="20"/>
        </w:rPr>
        <w:t>ripah</w:t>
      </w:r>
      <w:proofErr w:type="spellEnd"/>
      <w:r w:rsidR="00F26D18" w:rsidRPr="005F4237">
        <w:rPr>
          <w:rFonts w:ascii="Times New Roman" w:eastAsia="Times New Roman" w:hAnsi="Times New Roman" w:cs="Times New Roman"/>
          <w:sz w:val="20"/>
          <w:szCs w:val="20"/>
        </w:rPr>
        <w:t>” fruit market as a feedstock for biogas production.</w:t>
      </w:r>
      <w:r w:rsidR="00F26D18">
        <w:rPr>
          <w:rFonts w:ascii="Times New Roman" w:eastAsia="Times New Roman" w:hAnsi="Times New Roman" w:cs="Times New Roman"/>
          <w:sz w:val="20"/>
          <w:szCs w:val="20"/>
        </w:rPr>
        <w:t xml:space="preserve"> </w:t>
      </w:r>
      <w:r w:rsidRPr="005F4237">
        <w:rPr>
          <w:rFonts w:ascii="Times New Roman" w:eastAsia="Times New Roman" w:hAnsi="Times New Roman" w:cs="Times New Roman"/>
          <w:i/>
          <w:sz w:val="20"/>
          <w:szCs w:val="20"/>
        </w:rPr>
        <w:t xml:space="preserve">Department of Chemical Engineering, </w:t>
      </w:r>
      <w:proofErr w:type="spellStart"/>
      <w:r w:rsidRPr="00F26D18">
        <w:rPr>
          <w:rFonts w:ascii="Times New Roman" w:eastAsia="Times New Roman" w:hAnsi="Times New Roman" w:cs="Times New Roman"/>
          <w:sz w:val="20"/>
          <w:szCs w:val="20"/>
        </w:rPr>
        <w:t>U</w:t>
      </w:r>
      <w:r w:rsidR="00F26D18">
        <w:rPr>
          <w:rFonts w:ascii="Times New Roman" w:eastAsia="Times New Roman" w:hAnsi="Times New Roman" w:cs="Times New Roman"/>
          <w:sz w:val="20"/>
          <w:szCs w:val="20"/>
        </w:rPr>
        <w:t>niversitas</w:t>
      </w:r>
      <w:proofErr w:type="spellEnd"/>
      <w:r w:rsidR="00F26D18">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G</w:t>
      </w:r>
      <w:r w:rsidR="00F26D18">
        <w:rPr>
          <w:rFonts w:ascii="Times New Roman" w:eastAsia="Times New Roman" w:hAnsi="Times New Roman" w:cs="Times New Roman"/>
          <w:sz w:val="20"/>
          <w:szCs w:val="20"/>
        </w:rPr>
        <w:t xml:space="preserve">adjah </w:t>
      </w:r>
      <w:proofErr w:type="spellStart"/>
      <w:r w:rsidRPr="00F26D18">
        <w:rPr>
          <w:rFonts w:ascii="Times New Roman" w:eastAsia="Times New Roman" w:hAnsi="Times New Roman" w:cs="Times New Roman"/>
          <w:sz w:val="20"/>
          <w:szCs w:val="20"/>
        </w:rPr>
        <w:t>M</w:t>
      </w:r>
      <w:r w:rsidR="00F26D18">
        <w:rPr>
          <w:rFonts w:ascii="Times New Roman" w:eastAsia="Times New Roman" w:hAnsi="Times New Roman" w:cs="Times New Roman"/>
          <w:sz w:val="20"/>
          <w:szCs w:val="20"/>
        </w:rPr>
        <w:t>ada</w:t>
      </w:r>
      <w:proofErr w:type="spellEnd"/>
      <w:r w:rsidR="00F26D18">
        <w:rPr>
          <w:rFonts w:ascii="Times New Roman" w:eastAsia="Times New Roman" w:hAnsi="Times New Roman" w:cs="Times New Roman"/>
          <w:sz w:val="20"/>
          <w:szCs w:val="20"/>
        </w:rPr>
        <w:t>, Indonesia.</w:t>
      </w:r>
      <w:r w:rsidRPr="00F26D18">
        <w:rPr>
          <w:rFonts w:ascii="Times New Roman" w:eastAsia="Times New Roman" w:hAnsi="Times New Roman" w:cs="Times New Roman"/>
          <w:sz w:val="20"/>
          <w:szCs w:val="20"/>
        </w:rPr>
        <w:t xml:space="preserve"> </w:t>
      </w:r>
    </w:p>
    <w:p w14:paraId="00A37481" w14:textId="27D819E2"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lang w:val="sv-SE"/>
        </w:rPr>
        <w:t xml:space="preserve">9. </w:t>
      </w:r>
      <w:r w:rsidRPr="005F4237">
        <w:rPr>
          <w:rFonts w:ascii="Times New Roman" w:eastAsia="Times New Roman" w:hAnsi="Times New Roman" w:cs="Times New Roman"/>
          <w:sz w:val="20"/>
          <w:szCs w:val="20"/>
          <w:lang w:val="sv-SE"/>
        </w:rPr>
        <w:tab/>
        <w:t>Cappai, G., Gioannis, G. De</w:t>
      </w:r>
      <w:r w:rsidR="00F26D18">
        <w:rPr>
          <w:rFonts w:ascii="Times New Roman" w:eastAsia="Times New Roman" w:hAnsi="Times New Roman" w:cs="Times New Roman"/>
          <w:sz w:val="20"/>
          <w:szCs w:val="20"/>
          <w:lang w:val="sv-SE"/>
        </w:rPr>
        <w:t xml:space="preserve"> and </w:t>
      </w:r>
      <w:r w:rsidRPr="005F4237">
        <w:rPr>
          <w:rFonts w:ascii="Times New Roman" w:eastAsia="Times New Roman" w:hAnsi="Times New Roman" w:cs="Times New Roman"/>
          <w:sz w:val="20"/>
          <w:szCs w:val="20"/>
          <w:lang w:val="sv-SE"/>
        </w:rPr>
        <w:t xml:space="preserve">Muntoni, A. (2015). </w:t>
      </w:r>
      <w:r w:rsidRPr="005F4237">
        <w:rPr>
          <w:rFonts w:ascii="Times New Roman" w:eastAsia="Times New Roman" w:hAnsi="Times New Roman" w:cs="Times New Roman"/>
          <w:sz w:val="20"/>
          <w:szCs w:val="20"/>
        </w:rPr>
        <w:t xml:space="preserve">Effect of inoculum to substrate ratio (ISR) on hydrogen production through dark fermentation of food waste. In </w:t>
      </w:r>
      <w:r w:rsidRPr="005F4237">
        <w:rPr>
          <w:rFonts w:ascii="Times New Roman" w:eastAsia="Times New Roman" w:hAnsi="Times New Roman" w:cs="Times New Roman"/>
          <w:i/>
          <w:sz w:val="20"/>
          <w:szCs w:val="20"/>
        </w:rPr>
        <w:t>Proceeding Sardinia, 15th International Waste Management and Landfill Symposium</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Cagliary</w:t>
      </w:r>
      <w:proofErr w:type="spellEnd"/>
      <w:r w:rsidRPr="005F4237">
        <w:rPr>
          <w:rFonts w:ascii="Times New Roman" w:eastAsia="Times New Roman" w:hAnsi="Times New Roman" w:cs="Times New Roman"/>
          <w:sz w:val="20"/>
          <w:szCs w:val="20"/>
        </w:rPr>
        <w:t>, Italy: CISA Publisher.</w:t>
      </w:r>
    </w:p>
    <w:p w14:paraId="19B93987" w14:textId="086997AF"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10.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Argun</w:t>
      </w:r>
      <w:proofErr w:type="spellEnd"/>
      <w:r w:rsidRPr="005F4237">
        <w:rPr>
          <w:rFonts w:ascii="Times New Roman" w:eastAsia="Times New Roman" w:hAnsi="Times New Roman" w:cs="Times New Roman"/>
          <w:sz w:val="20"/>
          <w:szCs w:val="20"/>
        </w:rPr>
        <w:t>, H.</w:t>
      </w:r>
      <w:r w:rsidR="00F26D18">
        <w:rPr>
          <w:rFonts w:ascii="Times New Roman" w:eastAsia="Times New Roman" w:hAnsi="Times New Roman" w:cs="Times New Roman"/>
          <w:sz w:val="20"/>
          <w:szCs w:val="20"/>
        </w:rPr>
        <w:t xml:space="preserve"> and </w:t>
      </w:r>
      <w:r w:rsidRPr="005F4237">
        <w:rPr>
          <w:rFonts w:ascii="Times New Roman" w:eastAsia="Times New Roman" w:hAnsi="Times New Roman" w:cs="Times New Roman"/>
          <w:sz w:val="20"/>
          <w:szCs w:val="20"/>
        </w:rPr>
        <w:t xml:space="preserve">Dao, S. (2017). Bio-hydrogen production from waste peach pulp by dark fermentation: Effect of inoculum addition. </w:t>
      </w:r>
      <w:r w:rsidRPr="005F4237">
        <w:rPr>
          <w:rFonts w:ascii="Times New Roman" w:eastAsia="Times New Roman" w:hAnsi="Times New Roman" w:cs="Times New Roman"/>
          <w:i/>
          <w:sz w:val="20"/>
          <w:szCs w:val="20"/>
        </w:rPr>
        <w:t>International Journal of Hydrogen Energy</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42</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2569–2574.</w:t>
      </w:r>
    </w:p>
    <w:p w14:paraId="71E0C084" w14:textId="1489A9D6"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11.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Jeihanipour</w:t>
      </w:r>
      <w:proofErr w:type="spellEnd"/>
      <w:r w:rsidRPr="005F4237">
        <w:rPr>
          <w:rFonts w:ascii="Times New Roman" w:eastAsia="Times New Roman" w:hAnsi="Times New Roman" w:cs="Times New Roman"/>
          <w:sz w:val="20"/>
          <w:szCs w:val="20"/>
        </w:rPr>
        <w:t>, A., Karimi, K.</w:t>
      </w:r>
      <w:r w:rsidR="00F26D18">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Taherzadeh</w:t>
      </w:r>
      <w:proofErr w:type="spellEnd"/>
      <w:r w:rsidRPr="005F4237">
        <w:rPr>
          <w:rFonts w:ascii="Times New Roman" w:eastAsia="Times New Roman" w:hAnsi="Times New Roman" w:cs="Times New Roman"/>
          <w:sz w:val="20"/>
          <w:szCs w:val="20"/>
        </w:rPr>
        <w:t xml:space="preserve">, M. J. (2010). Enhancement of ethanol and biogas production from high-crystalline cellulose by different modes of NMO pretreatment. </w:t>
      </w:r>
      <w:r w:rsidRPr="005F4237">
        <w:rPr>
          <w:rFonts w:ascii="Times New Roman" w:eastAsia="Times New Roman" w:hAnsi="Times New Roman" w:cs="Times New Roman"/>
          <w:i/>
          <w:sz w:val="20"/>
          <w:szCs w:val="20"/>
        </w:rPr>
        <w:t>Biotechnology and Bioengineering</w:t>
      </w:r>
      <w:r w:rsidRPr="005F4237">
        <w:rPr>
          <w:rFonts w:ascii="Times New Roman" w:eastAsia="Times New Roman" w:hAnsi="Times New Roman" w:cs="Times New Roman"/>
          <w:sz w:val="20"/>
          <w:szCs w:val="20"/>
        </w:rPr>
        <w:t xml:space="preserve">, </w:t>
      </w:r>
      <w:r w:rsidRPr="00F26D18">
        <w:rPr>
          <w:rFonts w:ascii="Times New Roman" w:eastAsia="Times New Roman" w:hAnsi="Times New Roman" w:cs="Times New Roman"/>
          <w:sz w:val="20"/>
          <w:szCs w:val="20"/>
        </w:rPr>
        <w:t>105</w:t>
      </w:r>
      <w:r w:rsidR="00F26D18">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469–476.</w:t>
      </w:r>
    </w:p>
    <w:p w14:paraId="56467071" w14:textId="2C5B5D7C"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12. </w:t>
      </w:r>
      <w:r w:rsidRPr="005F4237">
        <w:rPr>
          <w:rFonts w:ascii="Times New Roman" w:eastAsia="Times New Roman" w:hAnsi="Times New Roman" w:cs="Times New Roman"/>
          <w:sz w:val="20"/>
          <w:szCs w:val="20"/>
        </w:rPr>
        <w:tab/>
        <w:t>APHA</w:t>
      </w:r>
      <w:r w:rsidR="00F26D18">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 xml:space="preserve">(2012). Standard methods for the examination of water and wastewater. </w:t>
      </w:r>
      <w:r w:rsidRPr="005F4237">
        <w:rPr>
          <w:rFonts w:ascii="Times New Roman" w:eastAsia="Times New Roman" w:hAnsi="Times New Roman" w:cs="Times New Roman"/>
          <w:i/>
          <w:sz w:val="20"/>
          <w:szCs w:val="20"/>
        </w:rPr>
        <w:t>American Public Health Association, DC</w:t>
      </w:r>
      <w:r w:rsidRPr="005F4237">
        <w:rPr>
          <w:rFonts w:ascii="Times New Roman" w:eastAsia="Times New Roman" w:hAnsi="Times New Roman" w:cs="Times New Roman"/>
          <w:sz w:val="20"/>
          <w:szCs w:val="20"/>
        </w:rPr>
        <w:t>.</w:t>
      </w:r>
    </w:p>
    <w:p w14:paraId="6754713F" w14:textId="69AAA093"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13. </w:t>
      </w:r>
      <w:r w:rsidRPr="005F4237">
        <w:rPr>
          <w:rFonts w:ascii="Times New Roman" w:eastAsia="Times New Roman" w:hAnsi="Times New Roman" w:cs="Times New Roman"/>
          <w:sz w:val="20"/>
          <w:szCs w:val="20"/>
        </w:rPr>
        <w:tab/>
        <w:t xml:space="preserve">FAOUN. (2014). Data of Production Quantity of Crops. </w:t>
      </w:r>
      <w:r w:rsidR="001F2BBD">
        <w:rPr>
          <w:rFonts w:ascii="Times New Roman" w:eastAsia="Times New Roman" w:hAnsi="Times New Roman" w:cs="Times New Roman"/>
          <w:sz w:val="20"/>
          <w:szCs w:val="20"/>
        </w:rPr>
        <w:t xml:space="preserve">Access </w:t>
      </w:r>
      <w:r w:rsidRPr="005F4237">
        <w:rPr>
          <w:rFonts w:ascii="Times New Roman" w:eastAsia="Times New Roman" w:hAnsi="Times New Roman" w:cs="Times New Roman"/>
          <w:sz w:val="20"/>
          <w:szCs w:val="20"/>
        </w:rPr>
        <w:t xml:space="preserve">from </w:t>
      </w:r>
      <w:hyperlink r:id="rId15" w:history="1">
        <w:r w:rsidR="001F2BBD" w:rsidRPr="001F2BBD">
          <w:rPr>
            <w:rStyle w:val="Hyperlink"/>
            <w:rFonts w:ascii="Times New Roman" w:eastAsia="Times New Roman" w:hAnsi="Times New Roman" w:cs="Times New Roman"/>
            <w:color w:val="auto"/>
            <w:sz w:val="20"/>
            <w:szCs w:val="20"/>
            <w:u w:val="none"/>
          </w:rPr>
          <w:t>http://www.fao.org/faostat/en/#data/QC</w:t>
        </w:r>
      </w:hyperlink>
      <w:r w:rsidR="001F2BBD">
        <w:rPr>
          <w:rFonts w:ascii="Times New Roman" w:eastAsia="Times New Roman" w:hAnsi="Times New Roman" w:cs="Times New Roman"/>
          <w:sz w:val="20"/>
          <w:szCs w:val="20"/>
        </w:rPr>
        <w:t xml:space="preserve"> [</w:t>
      </w:r>
      <w:r w:rsidR="001F2BBD" w:rsidRPr="005F4237">
        <w:rPr>
          <w:rFonts w:ascii="Times New Roman" w:eastAsia="Times New Roman" w:hAnsi="Times New Roman" w:cs="Times New Roman"/>
          <w:sz w:val="20"/>
          <w:szCs w:val="20"/>
        </w:rPr>
        <w:t>May 31, 2017</w:t>
      </w:r>
      <w:r w:rsidR="001F2BBD">
        <w:rPr>
          <w:rFonts w:ascii="Times New Roman" w:eastAsia="Times New Roman" w:hAnsi="Times New Roman" w:cs="Times New Roman"/>
          <w:sz w:val="20"/>
          <w:szCs w:val="20"/>
        </w:rPr>
        <w:t>].</w:t>
      </w:r>
    </w:p>
    <w:p w14:paraId="2D8961B1" w14:textId="192ECD17"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14.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Górnaś</w:t>
      </w:r>
      <w:proofErr w:type="spellEnd"/>
      <w:r w:rsidRPr="005F4237">
        <w:rPr>
          <w:rFonts w:ascii="Times New Roman" w:eastAsia="Times New Roman" w:hAnsi="Times New Roman" w:cs="Times New Roman"/>
          <w:sz w:val="20"/>
          <w:szCs w:val="20"/>
        </w:rPr>
        <w:t xml:space="preserve">, P., </w:t>
      </w:r>
      <w:proofErr w:type="spellStart"/>
      <w:r w:rsidRPr="005F4237">
        <w:rPr>
          <w:rFonts w:ascii="Times New Roman" w:eastAsia="Times New Roman" w:hAnsi="Times New Roman" w:cs="Times New Roman"/>
          <w:sz w:val="20"/>
          <w:szCs w:val="20"/>
        </w:rPr>
        <w:t>Mišina</w:t>
      </w:r>
      <w:proofErr w:type="spellEnd"/>
      <w:r w:rsidRPr="005F4237">
        <w:rPr>
          <w:rFonts w:ascii="Times New Roman" w:eastAsia="Times New Roman" w:hAnsi="Times New Roman" w:cs="Times New Roman"/>
          <w:sz w:val="20"/>
          <w:szCs w:val="20"/>
        </w:rPr>
        <w:t xml:space="preserve">, I., </w:t>
      </w:r>
      <w:proofErr w:type="spellStart"/>
      <w:r w:rsidRPr="005F4237">
        <w:rPr>
          <w:rFonts w:ascii="Times New Roman" w:eastAsia="Times New Roman" w:hAnsi="Times New Roman" w:cs="Times New Roman"/>
          <w:sz w:val="20"/>
          <w:szCs w:val="20"/>
        </w:rPr>
        <w:t>Olšteine</w:t>
      </w:r>
      <w:proofErr w:type="spellEnd"/>
      <w:r w:rsidRPr="005F4237">
        <w:rPr>
          <w:rFonts w:ascii="Times New Roman" w:eastAsia="Times New Roman" w:hAnsi="Times New Roman" w:cs="Times New Roman"/>
          <w:sz w:val="20"/>
          <w:szCs w:val="20"/>
        </w:rPr>
        <w:t xml:space="preserve">, A., </w:t>
      </w:r>
      <w:proofErr w:type="spellStart"/>
      <w:r w:rsidRPr="005F4237">
        <w:rPr>
          <w:rFonts w:ascii="Times New Roman" w:eastAsia="Times New Roman" w:hAnsi="Times New Roman" w:cs="Times New Roman"/>
          <w:sz w:val="20"/>
          <w:szCs w:val="20"/>
        </w:rPr>
        <w:t>Krasnova</w:t>
      </w:r>
      <w:proofErr w:type="spellEnd"/>
      <w:r w:rsidRPr="005F4237">
        <w:rPr>
          <w:rFonts w:ascii="Times New Roman" w:eastAsia="Times New Roman" w:hAnsi="Times New Roman" w:cs="Times New Roman"/>
          <w:sz w:val="20"/>
          <w:szCs w:val="20"/>
        </w:rPr>
        <w:t xml:space="preserve">, I., </w:t>
      </w:r>
      <w:proofErr w:type="spellStart"/>
      <w:r w:rsidRPr="005F4237">
        <w:rPr>
          <w:rFonts w:ascii="Times New Roman" w:eastAsia="Times New Roman" w:hAnsi="Times New Roman" w:cs="Times New Roman"/>
          <w:sz w:val="20"/>
          <w:szCs w:val="20"/>
        </w:rPr>
        <w:t>Pugajeva</w:t>
      </w:r>
      <w:proofErr w:type="spellEnd"/>
      <w:r w:rsidRPr="005F4237">
        <w:rPr>
          <w:rFonts w:ascii="Times New Roman" w:eastAsia="Times New Roman" w:hAnsi="Times New Roman" w:cs="Times New Roman"/>
          <w:sz w:val="20"/>
          <w:szCs w:val="20"/>
        </w:rPr>
        <w:t xml:space="preserve">, I., </w:t>
      </w:r>
      <w:proofErr w:type="spellStart"/>
      <w:r w:rsidRPr="005F4237">
        <w:rPr>
          <w:rFonts w:ascii="Times New Roman" w:eastAsia="Times New Roman" w:hAnsi="Times New Roman" w:cs="Times New Roman"/>
          <w:sz w:val="20"/>
          <w:szCs w:val="20"/>
        </w:rPr>
        <w:t>Lācis</w:t>
      </w:r>
      <w:proofErr w:type="spellEnd"/>
      <w:r w:rsidRPr="005F4237">
        <w:rPr>
          <w:rFonts w:ascii="Times New Roman" w:eastAsia="Times New Roman" w:hAnsi="Times New Roman" w:cs="Times New Roman"/>
          <w:sz w:val="20"/>
          <w:szCs w:val="20"/>
        </w:rPr>
        <w:t>, G.</w:t>
      </w:r>
      <w:r w:rsidR="001F2BBD">
        <w:rPr>
          <w:rFonts w:ascii="Times New Roman" w:eastAsia="Times New Roman" w:hAnsi="Times New Roman" w:cs="Times New Roman"/>
          <w:sz w:val="20"/>
          <w:szCs w:val="20"/>
        </w:rPr>
        <w:t xml:space="preserve">, </w:t>
      </w:r>
      <w:proofErr w:type="spellStart"/>
      <w:r w:rsidR="001F2BBD">
        <w:rPr>
          <w:rFonts w:ascii="Times New Roman" w:eastAsia="Times New Roman" w:hAnsi="Times New Roman" w:cs="Times New Roman"/>
          <w:sz w:val="20"/>
          <w:szCs w:val="20"/>
        </w:rPr>
        <w:t>Siger</w:t>
      </w:r>
      <w:proofErr w:type="spellEnd"/>
      <w:r w:rsidR="001F2BBD">
        <w:rPr>
          <w:rFonts w:ascii="Times New Roman" w:eastAsia="Times New Roman" w:hAnsi="Times New Roman" w:cs="Times New Roman"/>
          <w:sz w:val="20"/>
          <w:szCs w:val="20"/>
        </w:rPr>
        <w:t xml:space="preserve">, A., Michalak, M., </w:t>
      </w:r>
      <w:proofErr w:type="spellStart"/>
      <w:r w:rsidR="001F2BBD">
        <w:rPr>
          <w:rFonts w:ascii="Times New Roman" w:eastAsia="Times New Roman" w:hAnsi="Times New Roman" w:cs="Times New Roman"/>
          <w:sz w:val="20"/>
          <w:szCs w:val="20"/>
        </w:rPr>
        <w:t>Soliven</w:t>
      </w:r>
      <w:proofErr w:type="spellEnd"/>
      <w:r w:rsidR="001F2BBD">
        <w:rPr>
          <w:rFonts w:ascii="Times New Roman" w:eastAsia="Times New Roman" w:hAnsi="Times New Roman" w:cs="Times New Roman"/>
          <w:sz w:val="20"/>
          <w:szCs w:val="20"/>
        </w:rPr>
        <w:t>, A.</w:t>
      </w:r>
      <w:r w:rsidRPr="005F4237">
        <w:rPr>
          <w:rFonts w:ascii="Times New Roman" w:eastAsia="Times New Roman" w:hAnsi="Times New Roman" w:cs="Times New Roman"/>
          <w:sz w:val="20"/>
          <w:szCs w:val="20"/>
        </w:rPr>
        <w:t xml:space="preserve"> </w:t>
      </w:r>
      <w:r w:rsidR="001F2BBD">
        <w:rPr>
          <w:rFonts w:ascii="Times New Roman" w:eastAsia="Times New Roman" w:hAnsi="Times New Roman" w:cs="Times New Roman"/>
          <w:sz w:val="20"/>
          <w:szCs w:val="20"/>
        </w:rPr>
        <w:t xml:space="preserve">and </w:t>
      </w:r>
      <w:proofErr w:type="spellStart"/>
      <w:r w:rsidRPr="005F4237">
        <w:rPr>
          <w:rFonts w:ascii="Times New Roman" w:eastAsia="Times New Roman" w:hAnsi="Times New Roman" w:cs="Times New Roman"/>
          <w:sz w:val="20"/>
          <w:szCs w:val="20"/>
        </w:rPr>
        <w:t>Segliņa</w:t>
      </w:r>
      <w:proofErr w:type="spellEnd"/>
      <w:r w:rsidRPr="005F4237">
        <w:rPr>
          <w:rFonts w:ascii="Times New Roman" w:eastAsia="Times New Roman" w:hAnsi="Times New Roman" w:cs="Times New Roman"/>
          <w:sz w:val="20"/>
          <w:szCs w:val="20"/>
        </w:rPr>
        <w:t xml:space="preserve">, D. (2015). Phenolic compounds in different fruit parts of crab apple: Dihydrochalcones as promising quality markers of industrial apple pomace by-products. </w:t>
      </w:r>
      <w:r w:rsidRPr="005F4237">
        <w:rPr>
          <w:rFonts w:ascii="Times New Roman" w:eastAsia="Times New Roman" w:hAnsi="Times New Roman" w:cs="Times New Roman"/>
          <w:i/>
          <w:sz w:val="20"/>
          <w:szCs w:val="20"/>
        </w:rPr>
        <w:t>Industrial Crops and Products</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74</w:t>
      </w:r>
      <w:r w:rsidR="001F2BBD">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607–612.</w:t>
      </w:r>
    </w:p>
    <w:p w14:paraId="0A759B0C" w14:textId="117BA07D"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15. </w:t>
      </w:r>
      <w:r w:rsidRPr="005F4237">
        <w:rPr>
          <w:rFonts w:ascii="Times New Roman" w:eastAsia="Times New Roman" w:hAnsi="Times New Roman" w:cs="Times New Roman"/>
          <w:sz w:val="20"/>
          <w:szCs w:val="20"/>
        </w:rPr>
        <w:tab/>
        <w:t>Wang, L., Xu, H., Yuan, F., Pan, Q., Fan, R.</w:t>
      </w:r>
      <w:r w:rsidR="001F2BBD">
        <w:rPr>
          <w:rFonts w:ascii="Times New Roman" w:eastAsia="Times New Roman" w:hAnsi="Times New Roman" w:cs="Times New Roman"/>
          <w:sz w:val="20"/>
          <w:szCs w:val="20"/>
        </w:rPr>
        <w:t xml:space="preserve"> and </w:t>
      </w:r>
      <w:r w:rsidRPr="005F4237">
        <w:rPr>
          <w:rFonts w:ascii="Times New Roman" w:eastAsia="Times New Roman" w:hAnsi="Times New Roman" w:cs="Times New Roman"/>
          <w:sz w:val="20"/>
          <w:szCs w:val="20"/>
        </w:rPr>
        <w:t xml:space="preserve">Gao, Y. (2015). Physicochemical characterization of five types of citrus dietary fibers. </w:t>
      </w:r>
      <w:proofErr w:type="spellStart"/>
      <w:r w:rsidRPr="005F4237">
        <w:rPr>
          <w:rFonts w:ascii="Times New Roman" w:eastAsia="Times New Roman" w:hAnsi="Times New Roman" w:cs="Times New Roman"/>
          <w:i/>
          <w:sz w:val="20"/>
          <w:szCs w:val="20"/>
        </w:rPr>
        <w:t>Biocatalysis</w:t>
      </w:r>
      <w:proofErr w:type="spellEnd"/>
      <w:r w:rsidRPr="005F4237">
        <w:rPr>
          <w:rFonts w:ascii="Times New Roman" w:eastAsia="Times New Roman" w:hAnsi="Times New Roman" w:cs="Times New Roman"/>
          <w:i/>
          <w:sz w:val="20"/>
          <w:szCs w:val="20"/>
        </w:rPr>
        <w:t xml:space="preserve"> and Agricultural Biotechnology</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4</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250–258.</w:t>
      </w:r>
    </w:p>
    <w:p w14:paraId="5CC9C35F" w14:textId="097C5282"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16. </w:t>
      </w:r>
      <w:r w:rsidRPr="005F4237">
        <w:rPr>
          <w:rFonts w:ascii="Times New Roman" w:eastAsia="Times New Roman" w:hAnsi="Times New Roman" w:cs="Times New Roman"/>
          <w:sz w:val="20"/>
          <w:szCs w:val="20"/>
        </w:rPr>
        <w:tab/>
        <w:t xml:space="preserve">Raji, Z., </w:t>
      </w:r>
      <w:proofErr w:type="spellStart"/>
      <w:r w:rsidRPr="005F4237">
        <w:rPr>
          <w:rFonts w:ascii="Times New Roman" w:eastAsia="Times New Roman" w:hAnsi="Times New Roman" w:cs="Times New Roman"/>
          <w:sz w:val="20"/>
          <w:szCs w:val="20"/>
        </w:rPr>
        <w:t>Khodaiyan</w:t>
      </w:r>
      <w:proofErr w:type="spellEnd"/>
      <w:r w:rsidRPr="005F4237">
        <w:rPr>
          <w:rFonts w:ascii="Times New Roman" w:eastAsia="Times New Roman" w:hAnsi="Times New Roman" w:cs="Times New Roman"/>
          <w:sz w:val="20"/>
          <w:szCs w:val="20"/>
        </w:rPr>
        <w:t xml:space="preserve">, F., Rezaei, K., </w:t>
      </w:r>
      <w:proofErr w:type="spellStart"/>
      <w:r w:rsidRPr="005F4237">
        <w:rPr>
          <w:rFonts w:ascii="Times New Roman" w:eastAsia="Times New Roman" w:hAnsi="Times New Roman" w:cs="Times New Roman"/>
          <w:sz w:val="20"/>
          <w:szCs w:val="20"/>
        </w:rPr>
        <w:t>Kiani</w:t>
      </w:r>
      <w:proofErr w:type="spellEnd"/>
      <w:r w:rsidRPr="005F4237">
        <w:rPr>
          <w:rFonts w:ascii="Times New Roman" w:eastAsia="Times New Roman" w:hAnsi="Times New Roman" w:cs="Times New Roman"/>
          <w:sz w:val="20"/>
          <w:szCs w:val="20"/>
        </w:rPr>
        <w:t>, H.</w:t>
      </w:r>
      <w:r w:rsidR="001F2BBD">
        <w:rPr>
          <w:rFonts w:ascii="Times New Roman" w:eastAsia="Times New Roman" w:hAnsi="Times New Roman" w:cs="Times New Roman"/>
          <w:sz w:val="20"/>
          <w:szCs w:val="20"/>
        </w:rPr>
        <w:t xml:space="preserve"> and </w:t>
      </w:r>
      <w:r w:rsidRPr="005F4237">
        <w:rPr>
          <w:rFonts w:ascii="Times New Roman" w:eastAsia="Times New Roman" w:hAnsi="Times New Roman" w:cs="Times New Roman"/>
          <w:sz w:val="20"/>
          <w:szCs w:val="20"/>
        </w:rPr>
        <w:t xml:space="preserve">Hosseini, S. S. (2017). Extraction optimization and physicochemical properties of pectin from melon peel. </w:t>
      </w:r>
      <w:r w:rsidRPr="005F4237">
        <w:rPr>
          <w:rFonts w:ascii="Times New Roman" w:eastAsia="Times New Roman" w:hAnsi="Times New Roman" w:cs="Times New Roman"/>
          <w:i/>
          <w:sz w:val="20"/>
          <w:szCs w:val="20"/>
        </w:rPr>
        <w:t>International Journal of Biological Macromolecules</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98</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709–716.</w:t>
      </w:r>
    </w:p>
    <w:p w14:paraId="4358ED33" w14:textId="545A2889"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17.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Mallek-Ayadi</w:t>
      </w:r>
      <w:proofErr w:type="spellEnd"/>
      <w:r w:rsidRPr="005F4237">
        <w:rPr>
          <w:rFonts w:ascii="Times New Roman" w:eastAsia="Times New Roman" w:hAnsi="Times New Roman" w:cs="Times New Roman"/>
          <w:sz w:val="20"/>
          <w:szCs w:val="20"/>
        </w:rPr>
        <w:t xml:space="preserve">, S., </w:t>
      </w:r>
      <w:proofErr w:type="spellStart"/>
      <w:r w:rsidRPr="005F4237">
        <w:rPr>
          <w:rFonts w:ascii="Times New Roman" w:eastAsia="Times New Roman" w:hAnsi="Times New Roman" w:cs="Times New Roman"/>
          <w:sz w:val="20"/>
          <w:szCs w:val="20"/>
        </w:rPr>
        <w:t>Bahloul</w:t>
      </w:r>
      <w:proofErr w:type="spellEnd"/>
      <w:r w:rsidRPr="005F4237">
        <w:rPr>
          <w:rFonts w:ascii="Times New Roman" w:eastAsia="Times New Roman" w:hAnsi="Times New Roman" w:cs="Times New Roman"/>
          <w:sz w:val="20"/>
          <w:szCs w:val="20"/>
        </w:rPr>
        <w:t>, N.</w:t>
      </w:r>
      <w:r w:rsidR="001F2BBD">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Kechaou</w:t>
      </w:r>
      <w:proofErr w:type="spellEnd"/>
      <w:r w:rsidRPr="005F4237">
        <w:rPr>
          <w:rFonts w:ascii="Times New Roman" w:eastAsia="Times New Roman" w:hAnsi="Times New Roman" w:cs="Times New Roman"/>
          <w:sz w:val="20"/>
          <w:szCs w:val="20"/>
        </w:rPr>
        <w:t xml:space="preserve">, N. (2017). Characterization, phenolic compounds and functional properties of Cucumis melo L. peels. </w:t>
      </w:r>
      <w:r w:rsidRPr="005F4237">
        <w:rPr>
          <w:rFonts w:ascii="Times New Roman" w:eastAsia="Times New Roman" w:hAnsi="Times New Roman" w:cs="Times New Roman"/>
          <w:i/>
          <w:sz w:val="20"/>
          <w:szCs w:val="20"/>
        </w:rPr>
        <w:t>Food Chemistry</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221</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1691–1697.</w:t>
      </w:r>
    </w:p>
    <w:p w14:paraId="4590A7A0" w14:textId="046D8C32"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18.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Macagnan</w:t>
      </w:r>
      <w:proofErr w:type="spellEnd"/>
      <w:r w:rsidRPr="005F4237">
        <w:rPr>
          <w:rFonts w:ascii="Times New Roman" w:eastAsia="Times New Roman" w:hAnsi="Times New Roman" w:cs="Times New Roman"/>
          <w:sz w:val="20"/>
          <w:szCs w:val="20"/>
        </w:rPr>
        <w:t xml:space="preserve">, F. T., Santos, L. R. dos, Roberto, B. S., de Moura, F. A., </w:t>
      </w:r>
      <w:proofErr w:type="spellStart"/>
      <w:r w:rsidRPr="005F4237">
        <w:rPr>
          <w:rFonts w:ascii="Times New Roman" w:eastAsia="Times New Roman" w:hAnsi="Times New Roman" w:cs="Times New Roman"/>
          <w:sz w:val="20"/>
          <w:szCs w:val="20"/>
        </w:rPr>
        <w:t>Bizzani</w:t>
      </w:r>
      <w:proofErr w:type="spellEnd"/>
      <w:r w:rsidRPr="005F4237">
        <w:rPr>
          <w:rFonts w:ascii="Times New Roman" w:eastAsia="Times New Roman" w:hAnsi="Times New Roman" w:cs="Times New Roman"/>
          <w:sz w:val="20"/>
          <w:szCs w:val="20"/>
        </w:rPr>
        <w:t>, M.</w:t>
      </w:r>
      <w:r w:rsidR="001F2BBD">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da Silva, L. P. (2015). Biological properties of apple pomace, orange bagasse and passion fruit peel as alternative sources of dietary </w:t>
      </w:r>
      <w:proofErr w:type="spellStart"/>
      <w:r w:rsidRPr="005F4237">
        <w:rPr>
          <w:rFonts w:ascii="Times New Roman" w:eastAsia="Times New Roman" w:hAnsi="Times New Roman" w:cs="Times New Roman"/>
          <w:sz w:val="20"/>
          <w:szCs w:val="20"/>
        </w:rPr>
        <w:t>fibre</w:t>
      </w:r>
      <w:proofErr w:type="spellEnd"/>
      <w:r w:rsidRPr="005F4237">
        <w:rPr>
          <w:rFonts w:ascii="Times New Roman" w:eastAsia="Times New Roman" w:hAnsi="Times New Roman" w:cs="Times New Roman"/>
          <w:sz w:val="20"/>
          <w:szCs w:val="20"/>
        </w:rPr>
        <w:t xml:space="preserve">. </w:t>
      </w:r>
      <w:r w:rsidRPr="005F4237">
        <w:rPr>
          <w:rFonts w:ascii="Times New Roman" w:eastAsia="Times New Roman" w:hAnsi="Times New Roman" w:cs="Times New Roman"/>
          <w:i/>
          <w:sz w:val="20"/>
          <w:szCs w:val="20"/>
        </w:rPr>
        <w:t xml:space="preserve">Bioactive Carbohydrates and Dietary </w:t>
      </w:r>
      <w:proofErr w:type="spellStart"/>
      <w:r w:rsidRPr="005F4237">
        <w:rPr>
          <w:rFonts w:ascii="Times New Roman" w:eastAsia="Times New Roman" w:hAnsi="Times New Roman" w:cs="Times New Roman"/>
          <w:i/>
          <w:sz w:val="20"/>
          <w:szCs w:val="20"/>
        </w:rPr>
        <w:t>Fibre</w:t>
      </w:r>
      <w:proofErr w:type="spellEnd"/>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6</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1–6.</w:t>
      </w:r>
    </w:p>
    <w:p w14:paraId="597B86C1" w14:textId="15D8A1A3"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19. </w:t>
      </w:r>
      <w:r w:rsidRPr="005F4237">
        <w:rPr>
          <w:rFonts w:ascii="Times New Roman" w:eastAsia="Times New Roman" w:hAnsi="Times New Roman" w:cs="Times New Roman"/>
          <w:sz w:val="20"/>
          <w:szCs w:val="20"/>
        </w:rPr>
        <w:tab/>
        <w:t xml:space="preserve">Atkinson, R. G. (2017). Phenylpropenes: Occurrence, </w:t>
      </w:r>
      <w:r w:rsidR="001F2BBD" w:rsidRPr="005F4237">
        <w:rPr>
          <w:rFonts w:ascii="Times New Roman" w:eastAsia="Times New Roman" w:hAnsi="Times New Roman" w:cs="Times New Roman"/>
          <w:sz w:val="20"/>
          <w:szCs w:val="20"/>
        </w:rPr>
        <w:t xml:space="preserve">distribution, and biosynthesis in fruit. </w:t>
      </w:r>
      <w:r w:rsidR="001F2BBD" w:rsidRPr="001F2BBD">
        <w:rPr>
          <w:rFonts w:ascii="Times New Roman" w:eastAsia="Times New Roman" w:hAnsi="Times New Roman" w:cs="Times New Roman"/>
          <w:i/>
          <w:sz w:val="20"/>
          <w:szCs w:val="20"/>
        </w:rPr>
        <w:t xml:space="preserve">Journal of </w:t>
      </w:r>
      <w:r w:rsidR="001F2BBD">
        <w:rPr>
          <w:rFonts w:ascii="Times New Roman" w:eastAsia="Times New Roman" w:hAnsi="Times New Roman" w:cs="Times New Roman"/>
          <w:i/>
          <w:sz w:val="20"/>
          <w:szCs w:val="20"/>
        </w:rPr>
        <w:t>A</w:t>
      </w:r>
      <w:r w:rsidR="001F2BBD" w:rsidRPr="001F2BBD">
        <w:rPr>
          <w:rFonts w:ascii="Times New Roman" w:eastAsia="Times New Roman" w:hAnsi="Times New Roman" w:cs="Times New Roman"/>
          <w:i/>
          <w:sz w:val="20"/>
          <w:szCs w:val="20"/>
        </w:rPr>
        <w:t xml:space="preserve">gricultural and </w:t>
      </w:r>
      <w:r w:rsidR="001F2BBD">
        <w:rPr>
          <w:rFonts w:ascii="Times New Roman" w:eastAsia="Times New Roman" w:hAnsi="Times New Roman" w:cs="Times New Roman"/>
          <w:i/>
          <w:sz w:val="20"/>
          <w:szCs w:val="20"/>
        </w:rPr>
        <w:t>F</w:t>
      </w:r>
      <w:r w:rsidR="001F2BBD" w:rsidRPr="001F2BBD">
        <w:rPr>
          <w:rFonts w:ascii="Times New Roman" w:eastAsia="Times New Roman" w:hAnsi="Times New Roman" w:cs="Times New Roman"/>
          <w:i/>
          <w:sz w:val="20"/>
          <w:szCs w:val="20"/>
        </w:rPr>
        <w:t xml:space="preserve">ood </w:t>
      </w:r>
      <w:r w:rsidR="001F2BBD">
        <w:rPr>
          <w:rFonts w:ascii="Times New Roman" w:eastAsia="Times New Roman" w:hAnsi="Times New Roman" w:cs="Times New Roman"/>
          <w:i/>
          <w:sz w:val="20"/>
          <w:szCs w:val="20"/>
        </w:rPr>
        <w:t>C</w:t>
      </w:r>
      <w:r w:rsidR="001F2BBD" w:rsidRPr="001F2BBD">
        <w:rPr>
          <w:rFonts w:ascii="Times New Roman" w:eastAsia="Times New Roman" w:hAnsi="Times New Roman" w:cs="Times New Roman"/>
          <w:i/>
          <w:sz w:val="20"/>
          <w:szCs w:val="20"/>
        </w:rPr>
        <w:t>hemistry</w:t>
      </w:r>
      <w:r w:rsidR="001F2BBD" w:rsidRPr="001F2BBD">
        <w:rPr>
          <w:rFonts w:ascii="Times New Roman" w:eastAsia="Times New Roman" w:hAnsi="Times New Roman" w:cs="Times New Roman"/>
          <w:sz w:val="20"/>
          <w:szCs w:val="20"/>
        </w:rPr>
        <w:t>, 66(10)</w:t>
      </w:r>
      <w:r w:rsidR="001F2BBD">
        <w:rPr>
          <w:rFonts w:ascii="Times New Roman" w:eastAsia="Times New Roman" w:hAnsi="Times New Roman" w:cs="Times New Roman"/>
          <w:sz w:val="20"/>
          <w:szCs w:val="20"/>
        </w:rPr>
        <w:t>:</w:t>
      </w:r>
      <w:r w:rsidR="001F2BBD" w:rsidRPr="001F2BBD">
        <w:rPr>
          <w:rFonts w:ascii="Times New Roman" w:eastAsia="Times New Roman" w:hAnsi="Times New Roman" w:cs="Times New Roman"/>
          <w:sz w:val="20"/>
          <w:szCs w:val="20"/>
        </w:rPr>
        <w:t xml:space="preserve"> 2259-2272.</w:t>
      </w:r>
    </w:p>
    <w:p w14:paraId="72ED8DF3" w14:textId="1031913A"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20. </w:t>
      </w:r>
      <w:r w:rsidRPr="005F4237">
        <w:rPr>
          <w:rFonts w:ascii="Times New Roman" w:eastAsia="Times New Roman" w:hAnsi="Times New Roman" w:cs="Times New Roman"/>
          <w:sz w:val="20"/>
          <w:szCs w:val="20"/>
        </w:rPr>
        <w:tab/>
        <w:t xml:space="preserve">Ruiz, B. </w:t>
      </w:r>
      <w:r w:rsidR="001F2BBD">
        <w:rPr>
          <w:rFonts w:ascii="Times New Roman" w:eastAsia="Times New Roman" w:hAnsi="Times New Roman" w:cs="Times New Roman"/>
          <w:sz w:val="20"/>
          <w:szCs w:val="20"/>
        </w:rPr>
        <w:t xml:space="preserve">and </w:t>
      </w:r>
      <w:proofErr w:type="spellStart"/>
      <w:r w:rsidRPr="005F4237">
        <w:rPr>
          <w:rFonts w:ascii="Times New Roman" w:eastAsia="Times New Roman" w:hAnsi="Times New Roman" w:cs="Times New Roman"/>
          <w:sz w:val="20"/>
          <w:szCs w:val="20"/>
        </w:rPr>
        <w:t>Flotats</w:t>
      </w:r>
      <w:proofErr w:type="spellEnd"/>
      <w:r w:rsidRPr="005F4237">
        <w:rPr>
          <w:rFonts w:ascii="Times New Roman" w:eastAsia="Times New Roman" w:hAnsi="Times New Roman" w:cs="Times New Roman"/>
          <w:sz w:val="20"/>
          <w:szCs w:val="20"/>
        </w:rPr>
        <w:t xml:space="preserve">, X. (2016). Effect of limonene on batch anaerobic digestion of citrus peel waste. </w:t>
      </w:r>
      <w:r w:rsidRPr="005F4237">
        <w:rPr>
          <w:rFonts w:ascii="Times New Roman" w:eastAsia="Times New Roman" w:hAnsi="Times New Roman" w:cs="Times New Roman"/>
          <w:i/>
          <w:sz w:val="20"/>
          <w:szCs w:val="20"/>
        </w:rPr>
        <w:t>Biochemical Engineering Journal</w:t>
      </w:r>
      <w:r w:rsidR="001F2BBD">
        <w:rPr>
          <w:rFonts w:ascii="Times New Roman" w:eastAsia="Times New Roman" w:hAnsi="Times New Roman" w:cs="Times New Roman"/>
          <w:sz w:val="20"/>
          <w:szCs w:val="20"/>
        </w:rPr>
        <w:t xml:space="preserve">, </w:t>
      </w:r>
      <w:r w:rsidR="001F2BBD" w:rsidRPr="001F2BBD">
        <w:rPr>
          <w:rFonts w:ascii="Times New Roman" w:eastAsia="Times New Roman" w:hAnsi="Times New Roman" w:cs="Times New Roman"/>
          <w:sz w:val="20"/>
          <w:szCs w:val="20"/>
        </w:rPr>
        <w:t>109</w:t>
      </w:r>
      <w:r w:rsidR="001F2BBD">
        <w:rPr>
          <w:rFonts w:ascii="Times New Roman" w:eastAsia="Times New Roman" w:hAnsi="Times New Roman" w:cs="Times New Roman"/>
          <w:sz w:val="20"/>
          <w:szCs w:val="20"/>
        </w:rPr>
        <w:t>:</w:t>
      </w:r>
      <w:r w:rsidR="001F2BBD" w:rsidRPr="001F2BBD">
        <w:rPr>
          <w:rFonts w:ascii="Times New Roman" w:eastAsia="Times New Roman" w:hAnsi="Times New Roman" w:cs="Times New Roman"/>
          <w:sz w:val="20"/>
          <w:szCs w:val="20"/>
        </w:rPr>
        <w:t xml:space="preserve"> 9-18.</w:t>
      </w:r>
    </w:p>
    <w:p w14:paraId="1E6B9C70" w14:textId="0485A067"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21.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Barreca</w:t>
      </w:r>
      <w:proofErr w:type="spellEnd"/>
      <w:r w:rsidRPr="005F4237">
        <w:rPr>
          <w:rFonts w:ascii="Times New Roman" w:eastAsia="Times New Roman" w:hAnsi="Times New Roman" w:cs="Times New Roman"/>
          <w:sz w:val="20"/>
          <w:szCs w:val="20"/>
        </w:rPr>
        <w:t xml:space="preserve">, D., </w:t>
      </w:r>
      <w:proofErr w:type="spellStart"/>
      <w:r w:rsidRPr="005F4237">
        <w:rPr>
          <w:rFonts w:ascii="Times New Roman" w:eastAsia="Times New Roman" w:hAnsi="Times New Roman" w:cs="Times New Roman"/>
          <w:sz w:val="20"/>
          <w:szCs w:val="20"/>
        </w:rPr>
        <w:t>Bellocco</w:t>
      </w:r>
      <w:proofErr w:type="spellEnd"/>
      <w:r w:rsidRPr="005F4237">
        <w:rPr>
          <w:rFonts w:ascii="Times New Roman" w:eastAsia="Times New Roman" w:hAnsi="Times New Roman" w:cs="Times New Roman"/>
          <w:sz w:val="20"/>
          <w:szCs w:val="20"/>
        </w:rPr>
        <w:t xml:space="preserve">, E., </w:t>
      </w:r>
      <w:proofErr w:type="spellStart"/>
      <w:r w:rsidRPr="005F4237">
        <w:rPr>
          <w:rFonts w:ascii="Times New Roman" w:eastAsia="Times New Roman" w:hAnsi="Times New Roman" w:cs="Times New Roman"/>
          <w:sz w:val="20"/>
          <w:szCs w:val="20"/>
        </w:rPr>
        <w:t>Laganà</w:t>
      </w:r>
      <w:proofErr w:type="spellEnd"/>
      <w:r w:rsidRPr="005F4237">
        <w:rPr>
          <w:rFonts w:ascii="Times New Roman" w:eastAsia="Times New Roman" w:hAnsi="Times New Roman" w:cs="Times New Roman"/>
          <w:sz w:val="20"/>
          <w:szCs w:val="20"/>
        </w:rPr>
        <w:t xml:space="preserve">, G., </w:t>
      </w:r>
      <w:proofErr w:type="spellStart"/>
      <w:r w:rsidRPr="005F4237">
        <w:rPr>
          <w:rFonts w:ascii="Times New Roman" w:eastAsia="Times New Roman" w:hAnsi="Times New Roman" w:cs="Times New Roman"/>
          <w:sz w:val="20"/>
          <w:szCs w:val="20"/>
        </w:rPr>
        <w:t>Ginestra</w:t>
      </w:r>
      <w:proofErr w:type="spellEnd"/>
      <w:r w:rsidRPr="005F4237">
        <w:rPr>
          <w:rFonts w:ascii="Times New Roman" w:eastAsia="Times New Roman" w:hAnsi="Times New Roman" w:cs="Times New Roman"/>
          <w:sz w:val="20"/>
          <w:szCs w:val="20"/>
        </w:rPr>
        <w:t>, G.</w:t>
      </w:r>
      <w:r w:rsidR="001F2BBD">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Bisignano</w:t>
      </w:r>
      <w:proofErr w:type="spellEnd"/>
      <w:r w:rsidRPr="005F4237">
        <w:rPr>
          <w:rFonts w:ascii="Times New Roman" w:eastAsia="Times New Roman" w:hAnsi="Times New Roman" w:cs="Times New Roman"/>
          <w:sz w:val="20"/>
          <w:szCs w:val="20"/>
        </w:rPr>
        <w:t xml:space="preserve">, C. (2014). Biochemical and antimicrobial activity of phloretin and its </w:t>
      </w:r>
      <w:proofErr w:type="spellStart"/>
      <w:r w:rsidRPr="005F4237">
        <w:rPr>
          <w:rFonts w:ascii="Times New Roman" w:eastAsia="Times New Roman" w:hAnsi="Times New Roman" w:cs="Times New Roman"/>
          <w:sz w:val="20"/>
          <w:szCs w:val="20"/>
        </w:rPr>
        <w:t>glycosilated</w:t>
      </w:r>
      <w:proofErr w:type="spellEnd"/>
      <w:r w:rsidRPr="005F4237">
        <w:rPr>
          <w:rFonts w:ascii="Times New Roman" w:eastAsia="Times New Roman" w:hAnsi="Times New Roman" w:cs="Times New Roman"/>
          <w:sz w:val="20"/>
          <w:szCs w:val="20"/>
        </w:rPr>
        <w:t xml:space="preserve"> derivatives present in apple and kumquat. </w:t>
      </w:r>
      <w:r w:rsidRPr="005F4237">
        <w:rPr>
          <w:rFonts w:ascii="Times New Roman" w:eastAsia="Times New Roman" w:hAnsi="Times New Roman" w:cs="Times New Roman"/>
          <w:i/>
          <w:sz w:val="20"/>
          <w:szCs w:val="20"/>
        </w:rPr>
        <w:t>Food Chemistry</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160</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292–297.</w:t>
      </w:r>
    </w:p>
    <w:p w14:paraId="215D4397" w14:textId="12DDC1BA"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22. </w:t>
      </w:r>
      <w:r w:rsidRPr="005F4237">
        <w:rPr>
          <w:rFonts w:ascii="Times New Roman" w:eastAsia="Times New Roman" w:hAnsi="Times New Roman" w:cs="Times New Roman"/>
          <w:sz w:val="20"/>
          <w:szCs w:val="20"/>
        </w:rPr>
        <w:tab/>
        <w:t>Lin, C.-H., Lin, S. H., Lin, C.-C., Liu, Y.-C., Chen, C.-J., Chu, C.-L.</w:t>
      </w:r>
      <w:r w:rsidR="001F2BBD">
        <w:rPr>
          <w:rFonts w:ascii="Times New Roman" w:eastAsia="Times New Roman" w:hAnsi="Times New Roman" w:cs="Times New Roman"/>
          <w:sz w:val="20"/>
          <w:szCs w:val="20"/>
        </w:rPr>
        <w:t>, Huang, H-C.</w:t>
      </w:r>
      <w:r w:rsidRPr="005F4237">
        <w:rPr>
          <w:rFonts w:ascii="Times New Roman" w:eastAsia="Times New Roman" w:hAnsi="Times New Roman" w:cs="Times New Roman"/>
          <w:sz w:val="20"/>
          <w:szCs w:val="20"/>
        </w:rPr>
        <w:t xml:space="preserve"> </w:t>
      </w:r>
      <w:r w:rsidR="001F2BBD">
        <w:rPr>
          <w:rFonts w:ascii="Times New Roman" w:eastAsia="Times New Roman" w:hAnsi="Times New Roman" w:cs="Times New Roman"/>
          <w:sz w:val="20"/>
          <w:szCs w:val="20"/>
        </w:rPr>
        <w:t xml:space="preserve">and </w:t>
      </w:r>
      <w:r w:rsidRPr="005F4237">
        <w:rPr>
          <w:rFonts w:ascii="Times New Roman" w:eastAsia="Times New Roman" w:hAnsi="Times New Roman" w:cs="Times New Roman"/>
          <w:sz w:val="20"/>
          <w:szCs w:val="20"/>
        </w:rPr>
        <w:t xml:space="preserve">Lin, M.-K. (2016). Inhibitory effect of clove methanolic extract and eugenol on dendritic cell functions. </w:t>
      </w:r>
      <w:r w:rsidRPr="005F4237">
        <w:rPr>
          <w:rFonts w:ascii="Times New Roman" w:eastAsia="Times New Roman" w:hAnsi="Times New Roman" w:cs="Times New Roman"/>
          <w:i/>
          <w:sz w:val="20"/>
          <w:szCs w:val="20"/>
        </w:rPr>
        <w:t>Journal of Functional Foods</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27</w:t>
      </w:r>
      <w:r w:rsidR="001F2BBD">
        <w:rPr>
          <w:rFonts w:ascii="Times New Roman" w:eastAsia="Times New Roman" w:hAnsi="Times New Roman" w:cs="Times New Roman"/>
          <w:sz w:val="20"/>
          <w:szCs w:val="20"/>
        </w:rPr>
        <w:t xml:space="preserve">: </w:t>
      </w:r>
      <w:r w:rsidRPr="005F4237">
        <w:rPr>
          <w:rFonts w:ascii="Times New Roman" w:eastAsia="Times New Roman" w:hAnsi="Times New Roman" w:cs="Times New Roman"/>
          <w:sz w:val="20"/>
          <w:szCs w:val="20"/>
        </w:rPr>
        <w:t>439–447.</w:t>
      </w:r>
    </w:p>
    <w:p w14:paraId="11F6B599" w14:textId="133F7279"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23.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Eker</w:t>
      </w:r>
      <w:proofErr w:type="spellEnd"/>
      <w:r w:rsidRPr="005F4237">
        <w:rPr>
          <w:rFonts w:ascii="Times New Roman" w:eastAsia="Times New Roman" w:hAnsi="Times New Roman" w:cs="Times New Roman"/>
          <w:sz w:val="20"/>
          <w:szCs w:val="20"/>
        </w:rPr>
        <w:t>, S.</w:t>
      </w:r>
      <w:r w:rsidR="001F2BBD">
        <w:rPr>
          <w:rFonts w:ascii="Times New Roman" w:eastAsia="Times New Roman" w:hAnsi="Times New Roman" w:cs="Times New Roman"/>
          <w:sz w:val="20"/>
          <w:szCs w:val="20"/>
        </w:rPr>
        <w:t xml:space="preserve"> and</w:t>
      </w:r>
      <w:r w:rsidRPr="005F4237">
        <w:rPr>
          <w:rFonts w:ascii="Times New Roman" w:eastAsia="Times New Roman" w:hAnsi="Times New Roman" w:cs="Times New Roman"/>
          <w:sz w:val="20"/>
          <w:szCs w:val="20"/>
        </w:rPr>
        <w:t xml:space="preserve"> </w:t>
      </w:r>
      <w:proofErr w:type="spellStart"/>
      <w:r w:rsidRPr="005F4237">
        <w:rPr>
          <w:rFonts w:ascii="Times New Roman" w:eastAsia="Times New Roman" w:hAnsi="Times New Roman" w:cs="Times New Roman"/>
          <w:sz w:val="20"/>
          <w:szCs w:val="20"/>
        </w:rPr>
        <w:t>Sarp</w:t>
      </w:r>
      <w:proofErr w:type="spellEnd"/>
      <w:r w:rsidRPr="005F4237">
        <w:rPr>
          <w:rFonts w:ascii="Times New Roman" w:eastAsia="Times New Roman" w:hAnsi="Times New Roman" w:cs="Times New Roman"/>
          <w:sz w:val="20"/>
          <w:szCs w:val="20"/>
        </w:rPr>
        <w:t xml:space="preserve">, M. (2017). Hydrogen gas production from waste paper by dark fermentation: Effects of initial substrate and biomass concentrations. </w:t>
      </w:r>
      <w:r w:rsidRPr="005F4237">
        <w:rPr>
          <w:rFonts w:ascii="Times New Roman" w:eastAsia="Times New Roman" w:hAnsi="Times New Roman" w:cs="Times New Roman"/>
          <w:i/>
          <w:sz w:val="20"/>
          <w:szCs w:val="20"/>
        </w:rPr>
        <w:t>International Journal of Hydrogen Energy</w:t>
      </w:r>
      <w:r w:rsidRPr="005F4237">
        <w:rPr>
          <w:rFonts w:ascii="Times New Roman" w:eastAsia="Times New Roman" w:hAnsi="Times New Roman" w:cs="Times New Roman"/>
          <w:sz w:val="20"/>
          <w:szCs w:val="20"/>
        </w:rPr>
        <w:t xml:space="preserve">, </w:t>
      </w:r>
      <w:r w:rsidRPr="001F2BBD">
        <w:rPr>
          <w:rFonts w:ascii="Times New Roman" w:eastAsia="Times New Roman" w:hAnsi="Times New Roman" w:cs="Times New Roman"/>
          <w:sz w:val="20"/>
          <w:szCs w:val="20"/>
        </w:rPr>
        <w:t>42</w:t>
      </w:r>
      <w:r w:rsidR="001F2BBD">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2562–2568.</w:t>
      </w:r>
    </w:p>
    <w:p w14:paraId="40A17BD5" w14:textId="5BF0B17B"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24.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Saratale</w:t>
      </w:r>
      <w:proofErr w:type="spellEnd"/>
      <w:r w:rsidRPr="005F4237">
        <w:rPr>
          <w:rFonts w:ascii="Times New Roman" w:eastAsia="Times New Roman" w:hAnsi="Times New Roman" w:cs="Times New Roman"/>
          <w:sz w:val="20"/>
          <w:szCs w:val="20"/>
        </w:rPr>
        <w:t xml:space="preserve">, G. D., Chen, S.-D., Lo, Y.-C., </w:t>
      </w:r>
      <w:proofErr w:type="spellStart"/>
      <w:r w:rsidRPr="005F4237">
        <w:rPr>
          <w:rFonts w:ascii="Times New Roman" w:eastAsia="Times New Roman" w:hAnsi="Times New Roman" w:cs="Times New Roman"/>
          <w:sz w:val="20"/>
          <w:szCs w:val="20"/>
        </w:rPr>
        <w:t>Saratale</w:t>
      </w:r>
      <w:proofErr w:type="spellEnd"/>
      <w:r w:rsidRPr="005F4237">
        <w:rPr>
          <w:rFonts w:ascii="Times New Roman" w:eastAsia="Times New Roman" w:hAnsi="Times New Roman" w:cs="Times New Roman"/>
          <w:sz w:val="20"/>
          <w:szCs w:val="20"/>
        </w:rPr>
        <w:t>, R. G.</w:t>
      </w:r>
      <w:r w:rsidR="001F2BBD">
        <w:rPr>
          <w:rFonts w:ascii="Times New Roman" w:eastAsia="Times New Roman" w:hAnsi="Times New Roman" w:cs="Times New Roman"/>
          <w:sz w:val="20"/>
          <w:szCs w:val="20"/>
        </w:rPr>
        <w:t xml:space="preserve"> and </w:t>
      </w:r>
      <w:r w:rsidRPr="005F4237">
        <w:rPr>
          <w:rFonts w:ascii="Times New Roman" w:eastAsia="Times New Roman" w:hAnsi="Times New Roman" w:cs="Times New Roman"/>
          <w:sz w:val="20"/>
          <w:szCs w:val="20"/>
        </w:rPr>
        <w:t xml:space="preserve">Chang, J.-S. (2008). Outlook of biohydrogen production from lignocellulosic feedstock using dark fermentation - </w:t>
      </w:r>
      <w:r w:rsidR="00A7575C">
        <w:rPr>
          <w:rFonts w:ascii="Times New Roman" w:eastAsia="Times New Roman" w:hAnsi="Times New Roman" w:cs="Times New Roman"/>
          <w:sz w:val="20"/>
          <w:szCs w:val="20"/>
        </w:rPr>
        <w:t>a</w:t>
      </w:r>
      <w:r w:rsidRPr="005F4237">
        <w:rPr>
          <w:rFonts w:ascii="Times New Roman" w:eastAsia="Times New Roman" w:hAnsi="Times New Roman" w:cs="Times New Roman"/>
          <w:sz w:val="20"/>
          <w:szCs w:val="20"/>
        </w:rPr>
        <w:t xml:space="preserve"> review. </w:t>
      </w:r>
      <w:r w:rsidRPr="005F4237">
        <w:rPr>
          <w:rFonts w:ascii="Times New Roman" w:eastAsia="Times New Roman" w:hAnsi="Times New Roman" w:cs="Times New Roman"/>
          <w:i/>
          <w:sz w:val="20"/>
          <w:szCs w:val="20"/>
        </w:rPr>
        <w:t>Journal of Scientific and Industrial Research</w:t>
      </w:r>
      <w:r w:rsidRPr="005F4237">
        <w:rPr>
          <w:rFonts w:ascii="Times New Roman" w:eastAsia="Times New Roman" w:hAnsi="Times New Roman" w:cs="Times New Roman"/>
          <w:sz w:val="20"/>
          <w:szCs w:val="20"/>
        </w:rPr>
        <w:t xml:space="preserve">, </w:t>
      </w:r>
      <w:r w:rsidRPr="00A7575C">
        <w:rPr>
          <w:rFonts w:ascii="Times New Roman" w:eastAsia="Times New Roman" w:hAnsi="Times New Roman" w:cs="Times New Roman"/>
          <w:sz w:val="20"/>
          <w:szCs w:val="20"/>
        </w:rPr>
        <w:t>67</w:t>
      </w:r>
      <w:r w:rsidR="00A7575C">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962–979.</w:t>
      </w:r>
    </w:p>
    <w:p w14:paraId="0E187EA3" w14:textId="5BD648A2"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25.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Laothanachareon</w:t>
      </w:r>
      <w:proofErr w:type="spellEnd"/>
      <w:r w:rsidRPr="005F4237">
        <w:rPr>
          <w:rFonts w:ascii="Times New Roman" w:eastAsia="Times New Roman" w:hAnsi="Times New Roman" w:cs="Times New Roman"/>
          <w:sz w:val="20"/>
          <w:szCs w:val="20"/>
        </w:rPr>
        <w:t xml:space="preserve">, T., </w:t>
      </w:r>
      <w:proofErr w:type="spellStart"/>
      <w:r w:rsidRPr="005F4237">
        <w:rPr>
          <w:rFonts w:ascii="Times New Roman" w:eastAsia="Times New Roman" w:hAnsi="Times New Roman" w:cs="Times New Roman"/>
          <w:sz w:val="20"/>
          <w:szCs w:val="20"/>
        </w:rPr>
        <w:t>Kanchanasuta</w:t>
      </w:r>
      <w:proofErr w:type="spellEnd"/>
      <w:r w:rsidRPr="005F4237">
        <w:rPr>
          <w:rFonts w:ascii="Times New Roman" w:eastAsia="Times New Roman" w:hAnsi="Times New Roman" w:cs="Times New Roman"/>
          <w:sz w:val="20"/>
          <w:szCs w:val="20"/>
        </w:rPr>
        <w:t xml:space="preserve">, S., </w:t>
      </w:r>
      <w:proofErr w:type="spellStart"/>
      <w:r w:rsidRPr="005F4237">
        <w:rPr>
          <w:rFonts w:ascii="Times New Roman" w:eastAsia="Times New Roman" w:hAnsi="Times New Roman" w:cs="Times New Roman"/>
          <w:sz w:val="20"/>
          <w:szCs w:val="20"/>
        </w:rPr>
        <w:t>Mhuanthong</w:t>
      </w:r>
      <w:proofErr w:type="spellEnd"/>
      <w:r w:rsidRPr="005F4237">
        <w:rPr>
          <w:rFonts w:ascii="Times New Roman" w:eastAsia="Times New Roman" w:hAnsi="Times New Roman" w:cs="Times New Roman"/>
          <w:sz w:val="20"/>
          <w:szCs w:val="20"/>
        </w:rPr>
        <w:t xml:space="preserve">, W., </w:t>
      </w:r>
      <w:proofErr w:type="spellStart"/>
      <w:r w:rsidRPr="005F4237">
        <w:rPr>
          <w:rFonts w:ascii="Times New Roman" w:eastAsia="Times New Roman" w:hAnsi="Times New Roman" w:cs="Times New Roman"/>
          <w:sz w:val="20"/>
          <w:szCs w:val="20"/>
        </w:rPr>
        <w:t>Phalakornkule</w:t>
      </w:r>
      <w:proofErr w:type="spellEnd"/>
      <w:r w:rsidRPr="005F4237">
        <w:rPr>
          <w:rFonts w:ascii="Times New Roman" w:eastAsia="Times New Roman" w:hAnsi="Times New Roman" w:cs="Times New Roman"/>
          <w:sz w:val="20"/>
          <w:szCs w:val="20"/>
        </w:rPr>
        <w:t xml:space="preserve">, C., </w:t>
      </w:r>
      <w:proofErr w:type="spellStart"/>
      <w:r w:rsidRPr="005F4237">
        <w:rPr>
          <w:rFonts w:ascii="Times New Roman" w:eastAsia="Times New Roman" w:hAnsi="Times New Roman" w:cs="Times New Roman"/>
          <w:sz w:val="20"/>
          <w:szCs w:val="20"/>
        </w:rPr>
        <w:t>Pisutpaisal</w:t>
      </w:r>
      <w:proofErr w:type="spellEnd"/>
      <w:r w:rsidRPr="005F4237">
        <w:rPr>
          <w:rFonts w:ascii="Times New Roman" w:eastAsia="Times New Roman" w:hAnsi="Times New Roman" w:cs="Times New Roman"/>
          <w:sz w:val="20"/>
          <w:szCs w:val="20"/>
        </w:rPr>
        <w:t xml:space="preserve">, N. </w:t>
      </w:r>
      <w:r w:rsidR="00A7575C">
        <w:rPr>
          <w:rFonts w:ascii="Times New Roman" w:eastAsia="Times New Roman" w:hAnsi="Times New Roman" w:cs="Times New Roman"/>
          <w:sz w:val="20"/>
          <w:szCs w:val="20"/>
        </w:rPr>
        <w:t xml:space="preserve">and </w:t>
      </w:r>
      <w:proofErr w:type="spellStart"/>
      <w:r w:rsidRPr="005F4237">
        <w:rPr>
          <w:rFonts w:ascii="Times New Roman" w:eastAsia="Times New Roman" w:hAnsi="Times New Roman" w:cs="Times New Roman"/>
          <w:sz w:val="20"/>
          <w:szCs w:val="20"/>
        </w:rPr>
        <w:t>Champreda</w:t>
      </w:r>
      <w:proofErr w:type="spellEnd"/>
      <w:r w:rsidRPr="005F4237">
        <w:rPr>
          <w:rFonts w:ascii="Times New Roman" w:eastAsia="Times New Roman" w:hAnsi="Times New Roman" w:cs="Times New Roman"/>
          <w:sz w:val="20"/>
          <w:szCs w:val="20"/>
        </w:rPr>
        <w:t xml:space="preserve">, V. (2014). Analysis of microbial community adaptation in mesophilic hydrogen fermentation from food waste by tagged 16S rRNA gene pyrosequencing. </w:t>
      </w:r>
      <w:r w:rsidRPr="005F4237">
        <w:rPr>
          <w:rFonts w:ascii="Times New Roman" w:eastAsia="Times New Roman" w:hAnsi="Times New Roman" w:cs="Times New Roman"/>
          <w:i/>
          <w:sz w:val="20"/>
          <w:szCs w:val="20"/>
        </w:rPr>
        <w:t>Journal of Environmental Management</w:t>
      </w:r>
      <w:r w:rsidRPr="005F4237">
        <w:rPr>
          <w:rFonts w:ascii="Times New Roman" w:eastAsia="Times New Roman" w:hAnsi="Times New Roman" w:cs="Times New Roman"/>
          <w:sz w:val="20"/>
          <w:szCs w:val="20"/>
        </w:rPr>
        <w:t xml:space="preserve">, </w:t>
      </w:r>
      <w:r w:rsidRPr="00A7575C">
        <w:rPr>
          <w:rFonts w:ascii="Times New Roman" w:eastAsia="Times New Roman" w:hAnsi="Times New Roman" w:cs="Times New Roman"/>
          <w:sz w:val="20"/>
          <w:szCs w:val="20"/>
        </w:rPr>
        <w:t>144</w:t>
      </w:r>
      <w:r w:rsidR="00A7575C">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143–151.</w:t>
      </w:r>
    </w:p>
    <w:p w14:paraId="5CBEE80A" w14:textId="624C464D" w:rsidR="008A6144" w:rsidRPr="005F4237" w:rsidRDefault="007E7B4E" w:rsidP="0064325F">
      <w:pPr>
        <w:widowControl w:val="0"/>
        <w:spacing w:after="0" w:line="240" w:lineRule="auto"/>
        <w:ind w:left="709" w:hanging="709"/>
        <w:jc w:val="both"/>
        <w:rPr>
          <w:rFonts w:ascii="Times New Roman" w:eastAsia="Times New Roman" w:hAnsi="Times New Roman" w:cs="Times New Roman"/>
          <w:sz w:val="20"/>
          <w:szCs w:val="20"/>
        </w:rPr>
      </w:pPr>
      <w:r w:rsidRPr="005F4237">
        <w:rPr>
          <w:rFonts w:ascii="Times New Roman" w:eastAsia="Times New Roman" w:hAnsi="Times New Roman" w:cs="Times New Roman"/>
          <w:sz w:val="20"/>
          <w:szCs w:val="20"/>
        </w:rPr>
        <w:t xml:space="preserve">26. </w:t>
      </w:r>
      <w:r w:rsidRPr="005F4237">
        <w:rPr>
          <w:rFonts w:ascii="Times New Roman" w:eastAsia="Times New Roman" w:hAnsi="Times New Roman" w:cs="Times New Roman"/>
          <w:sz w:val="20"/>
          <w:szCs w:val="20"/>
        </w:rPr>
        <w:tab/>
      </w:r>
      <w:proofErr w:type="spellStart"/>
      <w:r w:rsidRPr="005F4237">
        <w:rPr>
          <w:rFonts w:ascii="Times New Roman" w:eastAsia="Times New Roman" w:hAnsi="Times New Roman" w:cs="Times New Roman"/>
          <w:sz w:val="20"/>
          <w:szCs w:val="20"/>
        </w:rPr>
        <w:t>Gokfiliz</w:t>
      </w:r>
      <w:proofErr w:type="spellEnd"/>
      <w:r w:rsidRPr="005F4237">
        <w:rPr>
          <w:rFonts w:ascii="Times New Roman" w:eastAsia="Times New Roman" w:hAnsi="Times New Roman" w:cs="Times New Roman"/>
          <w:sz w:val="20"/>
          <w:szCs w:val="20"/>
        </w:rPr>
        <w:t>, P.</w:t>
      </w:r>
      <w:r w:rsidR="00A7575C">
        <w:rPr>
          <w:rFonts w:ascii="Times New Roman" w:eastAsia="Times New Roman" w:hAnsi="Times New Roman" w:cs="Times New Roman"/>
          <w:sz w:val="20"/>
          <w:szCs w:val="20"/>
        </w:rPr>
        <w:t xml:space="preserve"> and </w:t>
      </w:r>
      <w:proofErr w:type="spellStart"/>
      <w:r w:rsidRPr="005F4237">
        <w:rPr>
          <w:rFonts w:ascii="Times New Roman" w:eastAsia="Times New Roman" w:hAnsi="Times New Roman" w:cs="Times New Roman"/>
          <w:sz w:val="20"/>
          <w:szCs w:val="20"/>
        </w:rPr>
        <w:t>Karapinar</w:t>
      </w:r>
      <w:proofErr w:type="spellEnd"/>
      <w:r w:rsidRPr="005F4237">
        <w:rPr>
          <w:rFonts w:ascii="Times New Roman" w:eastAsia="Times New Roman" w:hAnsi="Times New Roman" w:cs="Times New Roman"/>
          <w:sz w:val="20"/>
          <w:szCs w:val="20"/>
        </w:rPr>
        <w:t xml:space="preserve">, I. (2017). The effect of support particle type on thermophilic hydrogen production by immobilized batch dark fermentation. </w:t>
      </w:r>
      <w:r w:rsidRPr="005F4237">
        <w:rPr>
          <w:rFonts w:ascii="Times New Roman" w:eastAsia="Times New Roman" w:hAnsi="Times New Roman" w:cs="Times New Roman"/>
          <w:i/>
          <w:sz w:val="20"/>
          <w:szCs w:val="20"/>
        </w:rPr>
        <w:t>International Journal of Hydrogen Energy</w:t>
      </w:r>
      <w:r w:rsidRPr="005F4237">
        <w:rPr>
          <w:rFonts w:ascii="Times New Roman" w:eastAsia="Times New Roman" w:hAnsi="Times New Roman" w:cs="Times New Roman"/>
          <w:sz w:val="20"/>
          <w:szCs w:val="20"/>
        </w:rPr>
        <w:t xml:space="preserve">, </w:t>
      </w:r>
      <w:r w:rsidRPr="00A7575C">
        <w:rPr>
          <w:rFonts w:ascii="Times New Roman" w:eastAsia="Times New Roman" w:hAnsi="Times New Roman" w:cs="Times New Roman"/>
          <w:sz w:val="20"/>
          <w:szCs w:val="20"/>
        </w:rPr>
        <w:t>42</w:t>
      </w:r>
      <w:r w:rsidR="00A7575C">
        <w:rPr>
          <w:rFonts w:ascii="Times New Roman" w:eastAsia="Times New Roman" w:hAnsi="Times New Roman" w:cs="Times New Roman"/>
          <w:sz w:val="20"/>
          <w:szCs w:val="20"/>
        </w:rPr>
        <w:t>:</w:t>
      </w:r>
      <w:r w:rsidRPr="005F4237">
        <w:rPr>
          <w:rFonts w:ascii="Times New Roman" w:eastAsia="Times New Roman" w:hAnsi="Times New Roman" w:cs="Times New Roman"/>
          <w:sz w:val="20"/>
          <w:szCs w:val="20"/>
        </w:rPr>
        <w:t xml:space="preserve"> 2553–2561.</w:t>
      </w:r>
    </w:p>
    <w:p w14:paraId="22D8A3A6" w14:textId="77777777" w:rsidR="008A6144" w:rsidRPr="005F4237" w:rsidRDefault="008A6144" w:rsidP="00A7575C">
      <w:pPr>
        <w:widowControl w:val="0"/>
        <w:spacing w:after="0" w:line="240" w:lineRule="auto"/>
        <w:jc w:val="both"/>
        <w:rPr>
          <w:rFonts w:ascii="Times New Roman" w:eastAsia="Times New Roman" w:hAnsi="Times New Roman" w:cs="Times New Roman"/>
          <w:sz w:val="24"/>
          <w:szCs w:val="24"/>
        </w:rPr>
      </w:pPr>
    </w:p>
    <w:sectPr w:rsidR="008A6144" w:rsidRPr="005F4237">
      <w:footerReference w:type="default" r:id="rId16"/>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A1CDF" w14:textId="77777777" w:rsidR="006D4D8C" w:rsidRDefault="006D4D8C">
      <w:pPr>
        <w:spacing w:after="0" w:line="240" w:lineRule="auto"/>
      </w:pPr>
      <w:r>
        <w:separator/>
      </w:r>
    </w:p>
  </w:endnote>
  <w:endnote w:type="continuationSeparator" w:id="0">
    <w:p w14:paraId="5EE9FF8D" w14:textId="77777777" w:rsidR="006D4D8C" w:rsidRDefault="006D4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760D0" w14:textId="77777777" w:rsidR="008A6144" w:rsidRDefault="008A61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976BF" w14:textId="77777777" w:rsidR="006D4D8C" w:rsidRDefault="006D4D8C">
      <w:pPr>
        <w:spacing w:after="0" w:line="240" w:lineRule="auto"/>
      </w:pPr>
      <w:r>
        <w:separator/>
      </w:r>
    </w:p>
  </w:footnote>
  <w:footnote w:type="continuationSeparator" w:id="0">
    <w:p w14:paraId="76ACC9C4" w14:textId="77777777" w:rsidR="006D4D8C" w:rsidRDefault="006D4D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wsTQxNDM2s7C0MDVX0lEKTi0uzszPAykwrAUAqVBNviwAAAA="/>
  </w:docVars>
  <w:rsids>
    <w:rsidRoot w:val="008A6144"/>
    <w:rsid w:val="000D2190"/>
    <w:rsid w:val="001F2BBD"/>
    <w:rsid w:val="00461D21"/>
    <w:rsid w:val="004E1A22"/>
    <w:rsid w:val="005F4237"/>
    <w:rsid w:val="0064325F"/>
    <w:rsid w:val="006D4D8C"/>
    <w:rsid w:val="00714C63"/>
    <w:rsid w:val="007948C5"/>
    <w:rsid w:val="007E7B4E"/>
    <w:rsid w:val="00874CA7"/>
    <w:rsid w:val="008A070D"/>
    <w:rsid w:val="008A6144"/>
    <w:rsid w:val="00956DE2"/>
    <w:rsid w:val="00A7575C"/>
    <w:rsid w:val="00AC716A"/>
    <w:rsid w:val="00CD1F11"/>
    <w:rsid w:val="00F23546"/>
    <w:rsid w:val="00F26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4E4C"/>
  <w15:docId w15:val="{50DB719E-2C84-4989-B056-8EA7ED62C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character" w:styleId="CommentReference">
    <w:name w:val="annotation reference"/>
    <w:basedOn w:val="DefaultParagraphFont"/>
    <w:uiPriority w:val="99"/>
    <w:semiHidden/>
    <w:unhideWhenUsed/>
    <w:rsid w:val="007E7B4E"/>
    <w:rPr>
      <w:sz w:val="16"/>
      <w:szCs w:val="16"/>
    </w:rPr>
  </w:style>
  <w:style w:type="paragraph" w:styleId="CommentText">
    <w:name w:val="annotation text"/>
    <w:basedOn w:val="Normal"/>
    <w:link w:val="CommentTextChar"/>
    <w:uiPriority w:val="99"/>
    <w:semiHidden/>
    <w:unhideWhenUsed/>
    <w:rsid w:val="007E7B4E"/>
    <w:pPr>
      <w:spacing w:line="240" w:lineRule="auto"/>
    </w:pPr>
    <w:rPr>
      <w:sz w:val="20"/>
      <w:szCs w:val="20"/>
    </w:rPr>
  </w:style>
  <w:style w:type="character" w:customStyle="1" w:styleId="CommentTextChar">
    <w:name w:val="Comment Text Char"/>
    <w:basedOn w:val="DefaultParagraphFont"/>
    <w:link w:val="CommentText"/>
    <w:uiPriority w:val="99"/>
    <w:semiHidden/>
    <w:rsid w:val="007E7B4E"/>
    <w:rPr>
      <w:sz w:val="20"/>
      <w:szCs w:val="20"/>
    </w:rPr>
  </w:style>
  <w:style w:type="paragraph" w:styleId="CommentSubject">
    <w:name w:val="annotation subject"/>
    <w:basedOn w:val="CommentText"/>
    <w:next w:val="CommentText"/>
    <w:link w:val="CommentSubjectChar"/>
    <w:uiPriority w:val="99"/>
    <w:semiHidden/>
    <w:unhideWhenUsed/>
    <w:rsid w:val="007E7B4E"/>
    <w:rPr>
      <w:b/>
      <w:bCs/>
    </w:rPr>
  </w:style>
  <w:style w:type="character" w:customStyle="1" w:styleId="CommentSubjectChar">
    <w:name w:val="Comment Subject Char"/>
    <w:basedOn w:val="CommentTextChar"/>
    <w:link w:val="CommentSubject"/>
    <w:uiPriority w:val="99"/>
    <w:semiHidden/>
    <w:rsid w:val="007E7B4E"/>
    <w:rPr>
      <w:b/>
      <w:bCs/>
      <w:sz w:val="20"/>
      <w:szCs w:val="20"/>
    </w:rPr>
  </w:style>
  <w:style w:type="paragraph" w:styleId="BalloonText">
    <w:name w:val="Balloon Text"/>
    <w:basedOn w:val="Normal"/>
    <w:link w:val="BalloonTextChar"/>
    <w:uiPriority w:val="99"/>
    <w:semiHidden/>
    <w:unhideWhenUsed/>
    <w:rsid w:val="007E7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B4E"/>
    <w:rPr>
      <w:rFonts w:ascii="Segoe UI" w:hAnsi="Segoe UI" w:cs="Segoe UI"/>
      <w:sz w:val="18"/>
      <w:szCs w:val="18"/>
    </w:rPr>
  </w:style>
  <w:style w:type="character" w:styleId="PlaceholderText">
    <w:name w:val="Placeholder Text"/>
    <w:basedOn w:val="DefaultParagraphFont"/>
    <w:uiPriority w:val="99"/>
    <w:semiHidden/>
    <w:rsid w:val="005F4237"/>
    <w:rPr>
      <w:color w:val="808080"/>
    </w:rPr>
  </w:style>
  <w:style w:type="paragraph" w:styleId="Header">
    <w:name w:val="header"/>
    <w:basedOn w:val="Normal"/>
    <w:link w:val="HeaderChar"/>
    <w:uiPriority w:val="99"/>
    <w:unhideWhenUsed/>
    <w:rsid w:val="00461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D21"/>
  </w:style>
  <w:style w:type="paragraph" w:styleId="Footer">
    <w:name w:val="footer"/>
    <w:basedOn w:val="Normal"/>
    <w:link w:val="FooterChar"/>
    <w:uiPriority w:val="99"/>
    <w:unhideWhenUsed/>
    <w:rsid w:val="00461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D21"/>
  </w:style>
  <w:style w:type="table" w:styleId="PlainTable2">
    <w:name w:val="Plain Table 2"/>
    <w:basedOn w:val="TableNormal"/>
    <w:uiPriority w:val="42"/>
    <w:rsid w:val="00CD1F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F2BBD"/>
    <w:rPr>
      <w:color w:val="0000FF" w:themeColor="hyperlink"/>
      <w:u w:val="single"/>
    </w:rPr>
  </w:style>
  <w:style w:type="character" w:styleId="UnresolvedMention">
    <w:name w:val="Unresolved Mention"/>
    <w:basedOn w:val="DefaultParagraphFont"/>
    <w:uiPriority w:val="99"/>
    <w:semiHidden/>
    <w:unhideWhenUsed/>
    <w:rsid w:val="001F2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cahyari.khamdan@yahoo.com"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yperlink" Target="http://www.fao.org/faostat/en/#data/QC" TargetMode="Externa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Khamdan%20Cahyari\Downloads\FAOSTAT_data_5-31-2017%20(1).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091238175764941"/>
          <c:y val="5.6994818652849742E-2"/>
          <c:w val="0.64512788669872645"/>
          <c:h val="0.74449104483701201"/>
        </c:manualLayout>
      </c:layout>
      <c:barChart>
        <c:barDir val="bar"/>
        <c:grouping val="clustered"/>
        <c:varyColors val="0"/>
        <c:ser>
          <c:idx val="0"/>
          <c:order val="0"/>
          <c:tx>
            <c:v>Indonesia</c:v>
          </c:tx>
          <c:spPr>
            <a:pattFill prst="narVert">
              <a:fgClr>
                <a:schemeClr val="tx1">
                  <a:lumMod val="65000"/>
                  <a:lumOff val="35000"/>
                </a:schemeClr>
              </a:fgClr>
              <a:bgClr>
                <a:schemeClr val="bg1"/>
              </a:bgClr>
            </a:pattFill>
            <a:ln>
              <a:solidFill>
                <a:schemeClr val="tx1"/>
              </a:solidFill>
            </a:ln>
            <a:effectLst/>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(1)'!$G$1:$G$10</c:f>
              <c:numCache>
                <c:formatCode>_(* #,##0_);_(* \(#,##0\);_(* "-"??_);_(@_)</c:formatCode>
                <c:ptCount val="10"/>
                <c:pt idx="0">
                  <c:v>150356</c:v>
                </c:pt>
                <c:pt idx="1">
                  <c:v>0</c:v>
                </c:pt>
                <c:pt idx="2">
                  <c:v>0</c:v>
                </c:pt>
                <c:pt idx="3">
                  <c:v>1908599</c:v>
                </c:pt>
                <c:pt idx="4">
                  <c:v>2431329</c:v>
                </c:pt>
                <c:pt idx="5">
                  <c:v>1926560</c:v>
                </c:pt>
                <c:pt idx="6">
                  <c:v>11146</c:v>
                </c:pt>
                <c:pt idx="7">
                  <c:v>242915</c:v>
                </c:pt>
                <c:pt idx="8">
                  <c:v>653995</c:v>
                </c:pt>
                <c:pt idx="9">
                  <c:v>6862568</c:v>
                </c:pt>
              </c:numCache>
            </c:numRef>
          </c:val>
          <c:extLst>
            <c:ext xmlns:c16="http://schemas.microsoft.com/office/drawing/2014/chart" uri="{C3380CC4-5D6E-409C-BE32-E72D297353CC}">
              <c16:uniqueId val="{00000000-BFCA-45B2-8747-FB5D8BE8BC93}"/>
            </c:ext>
          </c:extLst>
        </c:ser>
        <c:ser>
          <c:idx val="1"/>
          <c:order val="1"/>
          <c:tx>
            <c:v>SEA</c:v>
          </c:tx>
          <c:spPr>
            <a:pattFill prst="ltDnDiag">
              <a:fgClr>
                <a:schemeClr val="tx1">
                  <a:lumMod val="65000"/>
                  <a:lumOff val="35000"/>
                </a:schemeClr>
              </a:fgClr>
              <a:bgClr>
                <a:schemeClr val="bg1"/>
              </a:bgClr>
            </a:pattFill>
            <a:ln>
              <a:solidFill>
                <a:schemeClr val="tx1"/>
              </a:solidFill>
            </a:ln>
            <a:effectLst/>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(1)'!$H$1:$H$10</c:f>
              <c:numCache>
                <c:formatCode>_(* #,##0_);_(* \(#,##0\);_(* "-"??_);_(@_)</c:formatCode>
                <c:ptCount val="10"/>
                <c:pt idx="0">
                  <c:v>0</c:v>
                </c:pt>
                <c:pt idx="1">
                  <c:v>0</c:v>
                </c:pt>
                <c:pt idx="2">
                  <c:v>0</c:v>
                </c:pt>
                <c:pt idx="3">
                  <c:v>14539639</c:v>
                </c:pt>
                <c:pt idx="4">
                  <c:v>21522807</c:v>
                </c:pt>
                <c:pt idx="5">
                  <c:v>10489712</c:v>
                </c:pt>
                <c:pt idx="6">
                  <c:v>5452912</c:v>
                </c:pt>
                <c:pt idx="7">
                  <c:v>4820590</c:v>
                </c:pt>
                <c:pt idx="8">
                  <c:v>4819994</c:v>
                </c:pt>
                <c:pt idx="9">
                  <c:v>30945938</c:v>
                </c:pt>
              </c:numCache>
            </c:numRef>
          </c:val>
          <c:extLst>
            <c:ext xmlns:c16="http://schemas.microsoft.com/office/drawing/2014/chart" uri="{C3380CC4-5D6E-409C-BE32-E72D297353CC}">
              <c16:uniqueId val="{00000001-BFCA-45B2-8747-FB5D8BE8BC93}"/>
            </c:ext>
          </c:extLst>
        </c:ser>
        <c:ser>
          <c:idx val="2"/>
          <c:order val="2"/>
          <c:tx>
            <c:v>World</c:v>
          </c:tx>
          <c:spPr>
            <a:pattFill prst="pct90">
              <a:fgClr>
                <a:schemeClr val="tx1">
                  <a:lumMod val="65000"/>
                  <a:lumOff val="35000"/>
                </a:schemeClr>
              </a:fgClr>
              <a:bgClr>
                <a:schemeClr val="bg1"/>
              </a:bgClr>
            </a:pattFill>
            <a:ln w="9525">
              <a:solidFill>
                <a:schemeClr val="tx1"/>
              </a:solidFill>
            </a:ln>
            <a:effectLst/>
            <a:scene3d>
              <a:camera prst="orthographicFront"/>
              <a:lightRig rig="threePt" dir="t"/>
            </a:scene3d>
            <a:sp3d>
              <a:bevelT prst="relaxedInset"/>
            </a:sp3d>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(1)'!$I$1:$I$10</c:f>
              <c:numCache>
                <c:formatCode>_(* #,##0_);_(* \(#,##0\);_(* "-"??_);_(@_)</c:formatCode>
                <c:ptCount val="10"/>
                <c:pt idx="0">
                  <c:v>29626335</c:v>
                </c:pt>
                <c:pt idx="1">
                  <c:v>30418767</c:v>
                </c:pt>
                <c:pt idx="2">
                  <c:v>30667662</c:v>
                </c:pt>
                <c:pt idx="3">
                  <c:v>35075956</c:v>
                </c:pt>
                <c:pt idx="4">
                  <c:v>45225211</c:v>
                </c:pt>
                <c:pt idx="5">
                  <c:v>72253695</c:v>
                </c:pt>
                <c:pt idx="6">
                  <c:v>74499859</c:v>
                </c:pt>
                <c:pt idx="7">
                  <c:v>84630275</c:v>
                </c:pt>
                <c:pt idx="8">
                  <c:v>111009149</c:v>
                </c:pt>
                <c:pt idx="9">
                  <c:v>114130151</c:v>
                </c:pt>
              </c:numCache>
            </c:numRef>
          </c:val>
          <c:extLst>
            <c:ext xmlns:c16="http://schemas.microsoft.com/office/drawing/2014/chart" uri="{C3380CC4-5D6E-409C-BE32-E72D297353CC}">
              <c16:uniqueId val="{00000002-BFCA-45B2-8747-FB5D8BE8BC93}"/>
            </c:ext>
          </c:extLst>
        </c:ser>
        <c:dLbls>
          <c:showLegendKey val="0"/>
          <c:showVal val="0"/>
          <c:showCatName val="0"/>
          <c:showSerName val="0"/>
          <c:showPercent val="0"/>
          <c:showBubbleSize val="0"/>
        </c:dLbls>
        <c:gapWidth val="100"/>
        <c:axId val="620455807"/>
        <c:axId val="620467455"/>
      </c:barChart>
      <c:catAx>
        <c:axId val="620455807"/>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ln>
                  <a:noFill/>
                </a:ln>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620467455"/>
        <c:crosses val="autoZero"/>
        <c:auto val="1"/>
        <c:lblAlgn val="ctr"/>
        <c:lblOffset val="100"/>
        <c:noMultiLvlLbl val="0"/>
      </c:catAx>
      <c:valAx>
        <c:axId val="620467455"/>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US"/>
                  <a:t>Million Metric Tonnes</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in"/>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620455807"/>
        <c:crosses val="autoZero"/>
        <c:crossBetween val="between"/>
        <c:majorUnit val="10000000"/>
        <c:dispUnits>
          <c:builtInUnit val="millions"/>
        </c:dispUnits>
      </c:valAx>
      <c:spPr>
        <a:noFill/>
        <a:ln>
          <a:noFill/>
        </a:ln>
        <a:effectLst/>
      </c:spPr>
    </c:plotArea>
    <c:legend>
      <c:legendPos val="r"/>
      <c:layout>
        <c:manualLayout>
          <c:xMode val="edge"/>
          <c:yMode val="edge"/>
          <c:x val="0.71114411034191194"/>
          <c:y val="0.50954958998000899"/>
          <c:w val="0.15127199704063837"/>
          <c:h val="0.22960507527232671"/>
        </c:manualLayout>
      </c:layout>
      <c:overlay val="1"/>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800">
          <a:solidFill>
            <a:schemeClr val="tx1">
              <a:lumMod val="95000"/>
              <a:lumOff val="5000"/>
            </a:schemeClr>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7</Pages>
  <Words>4167</Words>
  <Characters>23755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khamdan cahyari</dc:creator>
  <cp:lastModifiedBy>Reviewer</cp:lastModifiedBy>
  <cp:revision>7</cp:revision>
  <dcterms:created xsi:type="dcterms:W3CDTF">2019-01-27T08:02:00Z</dcterms:created>
  <dcterms:modified xsi:type="dcterms:W3CDTF">2019-01-28T13:57:00Z</dcterms:modified>
</cp:coreProperties>
</file>