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3952" w:rsidRDefault="00A524CA" w:rsidP="00546407">
      <w:pPr>
        <w:pStyle w:val="Title"/>
        <w:rPr>
          <w:lang w:val="en-US"/>
        </w:rPr>
      </w:pPr>
      <w:r w:rsidRPr="00546407">
        <w:rPr>
          <w:lang w:val="en-US"/>
        </w:rPr>
        <w:t>AN OPTICAL SENSOR BASED ON GRAPHENE QUANTUM DOTS FOR HYDROGEN PEROXIDE DETECTION</w:t>
      </w:r>
    </w:p>
    <w:p w:rsidR="00546407" w:rsidRPr="00546407" w:rsidRDefault="00546407" w:rsidP="00546407">
      <w:pPr>
        <w:spacing w:after="0"/>
        <w:rPr>
          <w:lang w:val="en-US"/>
        </w:rPr>
      </w:pPr>
    </w:p>
    <w:p w:rsidR="00D73952" w:rsidRPr="00546407" w:rsidRDefault="00D73952" w:rsidP="00A25DD1">
      <w:pPr>
        <w:spacing w:after="0" w:line="240" w:lineRule="auto"/>
        <w:jc w:val="center"/>
        <w:rPr>
          <w:rFonts w:cs="Times New Roman"/>
          <w:sz w:val="24"/>
          <w:szCs w:val="24"/>
        </w:rPr>
      </w:pPr>
      <w:r w:rsidRPr="00546407">
        <w:rPr>
          <w:rFonts w:cs="Times New Roman"/>
          <w:sz w:val="24"/>
          <w:szCs w:val="24"/>
        </w:rPr>
        <w:t>(</w:t>
      </w:r>
      <w:r w:rsidRPr="00546407">
        <w:rPr>
          <w:rFonts w:cs="Times New Roman"/>
          <w:sz w:val="24"/>
          <w:szCs w:val="24"/>
          <w:lang w:val="ms-MY"/>
        </w:rPr>
        <w:t>Sensor Opti</w:t>
      </w:r>
      <w:r w:rsidR="002347C0" w:rsidRPr="00546407">
        <w:rPr>
          <w:rFonts w:cs="Times New Roman"/>
          <w:sz w:val="24"/>
          <w:szCs w:val="24"/>
          <w:lang w:val="ms-MY"/>
        </w:rPr>
        <w:t>k berasaskan Titik Kuantum Grafi</w:t>
      </w:r>
      <w:r w:rsidRPr="00546407">
        <w:rPr>
          <w:rFonts w:cs="Times New Roman"/>
          <w:sz w:val="24"/>
          <w:szCs w:val="24"/>
          <w:lang w:val="ms-MY"/>
        </w:rPr>
        <w:t>n untuk Pengesanan Hidrogen Peroksida</w:t>
      </w:r>
      <w:r w:rsidRPr="00546407">
        <w:rPr>
          <w:rFonts w:cs="Times New Roman"/>
          <w:sz w:val="24"/>
          <w:szCs w:val="24"/>
        </w:rPr>
        <w:t>)</w:t>
      </w:r>
    </w:p>
    <w:p w:rsidR="002C3404" w:rsidRPr="00546407" w:rsidRDefault="002C3404" w:rsidP="00A25DD1">
      <w:pPr>
        <w:spacing w:after="0" w:line="240" w:lineRule="auto"/>
        <w:jc w:val="center"/>
        <w:rPr>
          <w:rFonts w:cs="Times New Roman"/>
          <w:sz w:val="24"/>
          <w:szCs w:val="24"/>
        </w:rPr>
      </w:pPr>
    </w:p>
    <w:p w:rsidR="002C3404" w:rsidRPr="00546407" w:rsidRDefault="002C3404" w:rsidP="00A25DD1">
      <w:pPr>
        <w:spacing w:after="0" w:line="240" w:lineRule="auto"/>
        <w:jc w:val="center"/>
        <w:rPr>
          <w:rFonts w:cs="Times New Roman"/>
          <w:szCs w:val="20"/>
          <w:lang w:val="en-US"/>
        </w:rPr>
      </w:pPr>
      <w:proofErr w:type="spellStart"/>
      <w:r w:rsidRPr="00546407">
        <w:rPr>
          <w:rFonts w:cs="Times New Roman"/>
          <w:szCs w:val="20"/>
        </w:rPr>
        <w:t>Amiruddin</w:t>
      </w:r>
      <w:proofErr w:type="spellEnd"/>
      <w:r w:rsidRPr="00546407">
        <w:rPr>
          <w:rFonts w:cs="Times New Roman"/>
          <w:szCs w:val="20"/>
        </w:rPr>
        <w:t xml:space="preserve"> </w:t>
      </w:r>
      <w:proofErr w:type="spellStart"/>
      <w:r w:rsidRPr="00546407">
        <w:rPr>
          <w:rFonts w:cs="Times New Roman"/>
          <w:szCs w:val="20"/>
        </w:rPr>
        <w:t>Ashil</w:t>
      </w:r>
      <w:proofErr w:type="spellEnd"/>
      <w:r w:rsidRPr="00546407">
        <w:rPr>
          <w:rFonts w:cs="Times New Roman"/>
          <w:szCs w:val="20"/>
        </w:rPr>
        <w:t xml:space="preserve"> Mastar</w:t>
      </w:r>
      <w:r w:rsidRPr="00546407">
        <w:rPr>
          <w:rFonts w:cs="Times New Roman"/>
          <w:szCs w:val="20"/>
          <w:vertAlign w:val="superscript"/>
        </w:rPr>
        <w:t>1</w:t>
      </w:r>
      <w:r w:rsidRPr="00546407">
        <w:rPr>
          <w:rFonts w:cs="Times New Roman"/>
          <w:szCs w:val="20"/>
        </w:rPr>
        <w:t>, Jaafar Abdullah</w:t>
      </w:r>
      <w:r w:rsidRPr="00546407">
        <w:rPr>
          <w:rFonts w:cs="Times New Roman"/>
          <w:szCs w:val="20"/>
          <w:vertAlign w:val="superscript"/>
        </w:rPr>
        <w:t>1,2</w:t>
      </w:r>
      <w:r w:rsidRPr="00546407">
        <w:rPr>
          <w:rFonts w:cs="Times New Roman"/>
          <w:szCs w:val="20"/>
        </w:rPr>
        <w:t xml:space="preserve">*, </w:t>
      </w:r>
      <w:r w:rsidRPr="00546407">
        <w:rPr>
          <w:rFonts w:cs="Times New Roman"/>
          <w:szCs w:val="20"/>
          <w:lang w:val="en-US"/>
        </w:rPr>
        <w:t xml:space="preserve">Nor </w:t>
      </w:r>
      <w:proofErr w:type="spellStart"/>
      <w:r w:rsidRPr="00546407">
        <w:rPr>
          <w:rFonts w:cs="Times New Roman"/>
          <w:szCs w:val="20"/>
          <w:lang w:val="en-US"/>
        </w:rPr>
        <w:t>Azah</w:t>
      </w:r>
      <w:proofErr w:type="spellEnd"/>
      <w:r w:rsidRPr="00546407">
        <w:rPr>
          <w:rFonts w:cs="Times New Roman"/>
          <w:szCs w:val="20"/>
          <w:lang w:val="en-US"/>
        </w:rPr>
        <w:t xml:space="preserve"> Yusof</w:t>
      </w:r>
      <w:r w:rsidRPr="00546407">
        <w:rPr>
          <w:rFonts w:cs="Times New Roman"/>
          <w:szCs w:val="20"/>
          <w:vertAlign w:val="superscript"/>
          <w:lang w:val="en-US"/>
        </w:rPr>
        <w:t>1,2</w:t>
      </w:r>
      <w:r w:rsidRPr="00546407">
        <w:rPr>
          <w:rFonts w:cs="Times New Roman"/>
          <w:szCs w:val="20"/>
        </w:rPr>
        <w:t xml:space="preserve">, </w:t>
      </w:r>
      <w:r w:rsidRPr="00546407">
        <w:rPr>
          <w:rFonts w:cs="Times New Roman"/>
          <w:szCs w:val="20"/>
          <w:lang w:val="en-US"/>
        </w:rPr>
        <w:t>Yap Wing Fen</w:t>
      </w:r>
      <w:r w:rsidRPr="00546407">
        <w:rPr>
          <w:rFonts w:cs="Times New Roman"/>
          <w:szCs w:val="20"/>
          <w:vertAlign w:val="superscript"/>
          <w:lang w:val="en-US"/>
        </w:rPr>
        <w:t>1,3</w:t>
      </w:r>
      <w:r w:rsidRPr="00546407">
        <w:rPr>
          <w:rFonts w:cs="Times New Roman"/>
          <w:szCs w:val="20"/>
          <w:lang w:val="en-US"/>
        </w:rPr>
        <w:t xml:space="preserve">, </w:t>
      </w:r>
    </w:p>
    <w:p w:rsidR="002C3404" w:rsidRPr="00546407" w:rsidRDefault="002C3404" w:rsidP="00A25DD1">
      <w:pPr>
        <w:spacing w:after="0" w:line="240" w:lineRule="auto"/>
        <w:jc w:val="center"/>
        <w:rPr>
          <w:rFonts w:cs="Times New Roman"/>
          <w:szCs w:val="20"/>
        </w:rPr>
      </w:pPr>
    </w:p>
    <w:p w:rsidR="002C3404" w:rsidRPr="00546407" w:rsidRDefault="002C3404" w:rsidP="00A25DD1">
      <w:pPr>
        <w:spacing w:after="0" w:line="240" w:lineRule="auto"/>
        <w:jc w:val="center"/>
        <w:rPr>
          <w:rFonts w:cs="Times New Roman"/>
          <w:i/>
          <w:sz w:val="18"/>
          <w:szCs w:val="18"/>
        </w:rPr>
      </w:pPr>
      <w:r w:rsidRPr="00546407">
        <w:rPr>
          <w:rFonts w:cs="Times New Roman"/>
          <w:i/>
          <w:sz w:val="18"/>
          <w:szCs w:val="18"/>
          <w:vertAlign w:val="superscript"/>
        </w:rPr>
        <w:t>1</w:t>
      </w:r>
      <w:r w:rsidRPr="00546407">
        <w:rPr>
          <w:rFonts w:cs="Times New Roman"/>
          <w:i/>
          <w:sz w:val="18"/>
          <w:szCs w:val="18"/>
        </w:rPr>
        <w:t xml:space="preserve">Department of Chemistry, </w:t>
      </w:r>
    </w:p>
    <w:p w:rsidR="002C3404" w:rsidRPr="00546407" w:rsidRDefault="002C3404" w:rsidP="00A25DD1">
      <w:pPr>
        <w:spacing w:after="0" w:line="240" w:lineRule="auto"/>
        <w:jc w:val="center"/>
        <w:rPr>
          <w:rFonts w:eastAsia="MS Mincho" w:cs="Times New Roman"/>
          <w:i/>
          <w:sz w:val="18"/>
          <w:szCs w:val="18"/>
          <w:lang w:val="en-US" w:eastAsia="ja-JP"/>
        </w:rPr>
      </w:pPr>
      <w:r w:rsidRPr="00546407">
        <w:rPr>
          <w:rFonts w:eastAsia="MS Mincho" w:cs="Times New Roman"/>
          <w:i/>
          <w:sz w:val="18"/>
          <w:szCs w:val="18"/>
          <w:vertAlign w:val="superscript"/>
          <w:lang w:val="en-US" w:eastAsia="ja-JP"/>
        </w:rPr>
        <w:t>2</w:t>
      </w:r>
      <w:r w:rsidRPr="00546407">
        <w:rPr>
          <w:rFonts w:eastAsia="MS Mincho" w:cs="Times New Roman"/>
          <w:i/>
          <w:sz w:val="18"/>
          <w:szCs w:val="18"/>
          <w:lang w:val="en-US" w:eastAsia="ja-JP"/>
        </w:rPr>
        <w:t>Institute of Advanced Technology</w:t>
      </w:r>
      <w:r w:rsidR="00546407">
        <w:rPr>
          <w:rFonts w:eastAsia="MS Mincho" w:cs="Times New Roman"/>
          <w:i/>
          <w:sz w:val="18"/>
          <w:szCs w:val="18"/>
          <w:lang w:val="en-US" w:eastAsia="ja-JP"/>
        </w:rPr>
        <w:t>,</w:t>
      </w:r>
    </w:p>
    <w:p w:rsidR="002C3404" w:rsidRPr="00546407" w:rsidRDefault="002C3404" w:rsidP="00A25DD1">
      <w:pPr>
        <w:spacing w:after="0" w:line="240" w:lineRule="auto"/>
        <w:jc w:val="center"/>
        <w:rPr>
          <w:rFonts w:cs="Times New Roman"/>
          <w:i/>
          <w:sz w:val="18"/>
          <w:szCs w:val="18"/>
        </w:rPr>
      </w:pPr>
      <w:r w:rsidRPr="00546407">
        <w:rPr>
          <w:rFonts w:cs="Times New Roman"/>
          <w:i/>
          <w:sz w:val="18"/>
          <w:szCs w:val="18"/>
          <w:vertAlign w:val="superscript"/>
        </w:rPr>
        <w:t>3</w:t>
      </w:r>
      <w:r w:rsidRPr="00546407">
        <w:rPr>
          <w:rFonts w:cs="Times New Roman"/>
          <w:i/>
          <w:sz w:val="18"/>
          <w:szCs w:val="18"/>
        </w:rPr>
        <w:t>Department of Physic, Faculty of Science</w:t>
      </w:r>
    </w:p>
    <w:p w:rsidR="002C3404" w:rsidRPr="00546407" w:rsidRDefault="002C3404" w:rsidP="00A25DD1">
      <w:pPr>
        <w:spacing w:after="0" w:line="240" w:lineRule="auto"/>
        <w:jc w:val="center"/>
        <w:rPr>
          <w:rFonts w:cs="Times New Roman"/>
          <w:i/>
          <w:sz w:val="18"/>
          <w:szCs w:val="18"/>
        </w:rPr>
      </w:pPr>
      <w:r w:rsidRPr="00546407">
        <w:rPr>
          <w:rFonts w:cs="Times New Roman"/>
          <w:i/>
          <w:sz w:val="18"/>
          <w:szCs w:val="18"/>
        </w:rPr>
        <w:t>Universiti Putra Malaysia, 43400 UPM Serdang, Selangor, Malaysia</w:t>
      </w:r>
    </w:p>
    <w:p w:rsidR="002C3404" w:rsidRPr="00546407" w:rsidRDefault="002C3404" w:rsidP="00A25DD1">
      <w:pPr>
        <w:spacing w:after="0" w:line="240" w:lineRule="auto"/>
        <w:jc w:val="center"/>
        <w:rPr>
          <w:rFonts w:cs="Times New Roman"/>
          <w:szCs w:val="20"/>
        </w:rPr>
      </w:pPr>
    </w:p>
    <w:p w:rsidR="002C3404" w:rsidRDefault="002C3404" w:rsidP="00546407">
      <w:pPr>
        <w:spacing w:after="0" w:line="240" w:lineRule="auto"/>
        <w:jc w:val="center"/>
        <w:rPr>
          <w:rFonts w:cs="Times New Roman"/>
          <w:i/>
          <w:sz w:val="18"/>
          <w:szCs w:val="18"/>
        </w:rPr>
      </w:pPr>
      <w:r w:rsidRPr="00546407">
        <w:rPr>
          <w:rFonts w:cs="Times New Roman"/>
          <w:i/>
          <w:sz w:val="18"/>
          <w:szCs w:val="18"/>
        </w:rPr>
        <w:t>*Corresponding author: jafar@upm.edu.my</w:t>
      </w:r>
    </w:p>
    <w:p w:rsidR="00546407" w:rsidRPr="00546407" w:rsidRDefault="00546407" w:rsidP="00546407">
      <w:pPr>
        <w:spacing w:after="0" w:line="240" w:lineRule="auto"/>
        <w:jc w:val="center"/>
        <w:rPr>
          <w:rFonts w:cs="Times New Roman"/>
          <w:i/>
          <w:sz w:val="18"/>
          <w:szCs w:val="18"/>
        </w:rPr>
      </w:pPr>
    </w:p>
    <w:p w:rsidR="002C3404" w:rsidRPr="00546407" w:rsidRDefault="002C3404" w:rsidP="00546407">
      <w:pPr>
        <w:pStyle w:val="Heading1"/>
        <w:spacing w:before="0" w:after="0" w:line="240" w:lineRule="auto"/>
        <w:rPr>
          <w:rFonts w:cs="Times New Roman"/>
          <w:b w:val="0"/>
          <w:color w:val="auto"/>
          <w:sz w:val="18"/>
          <w:szCs w:val="18"/>
          <w:lang w:val="en-US"/>
        </w:rPr>
      </w:pPr>
      <w:r w:rsidRPr="00546407">
        <w:rPr>
          <w:rFonts w:cs="Times New Roman"/>
          <w:color w:val="auto"/>
          <w:sz w:val="18"/>
          <w:szCs w:val="18"/>
          <w:lang w:val="en-US"/>
        </w:rPr>
        <w:t>Abstract</w:t>
      </w:r>
    </w:p>
    <w:p w:rsidR="002C3404" w:rsidRPr="00546407" w:rsidRDefault="002C3404" w:rsidP="00A25DD1">
      <w:pPr>
        <w:autoSpaceDE w:val="0"/>
        <w:autoSpaceDN w:val="0"/>
        <w:adjustRightInd w:val="0"/>
        <w:spacing w:after="0" w:line="240" w:lineRule="auto"/>
        <w:jc w:val="both"/>
        <w:rPr>
          <w:rFonts w:cs="Times New Roman"/>
          <w:sz w:val="18"/>
          <w:szCs w:val="18"/>
          <w:lang w:val="en-US"/>
        </w:rPr>
      </w:pPr>
      <w:r w:rsidRPr="00546407">
        <w:rPr>
          <w:rFonts w:cs="Times New Roman"/>
          <w:sz w:val="18"/>
          <w:szCs w:val="18"/>
          <w:lang w:val="en-US"/>
        </w:rPr>
        <w:t>Graphene quantum dots (GQDs) is a zero-dimensional material of the carbon family and considered as a small cutting fragment from graphene sheet. It has unique electronic and optical properties due to electron confinement in the finite size of graphene cluster that leads to the opening of energy gap and quantization of electronic energy. In this study, biosensing based on GQDs in combination with enzyme (horseradish peroxidase, HRP) for the determination of hydrogen peroxide (H</w:t>
      </w:r>
      <w:r w:rsidRPr="00546407">
        <w:rPr>
          <w:rFonts w:cs="Times New Roman"/>
          <w:sz w:val="18"/>
          <w:szCs w:val="18"/>
          <w:vertAlign w:val="subscript"/>
          <w:lang w:val="en-US"/>
        </w:rPr>
        <w:t>2</w:t>
      </w:r>
      <w:r w:rsidRPr="00546407">
        <w:rPr>
          <w:rFonts w:cs="Times New Roman"/>
          <w:sz w:val="18"/>
          <w:szCs w:val="18"/>
          <w:lang w:val="en-US"/>
        </w:rPr>
        <w:t>O</w:t>
      </w:r>
      <w:r w:rsidRPr="00546407">
        <w:rPr>
          <w:rFonts w:cs="Times New Roman"/>
          <w:sz w:val="18"/>
          <w:szCs w:val="18"/>
          <w:vertAlign w:val="subscript"/>
          <w:lang w:val="en-US"/>
        </w:rPr>
        <w:t>2</w:t>
      </w:r>
      <w:r w:rsidRPr="00546407">
        <w:rPr>
          <w:rFonts w:cs="Times New Roman"/>
          <w:sz w:val="18"/>
          <w:szCs w:val="18"/>
          <w:lang w:val="en-US"/>
        </w:rPr>
        <w:t>) has been presented. The GQDs was used as an indicator reveal</w:t>
      </w:r>
      <w:r w:rsidR="00301925" w:rsidRPr="00546407">
        <w:rPr>
          <w:rFonts w:cs="Times New Roman"/>
          <w:sz w:val="18"/>
          <w:szCs w:val="18"/>
          <w:lang w:val="en-US"/>
        </w:rPr>
        <w:t>s</w:t>
      </w:r>
      <w:r w:rsidRPr="00546407">
        <w:rPr>
          <w:rFonts w:cs="Times New Roman"/>
          <w:sz w:val="18"/>
          <w:szCs w:val="18"/>
          <w:lang w:val="en-US"/>
        </w:rPr>
        <w:t xml:space="preserve"> the fluorescence property of the system based on fluorescence quenching of GQDs which is induced from the enzymatic reaction. The presence of H</w:t>
      </w:r>
      <w:r w:rsidRPr="00546407">
        <w:rPr>
          <w:rFonts w:cs="Times New Roman"/>
          <w:sz w:val="18"/>
          <w:szCs w:val="18"/>
          <w:vertAlign w:val="subscript"/>
          <w:lang w:val="en-US"/>
        </w:rPr>
        <w:t>2</w:t>
      </w:r>
      <w:r w:rsidRPr="00546407">
        <w:rPr>
          <w:rFonts w:cs="Times New Roman"/>
          <w:sz w:val="18"/>
          <w:szCs w:val="18"/>
          <w:lang w:val="en-US"/>
        </w:rPr>
        <w:t>O</w:t>
      </w:r>
      <w:r w:rsidRPr="00546407">
        <w:rPr>
          <w:rFonts w:cs="Times New Roman"/>
          <w:sz w:val="18"/>
          <w:szCs w:val="18"/>
          <w:vertAlign w:val="subscript"/>
          <w:lang w:val="en-US"/>
        </w:rPr>
        <w:t>2</w:t>
      </w:r>
      <w:r w:rsidRPr="00546407">
        <w:rPr>
          <w:rFonts w:cs="Times New Roman"/>
          <w:sz w:val="18"/>
          <w:szCs w:val="18"/>
          <w:lang w:val="en-US"/>
        </w:rPr>
        <w:t xml:space="preserve"> quenches the fluorescence intensity of GQDs system which is proportional to the concentration of H</w:t>
      </w:r>
      <w:r w:rsidRPr="00546407">
        <w:rPr>
          <w:rFonts w:cs="Times New Roman"/>
          <w:sz w:val="18"/>
          <w:szCs w:val="18"/>
          <w:vertAlign w:val="subscript"/>
          <w:lang w:val="en-US"/>
        </w:rPr>
        <w:t>2</w:t>
      </w:r>
      <w:r w:rsidRPr="00546407">
        <w:rPr>
          <w:rFonts w:cs="Times New Roman"/>
          <w:sz w:val="18"/>
          <w:szCs w:val="18"/>
          <w:lang w:val="en-US"/>
        </w:rPr>
        <w:t>O</w:t>
      </w:r>
      <w:r w:rsidRPr="00546407">
        <w:rPr>
          <w:rFonts w:cs="Times New Roman"/>
          <w:sz w:val="18"/>
          <w:szCs w:val="18"/>
          <w:vertAlign w:val="subscript"/>
          <w:lang w:val="en-US"/>
        </w:rPr>
        <w:t>2</w:t>
      </w:r>
      <w:r w:rsidRPr="00546407">
        <w:rPr>
          <w:rFonts w:cs="Times New Roman"/>
          <w:sz w:val="18"/>
          <w:szCs w:val="18"/>
          <w:lang w:val="en-US"/>
        </w:rPr>
        <w:t>. Parameter</w:t>
      </w:r>
      <w:r w:rsidR="002347C0" w:rsidRPr="00546407">
        <w:rPr>
          <w:rFonts w:cs="Times New Roman"/>
          <w:sz w:val="18"/>
          <w:szCs w:val="18"/>
          <w:lang w:val="en-US"/>
        </w:rPr>
        <w:t>s</w:t>
      </w:r>
      <w:r w:rsidRPr="00546407">
        <w:rPr>
          <w:rFonts w:cs="Times New Roman"/>
          <w:sz w:val="18"/>
          <w:szCs w:val="18"/>
          <w:lang w:val="en-US"/>
        </w:rPr>
        <w:t xml:space="preserve"> optimization such as response time, enzyme concentrations, pH of buffer have been investigated. For linear calibration graph, it showed a linear dependence on the H</w:t>
      </w:r>
      <w:r w:rsidRPr="00546407">
        <w:rPr>
          <w:rFonts w:cs="Times New Roman"/>
          <w:sz w:val="18"/>
          <w:szCs w:val="18"/>
          <w:vertAlign w:val="subscript"/>
          <w:lang w:val="en-US"/>
        </w:rPr>
        <w:t>2</w:t>
      </w:r>
      <w:r w:rsidRPr="00546407">
        <w:rPr>
          <w:rFonts w:cs="Times New Roman"/>
          <w:sz w:val="18"/>
          <w:szCs w:val="18"/>
          <w:lang w:val="en-US"/>
        </w:rPr>
        <w:t>O</w:t>
      </w:r>
      <w:r w:rsidRPr="00546407">
        <w:rPr>
          <w:rFonts w:cs="Times New Roman"/>
          <w:sz w:val="18"/>
          <w:szCs w:val="18"/>
          <w:vertAlign w:val="subscript"/>
          <w:lang w:val="en-US"/>
        </w:rPr>
        <w:t>2</w:t>
      </w:r>
      <w:r w:rsidRPr="00546407">
        <w:rPr>
          <w:rFonts w:cs="Times New Roman"/>
          <w:sz w:val="18"/>
          <w:szCs w:val="18"/>
          <w:lang w:val="en-US"/>
        </w:rPr>
        <w:t xml:space="preserve"> concentration ranging from 1.0 </w:t>
      </w:r>
      <w:r w:rsidR="00301925" w:rsidRPr="00546407">
        <w:rPr>
          <w:rFonts w:cs="Times New Roman"/>
          <w:sz w:val="18"/>
          <w:szCs w:val="18"/>
          <w:lang w:val="en-US"/>
        </w:rPr>
        <w:t xml:space="preserve">to 100.0 </w:t>
      </w:r>
      <w:r w:rsidRPr="00546407">
        <w:rPr>
          <w:rFonts w:ascii="Symbol" w:hAnsi="Symbol" w:cs="Times New Roman"/>
          <w:sz w:val="18"/>
          <w:szCs w:val="18"/>
          <w:lang w:val="en-US"/>
        </w:rPr>
        <w:t></w:t>
      </w:r>
      <w:r w:rsidRPr="00546407">
        <w:rPr>
          <w:rFonts w:cs="Times New Roman"/>
          <w:sz w:val="18"/>
          <w:szCs w:val="18"/>
          <w:lang w:val="en-US"/>
        </w:rPr>
        <w:t xml:space="preserve">M with the detection limit of 1.0 </w:t>
      </w:r>
      <w:r w:rsidRPr="00546407">
        <w:rPr>
          <w:rFonts w:ascii="Symbol" w:hAnsi="Symbol" w:cs="Times New Roman"/>
          <w:sz w:val="18"/>
          <w:szCs w:val="18"/>
          <w:lang w:val="en-US"/>
        </w:rPr>
        <w:t></w:t>
      </w:r>
      <w:r w:rsidRPr="00546407">
        <w:rPr>
          <w:rFonts w:cs="Times New Roman"/>
          <w:sz w:val="18"/>
          <w:szCs w:val="18"/>
          <w:lang w:val="en-US"/>
        </w:rPr>
        <w:t>M.</w:t>
      </w:r>
    </w:p>
    <w:p w:rsidR="002C3404" w:rsidRPr="00546407" w:rsidRDefault="002C3404" w:rsidP="00A25DD1">
      <w:pPr>
        <w:autoSpaceDE w:val="0"/>
        <w:autoSpaceDN w:val="0"/>
        <w:adjustRightInd w:val="0"/>
        <w:spacing w:after="0" w:line="240" w:lineRule="auto"/>
        <w:jc w:val="both"/>
        <w:rPr>
          <w:rFonts w:cs="Times New Roman"/>
          <w:sz w:val="18"/>
          <w:szCs w:val="18"/>
          <w:lang w:val="en-US"/>
        </w:rPr>
      </w:pPr>
    </w:p>
    <w:p w:rsidR="004167F3" w:rsidRPr="00546407" w:rsidRDefault="002C3404" w:rsidP="00A25DD1">
      <w:pPr>
        <w:autoSpaceDE w:val="0"/>
        <w:autoSpaceDN w:val="0"/>
        <w:adjustRightInd w:val="0"/>
        <w:spacing w:after="0" w:line="240" w:lineRule="auto"/>
        <w:jc w:val="both"/>
        <w:rPr>
          <w:rFonts w:cs="Times New Roman"/>
          <w:b/>
          <w:sz w:val="18"/>
          <w:szCs w:val="18"/>
          <w:lang w:val="en-US"/>
        </w:rPr>
      </w:pPr>
      <w:r w:rsidRPr="00546407">
        <w:rPr>
          <w:rFonts w:cs="Times New Roman"/>
          <w:b/>
          <w:sz w:val="18"/>
          <w:szCs w:val="18"/>
          <w:lang w:val="en-US"/>
        </w:rPr>
        <w:t xml:space="preserve">Keywords: </w:t>
      </w:r>
      <w:r w:rsidRPr="00546407">
        <w:rPr>
          <w:rFonts w:cs="Times New Roman"/>
          <w:sz w:val="18"/>
          <w:szCs w:val="18"/>
          <w:lang w:val="en-US"/>
        </w:rPr>
        <w:t>Quantum dots, fluorescence, hydrogen peroxide, quenching, sensor</w:t>
      </w:r>
      <w:r w:rsidRPr="00546407">
        <w:rPr>
          <w:rFonts w:cs="Times New Roman"/>
          <w:b/>
          <w:sz w:val="18"/>
          <w:szCs w:val="18"/>
          <w:lang w:val="en-US"/>
        </w:rPr>
        <w:t xml:space="preserve">  </w:t>
      </w:r>
    </w:p>
    <w:p w:rsidR="007B510F" w:rsidRPr="00546407" w:rsidRDefault="007B510F" w:rsidP="00A25DD1">
      <w:pPr>
        <w:autoSpaceDE w:val="0"/>
        <w:autoSpaceDN w:val="0"/>
        <w:adjustRightInd w:val="0"/>
        <w:spacing w:after="0" w:line="240" w:lineRule="auto"/>
        <w:jc w:val="both"/>
        <w:rPr>
          <w:rFonts w:cs="Times New Roman"/>
          <w:b/>
          <w:sz w:val="18"/>
          <w:szCs w:val="18"/>
          <w:lang w:val="en-US"/>
        </w:rPr>
      </w:pPr>
    </w:p>
    <w:p w:rsidR="004167F3" w:rsidRPr="00C911E9" w:rsidRDefault="004167F3" w:rsidP="00C911E9">
      <w:pPr>
        <w:autoSpaceDE w:val="0"/>
        <w:autoSpaceDN w:val="0"/>
        <w:adjustRightInd w:val="0"/>
        <w:spacing w:after="0" w:line="240" w:lineRule="auto"/>
        <w:jc w:val="center"/>
        <w:rPr>
          <w:rFonts w:cs="Times New Roman"/>
          <w:b/>
          <w:sz w:val="18"/>
          <w:szCs w:val="18"/>
          <w:lang w:val="ms-MY"/>
        </w:rPr>
      </w:pPr>
      <w:r w:rsidRPr="00546407">
        <w:rPr>
          <w:rFonts w:cs="Times New Roman"/>
          <w:b/>
          <w:sz w:val="18"/>
          <w:szCs w:val="18"/>
          <w:lang w:val="ms-MY"/>
        </w:rPr>
        <w:t>Abstrak</w:t>
      </w:r>
    </w:p>
    <w:p w:rsidR="004167F3" w:rsidRPr="00546407" w:rsidRDefault="004167F3" w:rsidP="004167F3">
      <w:pPr>
        <w:autoSpaceDE w:val="0"/>
        <w:autoSpaceDN w:val="0"/>
        <w:adjustRightInd w:val="0"/>
        <w:spacing w:after="0" w:line="240" w:lineRule="auto"/>
        <w:jc w:val="both"/>
        <w:rPr>
          <w:rFonts w:cs="Times New Roman"/>
          <w:sz w:val="18"/>
          <w:szCs w:val="18"/>
          <w:lang w:val="ms-MY"/>
        </w:rPr>
      </w:pPr>
      <w:r w:rsidRPr="00546407">
        <w:rPr>
          <w:rFonts w:cs="Times New Roman"/>
          <w:sz w:val="18"/>
          <w:szCs w:val="18"/>
          <w:lang w:val="ms-MY"/>
        </w:rPr>
        <w:t xml:space="preserve">Titik kuantum </w:t>
      </w:r>
      <w:r w:rsidR="002347C0" w:rsidRPr="00546407">
        <w:rPr>
          <w:rFonts w:cs="Times New Roman"/>
          <w:sz w:val="18"/>
          <w:szCs w:val="18"/>
          <w:lang w:val="ms-MY"/>
        </w:rPr>
        <w:t>grafin</w:t>
      </w:r>
      <w:r w:rsidRPr="00546407">
        <w:rPr>
          <w:rFonts w:cs="Times New Roman"/>
          <w:sz w:val="18"/>
          <w:szCs w:val="18"/>
          <w:lang w:val="ms-MY"/>
        </w:rPr>
        <w:t xml:space="preserve"> (GQDs) adalah bahan dimensi-sifar keluarga karbon dan dianggap sebagai serpihan kecil dari lembaran </w:t>
      </w:r>
      <w:r w:rsidR="002347C0" w:rsidRPr="00546407">
        <w:rPr>
          <w:rFonts w:cs="Times New Roman"/>
          <w:sz w:val="18"/>
          <w:szCs w:val="18"/>
          <w:lang w:val="ms-MY"/>
        </w:rPr>
        <w:t>grafin</w:t>
      </w:r>
      <w:r w:rsidRPr="00546407">
        <w:rPr>
          <w:rFonts w:cs="Times New Roman"/>
          <w:sz w:val="18"/>
          <w:szCs w:val="18"/>
          <w:lang w:val="ms-MY"/>
        </w:rPr>
        <w:t xml:space="preserve">. Ia mempunyai ciri-ciri elektronik dan optik yang unik disebabkan oleh pengasingan elektron dalam saiz </w:t>
      </w:r>
      <w:r w:rsidR="00455669" w:rsidRPr="00546407">
        <w:rPr>
          <w:rFonts w:cs="Times New Roman"/>
          <w:sz w:val="18"/>
          <w:szCs w:val="18"/>
          <w:lang w:val="ms-MY"/>
        </w:rPr>
        <w:t>finit</w:t>
      </w:r>
      <w:r w:rsidRPr="00546407">
        <w:rPr>
          <w:rFonts w:cs="Times New Roman"/>
          <w:sz w:val="18"/>
          <w:szCs w:val="18"/>
          <w:lang w:val="ms-MY"/>
        </w:rPr>
        <w:t xml:space="preserve"> </w:t>
      </w:r>
      <w:r w:rsidR="00455669" w:rsidRPr="00546407">
        <w:rPr>
          <w:rFonts w:cs="Times New Roman"/>
          <w:sz w:val="18"/>
          <w:szCs w:val="18"/>
          <w:lang w:val="ms-MY"/>
        </w:rPr>
        <w:t>kelas</w:t>
      </w:r>
      <w:r w:rsidRPr="00546407">
        <w:rPr>
          <w:rFonts w:cs="Times New Roman"/>
          <w:sz w:val="18"/>
          <w:szCs w:val="18"/>
          <w:lang w:val="ms-MY"/>
        </w:rPr>
        <w:t xml:space="preserve"> </w:t>
      </w:r>
      <w:r w:rsidR="002347C0" w:rsidRPr="00546407">
        <w:rPr>
          <w:rFonts w:cs="Times New Roman"/>
          <w:sz w:val="18"/>
          <w:szCs w:val="18"/>
          <w:lang w:val="ms-MY"/>
        </w:rPr>
        <w:t>grafin</w:t>
      </w:r>
      <w:r w:rsidRPr="00546407">
        <w:rPr>
          <w:rFonts w:cs="Times New Roman"/>
          <w:sz w:val="18"/>
          <w:szCs w:val="18"/>
          <w:lang w:val="ms-MY"/>
        </w:rPr>
        <w:t xml:space="preserve"> yang membawa kepada pembukaan jurang tenaga dan </w:t>
      </w:r>
      <w:r w:rsidR="00455669" w:rsidRPr="00546407">
        <w:rPr>
          <w:rFonts w:cs="Times New Roman"/>
          <w:sz w:val="18"/>
          <w:szCs w:val="18"/>
          <w:lang w:val="ms-MY"/>
        </w:rPr>
        <w:t>pengkuantuman</w:t>
      </w:r>
      <w:r w:rsidRPr="00546407">
        <w:rPr>
          <w:rFonts w:cs="Times New Roman"/>
          <w:sz w:val="18"/>
          <w:szCs w:val="18"/>
          <w:lang w:val="ms-MY"/>
        </w:rPr>
        <w:t xml:space="preserve"> tenaga elektronik. Dalam kajian ini, bio</w:t>
      </w:r>
      <w:r w:rsidR="00455669" w:rsidRPr="00546407">
        <w:rPr>
          <w:rFonts w:cs="Times New Roman"/>
          <w:sz w:val="18"/>
          <w:szCs w:val="18"/>
          <w:lang w:val="ms-MY"/>
        </w:rPr>
        <w:t>penderiaan</w:t>
      </w:r>
      <w:r w:rsidRPr="00546407">
        <w:rPr>
          <w:rFonts w:cs="Times New Roman"/>
          <w:sz w:val="18"/>
          <w:szCs w:val="18"/>
          <w:lang w:val="ms-MY"/>
        </w:rPr>
        <w:t xml:space="preserve"> ber</w:t>
      </w:r>
      <w:r w:rsidR="00455669" w:rsidRPr="00546407">
        <w:rPr>
          <w:rFonts w:cs="Times New Roman"/>
          <w:sz w:val="18"/>
          <w:szCs w:val="18"/>
          <w:lang w:val="ms-MY"/>
        </w:rPr>
        <w:t>asas</w:t>
      </w:r>
      <w:r w:rsidRPr="00546407">
        <w:rPr>
          <w:rFonts w:cs="Times New Roman"/>
          <w:sz w:val="18"/>
          <w:szCs w:val="18"/>
          <w:lang w:val="ms-MY"/>
        </w:rPr>
        <w:t>kan GQDs digab</w:t>
      </w:r>
      <w:r w:rsidR="002347C0" w:rsidRPr="00546407">
        <w:rPr>
          <w:rFonts w:cs="Times New Roman"/>
          <w:sz w:val="18"/>
          <w:szCs w:val="18"/>
          <w:lang w:val="ms-MY"/>
        </w:rPr>
        <w:t>ungkan dengan enzim (peroksida</w:t>
      </w:r>
      <w:r w:rsidR="000B72BA" w:rsidRPr="00546407">
        <w:rPr>
          <w:rFonts w:cs="Times New Roman"/>
          <w:sz w:val="18"/>
          <w:szCs w:val="18"/>
          <w:lang w:val="ms-MY"/>
        </w:rPr>
        <w:t>se</w:t>
      </w:r>
      <w:r w:rsidRPr="00546407">
        <w:rPr>
          <w:rFonts w:cs="Times New Roman"/>
          <w:sz w:val="18"/>
          <w:szCs w:val="18"/>
          <w:lang w:val="ms-MY"/>
        </w:rPr>
        <w:t xml:space="preserve"> </w:t>
      </w:r>
      <w:r w:rsidR="00B84B24" w:rsidRPr="00546407">
        <w:rPr>
          <w:rFonts w:cs="Times New Roman"/>
          <w:i/>
          <w:sz w:val="18"/>
          <w:szCs w:val="18"/>
          <w:lang w:val="ms-MY"/>
        </w:rPr>
        <w:t>horseradish</w:t>
      </w:r>
      <w:r w:rsidRPr="00546407">
        <w:rPr>
          <w:rFonts w:cs="Times New Roman"/>
          <w:sz w:val="18"/>
          <w:szCs w:val="18"/>
          <w:lang w:val="ms-MY"/>
        </w:rPr>
        <w:t>, HRP) untuk penentuan hidrogen peroksida (</w:t>
      </w:r>
      <w:r w:rsidR="00455669" w:rsidRPr="00546407">
        <w:rPr>
          <w:rFonts w:cs="Times New Roman"/>
          <w:sz w:val="18"/>
          <w:szCs w:val="18"/>
          <w:lang w:val="en-US"/>
        </w:rPr>
        <w:t>H</w:t>
      </w:r>
      <w:r w:rsidR="00455669" w:rsidRPr="00546407">
        <w:rPr>
          <w:rFonts w:cs="Times New Roman"/>
          <w:sz w:val="18"/>
          <w:szCs w:val="18"/>
          <w:vertAlign w:val="subscript"/>
          <w:lang w:val="en-US"/>
        </w:rPr>
        <w:t>2</w:t>
      </w:r>
      <w:r w:rsidR="00455669" w:rsidRPr="00546407">
        <w:rPr>
          <w:rFonts w:cs="Times New Roman"/>
          <w:sz w:val="18"/>
          <w:szCs w:val="18"/>
          <w:lang w:val="en-US"/>
        </w:rPr>
        <w:t>O</w:t>
      </w:r>
      <w:r w:rsidR="00455669" w:rsidRPr="00546407">
        <w:rPr>
          <w:rFonts w:cs="Times New Roman"/>
          <w:sz w:val="18"/>
          <w:szCs w:val="18"/>
          <w:vertAlign w:val="subscript"/>
          <w:lang w:val="en-US"/>
        </w:rPr>
        <w:t>2</w:t>
      </w:r>
      <w:r w:rsidRPr="00546407">
        <w:rPr>
          <w:rFonts w:cs="Times New Roman"/>
          <w:sz w:val="18"/>
          <w:szCs w:val="18"/>
          <w:lang w:val="ms-MY"/>
        </w:rPr>
        <w:t>) telah dibentangkan. GQDs digunakan sebagai penunjuk me</w:t>
      </w:r>
      <w:r w:rsidR="00455669" w:rsidRPr="00546407">
        <w:rPr>
          <w:rFonts w:cs="Times New Roman"/>
          <w:sz w:val="18"/>
          <w:szCs w:val="18"/>
          <w:lang w:val="ms-MY"/>
        </w:rPr>
        <w:t>mpamer</w:t>
      </w:r>
      <w:r w:rsidRPr="00546407">
        <w:rPr>
          <w:rFonts w:cs="Times New Roman"/>
          <w:sz w:val="18"/>
          <w:szCs w:val="18"/>
          <w:lang w:val="ms-MY"/>
        </w:rPr>
        <w:t>kan sifat pendarfluor sistem ber</w:t>
      </w:r>
      <w:r w:rsidR="00455669" w:rsidRPr="00546407">
        <w:rPr>
          <w:rFonts w:cs="Times New Roman"/>
          <w:sz w:val="18"/>
          <w:szCs w:val="18"/>
          <w:lang w:val="ms-MY"/>
        </w:rPr>
        <w:t>asas</w:t>
      </w:r>
      <w:r w:rsidRPr="00546407">
        <w:rPr>
          <w:rFonts w:cs="Times New Roman"/>
          <w:sz w:val="18"/>
          <w:szCs w:val="18"/>
          <w:lang w:val="ms-MY"/>
        </w:rPr>
        <w:t>kan pendarfluor pe</w:t>
      </w:r>
      <w:r w:rsidR="00455669" w:rsidRPr="00546407">
        <w:rPr>
          <w:rFonts w:cs="Times New Roman"/>
          <w:sz w:val="18"/>
          <w:szCs w:val="18"/>
          <w:lang w:val="ms-MY"/>
        </w:rPr>
        <w:t>lindapkejutan</w:t>
      </w:r>
      <w:r w:rsidRPr="00546407">
        <w:rPr>
          <w:rFonts w:cs="Times New Roman"/>
          <w:sz w:val="18"/>
          <w:szCs w:val="18"/>
          <w:lang w:val="ms-MY"/>
        </w:rPr>
        <w:t xml:space="preserve"> GQD yang di</w:t>
      </w:r>
      <w:r w:rsidR="00455669" w:rsidRPr="00546407">
        <w:rPr>
          <w:rFonts w:cs="Times New Roman"/>
          <w:sz w:val="18"/>
          <w:szCs w:val="18"/>
          <w:lang w:val="ms-MY"/>
        </w:rPr>
        <w:t>aruh</w:t>
      </w:r>
      <w:r w:rsidRPr="00546407">
        <w:rPr>
          <w:rFonts w:cs="Times New Roman"/>
          <w:sz w:val="18"/>
          <w:szCs w:val="18"/>
          <w:lang w:val="ms-MY"/>
        </w:rPr>
        <w:t xml:space="preserve">kan </w:t>
      </w:r>
      <w:r w:rsidR="00455669" w:rsidRPr="00546407">
        <w:rPr>
          <w:rFonts w:cs="Times New Roman"/>
          <w:sz w:val="18"/>
          <w:szCs w:val="18"/>
          <w:lang w:val="ms-MY"/>
        </w:rPr>
        <w:t>dari</w:t>
      </w:r>
      <w:r w:rsidRPr="00546407">
        <w:rPr>
          <w:rFonts w:cs="Times New Roman"/>
          <w:sz w:val="18"/>
          <w:szCs w:val="18"/>
          <w:lang w:val="ms-MY"/>
        </w:rPr>
        <w:t xml:space="preserve"> tindak balas enzim. Kehadiran </w:t>
      </w:r>
      <w:r w:rsidR="00455669" w:rsidRPr="00546407">
        <w:rPr>
          <w:rFonts w:cs="Times New Roman"/>
          <w:sz w:val="18"/>
          <w:szCs w:val="18"/>
          <w:lang w:val="en-US"/>
        </w:rPr>
        <w:t>H</w:t>
      </w:r>
      <w:r w:rsidR="00455669" w:rsidRPr="00546407">
        <w:rPr>
          <w:rFonts w:cs="Times New Roman"/>
          <w:sz w:val="18"/>
          <w:szCs w:val="18"/>
          <w:vertAlign w:val="subscript"/>
          <w:lang w:val="en-US"/>
        </w:rPr>
        <w:t>2</w:t>
      </w:r>
      <w:r w:rsidR="00455669" w:rsidRPr="00546407">
        <w:rPr>
          <w:rFonts w:cs="Times New Roman"/>
          <w:sz w:val="18"/>
          <w:szCs w:val="18"/>
          <w:lang w:val="en-US"/>
        </w:rPr>
        <w:t>O</w:t>
      </w:r>
      <w:r w:rsidR="00455669" w:rsidRPr="00546407">
        <w:rPr>
          <w:rFonts w:cs="Times New Roman"/>
          <w:sz w:val="18"/>
          <w:szCs w:val="18"/>
          <w:vertAlign w:val="subscript"/>
          <w:lang w:val="en-US"/>
        </w:rPr>
        <w:t>2</w:t>
      </w:r>
      <w:r w:rsidRPr="00546407">
        <w:rPr>
          <w:rFonts w:cs="Times New Roman"/>
          <w:sz w:val="18"/>
          <w:szCs w:val="18"/>
          <w:lang w:val="ms-MY"/>
        </w:rPr>
        <w:t xml:space="preserve"> meng</w:t>
      </w:r>
      <w:r w:rsidR="00455669" w:rsidRPr="00546407">
        <w:rPr>
          <w:rFonts w:cs="Times New Roman"/>
          <w:sz w:val="18"/>
          <w:szCs w:val="18"/>
          <w:lang w:val="ms-MY"/>
        </w:rPr>
        <w:t>urang</w:t>
      </w:r>
      <w:r w:rsidRPr="00546407">
        <w:rPr>
          <w:rFonts w:cs="Times New Roman"/>
          <w:sz w:val="18"/>
          <w:szCs w:val="18"/>
          <w:lang w:val="ms-MY"/>
        </w:rPr>
        <w:t>kan keamatan pendarfluor sistem GQD yang ber</w:t>
      </w:r>
      <w:r w:rsidR="00455669" w:rsidRPr="00546407">
        <w:rPr>
          <w:rFonts w:cs="Times New Roman"/>
          <w:sz w:val="18"/>
          <w:szCs w:val="18"/>
          <w:lang w:val="ms-MY"/>
        </w:rPr>
        <w:t>kadaran</w:t>
      </w:r>
      <w:r w:rsidRPr="00546407">
        <w:rPr>
          <w:rFonts w:cs="Times New Roman"/>
          <w:sz w:val="18"/>
          <w:szCs w:val="18"/>
          <w:lang w:val="ms-MY"/>
        </w:rPr>
        <w:t xml:space="preserve"> dengan kepekatan </w:t>
      </w:r>
      <w:r w:rsidR="00455669" w:rsidRPr="00546407">
        <w:rPr>
          <w:rFonts w:cs="Times New Roman"/>
          <w:sz w:val="18"/>
          <w:szCs w:val="18"/>
          <w:lang w:val="en-US"/>
        </w:rPr>
        <w:t>H</w:t>
      </w:r>
      <w:r w:rsidR="00455669" w:rsidRPr="00546407">
        <w:rPr>
          <w:rFonts w:cs="Times New Roman"/>
          <w:sz w:val="18"/>
          <w:szCs w:val="18"/>
          <w:vertAlign w:val="subscript"/>
          <w:lang w:val="en-US"/>
        </w:rPr>
        <w:t>2</w:t>
      </w:r>
      <w:r w:rsidR="00455669" w:rsidRPr="00546407">
        <w:rPr>
          <w:rFonts w:cs="Times New Roman"/>
          <w:sz w:val="18"/>
          <w:szCs w:val="18"/>
          <w:lang w:val="en-US"/>
        </w:rPr>
        <w:t>O</w:t>
      </w:r>
      <w:r w:rsidR="00455669" w:rsidRPr="00546407">
        <w:rPr>
          <w:rFonts w:cs="Times New Roman"/>
          <w:sz w:val="18"/>
          <w:szCs w:val="18"/>
          <w:vertAlign w:val="subscript"/>
          <w:lang w:val="en-US"/>
        </w:rPr>
        <w:t>2</w:t>
      </w:r>
      <w:r w:rsidRPr="00546407">
        <w:rPr>
          <w:rFonts w:cs="Times New Roman"/>
          <w:sz w:val="18"/>
          <w:szCs w:val="18"/>
          <w:lang w:val="ms-MY"/>
        </w:rPr>
        <w:t>. Pengoptimuman parameter seperti masa tindak balas, kepekatan enzim, pH penimbal telah di</w:t>
      </w:r>
      <w:r w:rsidR="00455669" w:rsidRPr="00546407">
        <w:rPr>
          <w:rFonts w:cs="Times New Roman"/>
          <w:sz w:val="18"/>
          <w:szCs w:val="18"/>
          <w:lang w:val="ms-MY"/>
        </w:rPr>
        <w:t>kaji</w:t>
      </w:r>
      <w:r w:rsidRPr="00546407">
        <w:rPr>
          <w:rFonts w:cs="Times New Roman"/>
          <w:sz w:val="18"/>
          <w:szCs w:val="18"/>
          <w:lang w:val="ms-MY"/>
        </w:rPr>
        <w:t xml:space="preserve">. Bagi graf penentukuran linear, ia menunjukkan kebergantungan </w:t>
      </w:r>
      <w:r w:rsidR="00455669" w:rsidRPr="00546407">
        <w:rPr>
          <w:rFonts w:cs="Times New Roman"/>
          <w:sz w:val="18"/>
          <w:szCs w:val="18"/>
          <w:lang w:val="ms-MY"/>
        </w:rPr>
        <w:t>ke</w:t>
      </w:r>
      <w:r w:rsidRPr="00546407">
        <w:rPr>
          <w:rFonts w:cs="Times New Roman"/>
          <w:sz w:val="18"/>
          <w:szCs w:val="18"/>
          <w:lang w:val="ms-MY"/>
        </w:rPr>
        <w:t>linear</w:t>
      </w:r>
      <w:r w:rsidR="00455669" w:rsidRPr="00546407">
        <w:rPr>
          <w:rFonts w:cs="Times New Roman"/>
          <w:sz w:val="18"/>
          <w:szCs w:val="18"/>
          <w:lang w:val="ms-MY"/>
        </w:rPr>
        <w:t>an</w:t>
      </w:r>
      <w:r w:rsidRPr="00546407">
        <w:rPr>
          <w:rFonts w:cs="Times New Roman"/>
          <w:sz w:val="18"/>
          <w:szCs w:val="18"/>
          <w:lang w:val="ms-MY"/>
        </w:rPr>
        <w:t xml:space="preserve"> terhadap kepekatan </w:t>
      </w:r>
      <w:r w:rsidR="00455669" w:rsidRPr="00546407">
        <w:rPr>
          <w:rFonts w:cs="Times New Roman"/>
          <w:sz w:val="18"/>
          <w:szCs w:val="18"/>
          <w:lang w:val="en-US"/>
        </w:rPr>
        <w:t>H</w:t>
      </w:r>
      <w:r w:rsidR="00455669" w:rsidRPr="00546407">
        <w:rPr>
          <w:rFonts w:cs="Times New Roman"/>
          <w:sz w:val="18"/>
          <w:szCs w:val="18"/>
          <w:vertAlign w:val="subscript"/>
          <w:lang w:val="en-US"/>
        </w:rPr>
        <w:t>2</w:t>
      </w:r>
      <w:r w:rsidR="00455669" w:rsidRPr="00546407">
        <w:rPr>
          <w:rFonts w:cs="Times New Roman"/>
          <w:sz w:val="18"/>
          <w:szCs w:val="18"/>
          <w:lang w:val="en-US"/>
        </w:rPr>
        <w:t>O</w:t>
      </w:r>
      <w:r w:rsidR="00455669" w:rsidRPr="00546407">
        <w:rPr>
          <w:rFonts w:cs="Times New Roman"/>
          <w:sz w:val="18"/>
          <w:szCs w:val="18"/>
          <w:vertAlign w:val="subscript"/>
          <w:lang w:val="en-US"/>
        </w:rPr>
        <w:t>2</w:t>
      </w:r>
      <w:r w:rsidR="006D51BC" w:rsidRPr="00546407">
        <w:rPr>
          <w:rFonts w:cs="Times New Roman"/>
          <w:sz w:val="18"/>
          <w:szCs w:val="18"/>
          <w:lang w:val="ms-MY"/>
        </w:rPr>
        <w:t xml:space="preserve"> di </w:t>
      </w:r>
      <w:r w:rsidRPr="00546407">
        <w:rPr>
          <w:rFonts w:cs="Times New Roman"/>
          <w:sz w:val="18"/>
          <w:szCs w:val="18"/>
          <w:lang w:val="ms-MY"/>
        </w:rPr>
        <w:t xml:space="preserve">antara 1.0 hingga 100.0 </w:t>
      </w:r>
      <w:r w:rsidR="006D51BC" w:rsidRPr="00546407">
        <w:rPr>
          <w:rFonts w:ascii="Symbol" w:hAnsi="Symbol" w:cs="Times New Roman"/>
          <w:sz w:val="18"/>
          <w:szCs w:val="18"/>
          <w:lang w:val="en-US"/>
        </w:rPr>
        <w:t></w:t>
      </w:r>
      <w:r w:rsidRPr="00546407">
        <w:rPr>
          <w:rFonts w:cs="Times New Roman"/>
          <w:sz w:val="18"/>
          <w:szCs w:val="18"/>
          <w:lang w:val="ms-MY"/>
        </w:rPr>
        <w:t>M dengan</w:t>
      </w:r>
      <w:r w:rsidR="006D51BC" w:rsidRPr="00546407">
        <w:rPr>
          <w:rFonts w:cs="Times New Roman"/>
          <w:sz w:val="18"/>
          <w:szCs w:val="18"/>
          <w:lang w:val="ms-MY"/>
        </w:rPr>
        <w:t xml:space="preserve"> </w:t>
      </w:r>
      <w:r w:rsidRPr="00546407">
        <w:rPr>
          <w:rFonts w:cs="Times New Roman"/>
          <w:sz w:val="18"/>
          <w:szCs w:val="18"/>
          <w:lang w:val="ms-MY"/>
        </w:rPr>
        <w:t xml:space="preserve">had pengesanan 1.0 </w:t>
      </w:r>
      <w:r w:rsidR="006D51BC" w:rsidRPr="00546407">
        <w:rPr>
          <w:rFonts w:ascii="Symbol" w:hAnsi="Symbol" w:cs="Times New Roman"/>
          <w:sz w:val="18"/>
          <w:szCs w:val="18"/>
          <w:lang w:val="en-US"/>
        </w:rPr>
        <w:t></w:t>
      </w:r>
      <w:r w:rsidRPr="00546407">
        <w:rPr>
          <w:rFonts w:cs="Times New Roman"/>
          <w:sz w:val="18"/>
          <w:szCs w:val="18"/>
          <w:lang w:val="ms-MY"/>
        </w:rPr>
        <w:t>M.</w:t>
      </w:r>
      <w:r w:rsidR="00455669" w:rsidRPr="00546407">
        <w:rPr>
          <w:rFonts w:cs="Times New Roman"/>
          <w:sz w:val="18"/>
          <w:szCs w:val="18"/>
          <w:lang w:val="ms-MY"/>
        </w:rPr>
        <w:t xml:space="preserve"> </w:t>
      </w:r>
    </w:p>
    <w:p w:rsidR="007B510F" w:rsidRPr="00546407" w:rsidRDefault="007B510F" w:rsidP="004167F3">
      <w:pPr>
        <w:autoSpaceDE w:val="0"/>
        <w:autoSpaceDN w:val="0"/>
        <w:adjustRightInd w:val="0"/>
        <w:spacing w:after="0" w:line="240" w:lineRule="auto"/>
        <w:jc w:val="both"/>
        <w:rPr>
          <w:rFonts w:cs="Times New Roman"/>
          <w:sz w:val="18"/>
          <w:szCs w:val="18"/>
          <w:lang w:val="ms-MY"/>
        </w:rPr>
      </w:pPr>
    </w:p>
    <w:p w:rsidR="007B510F" w:rsidRPr="00546407" w:rsidRDefault="007B510F" w:rsidP="00523C82">
      <w:pPr>
        <w:autoSpaceDE w:val="0"/>
        <w:autoSpaceDN w:val="0"/>
        <w:adjustRightInd w:val="0"/>
        <w:spacing w:after="0" w:line="240" w:lineRule="auto"/>
        <w:jc w:val="both"/>
        <w:rPr>
          <w:rFonts w:cs="Times New Roman"/>
          <w:sz w:val="18"/>
          <w:szCs w:val="18"/>
          <w:lang w:val="ms-MY"/>
        </w:rPr>
      </w:pPr>
      <w:r w:rsidRPr="00546407">
        <w:rPr>
          <w:rFonts w:cs="Times New Roman"/>
          <w:sz w:val="18"/>
          <w:szCs w:val="18"/>
          <w:lang w:val="ms-MY"/>
        </w:rPr>
        <w:t xml:space="preserve">Katakunci: Titik kuantum, pendarfluor, hidrogen peroksida, pelindapkejutan, sensor </w:t>
      </w:r>
    </w:p>
    <w:p w:rsidR="00523C82" w:rsidRPr="00546407" w:rsidRDefault="00523C82" w:rsidP="0033751F">
      <w:pPr>
        <w:pStyle w:val="Heading1"/>
        <w:spacing w:before="0" w:after="0" w:line="240" w:lineRule="auto"/>
        <w:jc w:val="left"/>
        <w:rPr>
          <w:color w:val="auto"/>
          <w:sz w:val="18"/>
          <w:szCs w:val="18"/>
        </w:rPr>
      </w:pPr>
    </w:p>
    <w:p w:rsidR="002C3404" w:rsidRPr="00546407" w:rsidRDefault="002C3404" w:rsidP="00523C82">
      <w:pPr>
        <w:pStyle w:val="Heading1"/>
        <w:spacing w:before="0" w:after="0" w:line="240" w:lineRule="auto"/>
        <w:rPr>
          <w:color w:val="auto"/>
          <w:sz w:val="18"/>
          <w:szCs w:val="18"/>
        </w:rPr>
      </w:pPr>
      <w:r w:rsidRPr="00546407">
        <w:rPr>
          <w:color w:val="auto"/>
          <w:sz w:val="18"/>
          <w:szCs w:val="18"/>
        </w:rPr>
        <w:t>Introduction</w:t>
      </w:r>
    </w:p>
    <w:p w:rsidR="007B0C7E" w:rsidRDefault="00055C6C" w:rsidP="007B0C7E">
      <w:pPr>
        <w:spacing w:after="0" w:line="240" w:lineRule="auto"/>
        <w:jc w:val="both"/>
        <w:rPr>
          <w:rFonts w:cs="Times New Roman"/>
          <w:szCs w:val="18"/>
        </w:rPr>
      </w:pPr>
      <w:r w:rsidRPr="00546407">
        <w:rPr>
          <w:rFonts w:cs="Times New Roman"/>
          <w:szCs w:val="18"/>
        </w:rPr>
        <w:t>As a new member of the graphene family, graphene quantum dots (GQDs), which combine the excellent properties of graphene and quantum dots, have attracted considerable attention from scientists in the fields of chemistry, physics, materials, biology and etc</w:t>
      </w:r>
      <w:r w:rsidR="00EF4DF2" w:rsidRPr="00546407">
        <w:rPr>
          <w:rFonts w:cs="Times New Roman"/>
          <w:szCs w:val="18"/>
        </w:rPr>
        <w:t xml:space="preserve"> </w:t>
      </w:r>
      <w:r w:rsidR="00EF4DF2" w:rsidRPr="00546407">
        <w:rPr>
          <w:rFonts w:cs="Times New Roman"/>
          <w:szCs w:val="18"/>
        </w:rPr>
        <w:fldChar w:fldCharType="begin" w:fldLock="1"/>
      </w:r>
      <w:r w:rsidR="00C306C3" w:rsidRPr="00546407">
        <w:rPr>
          <w:rFonts w:cs="Times New Roman"/>
          <w:szCs w:val="18"/>
        </w:rPr>
        <w:instrText>ADDIN CSL_CITATION {"citationItems":[{"id":"ITEM-1","itemData":{"DOI":"10.1039/c1nj20658c","ISBN":"8621642506","ISSN":"13699261","PMID":"20449291","abstract":"A novel and simple approach for preparing graphene quantum dots surface-passivated by polyethylene glycol (GQDs-PEG) has been developed by a one-pot hydrothermal reaction, using small graphene oxide (GO) sheets and polyethylene glycol (PEG) as starting materials. The prepared GQDs-PEG show excellent luminescence properties, the PL quantum yield of the GQDs-PEG with 360 nm emission was about 28.0%, which was two times higher than the pure GQDs. Interestingly, the GQDs-PEG possess the upconversion photoluminescence (UCPL) properties. Blue PL was clearly shown both under the ultraviolet and 808 nm laser in the fluorescent microscopy images. So the GQDs-PEG may provide a new type of fluorescence and upconversion material for applications in bioscience and energy technology. Especially, the GQDs-PEG showed higher photocurrent generation capability. And their photoelectrode generated an obvious and stable photocurrent under a 808 nm near-infrared (NIR) laser. Due to the low cost and simple method, GQDs-PEG thus provide a cost-effective dopant material for solar energy conversion.","author":[{"dropping-particle":"","family":"Shen","given":"Jianhua","non-dropping-particle":"","parse-names":false,"suffix":""},{"dropping-particle":"","family":"Zhu","given":"Yihua","non-dropping-particle":"","parse-names":false,"suffix":""},{"dropping-particle":"","family":"Yang","given":"Xiaoling","non-dropping-particle":"","parse-names":false,"suffix":""},{"dropping-particle":"","family":"Zong","given":"Jie","non-dropping-particle":"","parse-names":false,"suffix":""},{"dropping-particle":"","family":"Zhang","given":"Jianmei","non-dropping-particle":"","parse-names":false,"suffix":""},{"dropping-particle":"","family":"Li","given":"Chunzhong","non-dropping-particle":"","parse-names":false,"suffix":""}],"container-title":"New Journal of Chemistry","id":"ITEM-1","issued":{"date-parts":[["2012"]]},"title":"One-pot hydrothermal synthesis of graphene quantum dots surface-passivated by polyethylene glycol and their photoelectric conversion under near-infrared light","type":"article-journal"},"uris":["http://www.mendeley.com/documents/?uuid=64d6f43e-c69b-34cc-94b0-57bb0e7cc009"]}],"mendeley":{"formattedCitation":"[1]","plainTextFormattedCitation":"[1]","previouslyFormattedCitation":"(Shen et al., 2012)"},"properties":{"noteIndex":0},"schema":"https://github.com/citation-style-language/schema/raw/master/csl-citation.json"}</w:instrText>
      </w:r>
      <w:r w:rsidR="00EF4DF2" w:rsidRPr="00546407">
        <w:rPr>
          <w:rFonts w:cs="Times New Roman"/>
          <w:szCs w:val="18"/>
        </w:rPr>
        <w:fldChar w:fldCharType="separate"/>
      </w:r>
      <w:r w:rsidR="00C306C3" w:rsidRPr="00546407">
        <w:rPr>
          <w:rFonts w:cs="Times New Roman"/>
          <w:noProof/>
          <w:szCs w:val="18"/>
        </w:rPr>
        <w:t>[1]</w:t>
      </w:r>
      <w:r w:rsidR="00EF4DF2" w:rsidRPr="00546407">
        <w:rPr>
          <w:rFonts w:cs="Times New Roman"/>
          <w:szCs w:val="18"/>
        </w:rPr>
        <w:fldChar w:fldCharType="end"/>
      </w:r>
      <w:r w:rsidRPr="00546407">
        <w:rPr>
          <w:rFonts w:cs="Times New Roman"/>
          <w:szCs w:val="18"/>
        </w:rPr>
        <w:t>.</w:t>
      </w:r>
      <w:r w:rsidR="007B0C7E">
        <w:rPr>
          <w:rFonts w:cs="Times New Roman"/>
          <w:szCs w:val="18"/>
        </w:rPr>
        <w:t xml:space="preserve"> </w:t>
      </w:r>
      <w:r w:rsidRPr="00546407">
        <w:rPr>
          <w:rFonts w:cs="Times New Roman"/>
          <w:szCs w:val="18"/>
          <w:lang w:val="en-US"/>
        </w:rPr>
        <w:t xml:space="preserve">GQDs </w:t>
      </w:r>
      <w:r w:rsidRPr="00546407">
        <w:rPr>
          <w:rFonts w:cs="Times New Roman"/>
          <w:szCs w:val="18"/>
        </w:rPr>
        <w:t xml:space="preserve">represent single-layer to tens of layers of graphene of a size less than 30 nm. Its exceptional properties such as low toxicity, stable photoluminescence, chemical stability and better resistance to photo bleaching making them promising in biocompatibility and applied in many applications such as bio-imaging, optoelectronics, photovoltaics, controlled drug delivery, energy conversion storage devices and sensor </w:t>
      </w:r>
      <w:r w:rsidR="00EF4DF2" w:rsidRPr="00546407">
        <w:rPr>
          <w:rFonts w:cs="Times New Roman"/>
          <w:szCs w:val="18"/>
        </w:rPr>
        <w:fldChar w:fldCharType="begin" w:fldLock="1"/>
      </w:r>
      <w:r w:rsidR="00C306C3" w:rsidRPr="00546407">
        <w:rPr>
          <w:rFonts w:cs="Times New Roman"/>
          <w:szCs w:val="18"/>
        </w:rPr>
        <w:instrText>ADDIN CSL_CITATION {"citationItems":[{"id":"ITEM-1","itemData":{"DOI":"10.1021/nn2040395","ISBN":"1936-0851","ISSN":"19360851","PMID":"22221037","abstract":"A facile ultrasonic route for the fabrication of graphene quantum dots (GQDs) with upconverted emission is presented. The as-prepared GQDs exhibit an excitation-independent downconversion and upconversion photoluminescent (PL) behavior, and the complex photocatalysts (rutile TiO(2)/GQD and anatase TiO(2)/GQD systems) were designed to harness the visible spectrum of sunlight. It is interesting that the photocatalytic rate of the rutile TiO(2)/GQD complex system is ca. 9 times larger than that of the anatase TiO(2)/GQD complex under visible light (λ &gt; 420 nm) irradiation in the degradation of methylene blue.","author":[{"dropping-particle":"","family":"Zhuo","given":"Shujuan","non-dropping-particle":"","parse-names":false,"suffix":""},{"dropping-particle":"","family":"Shao","given":"Mingwang","non-dropping-particle":"","parse-names":false,"suffix":""},{"dropping-particle":"","family":"Lee","given":"Shuit Tong","non-dropping-particle":"","parse-names":false,"suffix":""}],"container-title":"ACS Nano","id":"ITEM-1","issued":{"date-parts":[["2012"]]},"title":"Upconversion and downconversion fluorescent graphene quantum dots: Ultrasonic preparation and photocatalysis","type":"article-journal"},"uris":["http://www.mendeley.com/documents/?uuid=c6fc8535-3fd1-3333-a28f-41bb746fb10d"]}],"mendeley":{"formattedCitation":"[2]","plainTextFormattedCitation":"[2]","previouslyFormattedCitation":"(Zhuo, Shao, &amp; Lee, 2012)"},"properties":{"noteIndex":0},"schema":"https://github.com/citation-style-language/schema/raw/master/csl-citation.json"}</w:instrText>
      </w:r>
      <w:r w:rsidR="00EF4DF2" w:rsidRPr="00546407">
        <w:rPr>
          <w:rFonts w:cs="Times New Roman"/>
          <w:szCs w:val="18"/>
        </w:rPr>
        <w:fldChar w:fldCharType="separate"/>
      </w:r>
      <w:r w:rsidR="00C306C3" w:rsidRPr="00546407">
        <w:rPr>
          <w:rFonts w:cs="Times New Roman"/>
          <w:noProof/>
          <w:szCs w:val="18"/>
        </w:rPr>
        <w:t>[2]</w:t>
      </w:r>
      <w:r w:rsidR="00EF4DF2" w:rsidRPr="00546407">
        <w:rPr>
          <w:rFonts w:cs="Times New Roman"/>
          <w:szCs w:val="18"/>
        </w:rPr>
        <w:fldChar w:fldCharType="end"/>
      </w:r>
      <w:r w:rsidR="00EF4DF2" w:rsidRPr="00546407">
        <w:rPr>
          <w:rFonts w:cs="Times New Roman"/>
          <w:szCs w:val="18"/>
        </w:rPr>
        <w:t>.</w:t>
      </w:r>
      <w:r w:rsidR="007B0C7E">
        <w:rPr>
          <w:rFonts w:cs="Times New Roman"/>
          <w:szCs w:val="18"/>
        </w:rPr>
        <w:t xml:space="preserve"> </w:t>
      </w:r>
    </w:p>
    <w:p w:rsidR="007B0C7E" w:rsidRDefault="007B0C7E" w:rsidP="007B0C7E">
      <w:pPr>
        <w:spacing w:after="0" w:line="240" w:lineRule="auto"/>
        <w:jc w:val="both"/>
        <w:rPr>
          <w:rFonts w:cs="Times New Roman"/>
          <w:szCs w:val="18"/>
        </w:rPr>
      </w:pPr>
    </w:p>
    <w:p w:rsidR="007B0C7E" w:rsidRDefault="00055C6C" w:rsidP="007B0C7E">
      <w:pPr>
        <w:spacing w:after="0" w:line="240" w:lineRule="auto"/>
        <w:jc w:val="both"/>
        <w:rPr>
          <w:rFonts w:cs="Times New Roman"/>
          <w:szCs w:val="18"/>
        </w:rPr>
      </w:pPr>
      <w:r w:rsidRPr="00546407">
        <w:rPr>
          <w:rFonts w:cs="Times New Roman"/>
          <w:szCs w:val="18"/>
        </w:rPr>
        <w:t xml:space="preserve">GQD exhibiting fluorescence has recently aroused increasing interest in their optical and electronic properties </w:t>
      </w:r>
      <w:r w:rsidR="00944F51" w:rsidRPr="00546407">
        <w:rPr>
          <w:rFonts w:cs="Times New Roman"/>
          <w:szCs w:val="18"/>
        </w:rPr>
        <w:fldChar w:fldCharType="begin" w:fldLock="1"/>
      </w:r>
      <w:r w:rsidR="00C306C3" w:rsidRPr="00546407">
        <w:rPr>
          <w:rFonts w:cs="Times New Roman"/>
          <w:szCs w:val="18"/>
        </w:rPr>
        <w:instrText>ADDIN CSL_CITATION {"citationItems":[{"id":"ITEM-1","itemData":{"DOI":"10.1039/C6AY00289G","ISSN":"1759-9660","abstract":"? The Royal Society of Chemistry 2016.In recent years, graphene quantum dots (GQDs) have attracted tremendous attention for their potential for biological, optoelectronic and energy-related applications, owing to their excellent biocompatibility, low cytotoxicity, stable photoluminescence (PL) and resistance to photobleaching. Among these applications, GQD-based biosensors are rapidly developed due to their particular PL, electrochemiluminescence (ECL) and electrochemical properties, which are highly sensitive to minute perturbations. In this review, recent exciting progress in GQD-based biosensors, such as PL sensors, ECL sensors and electrochemical sensors is highlighted. First, the synthesis and the fundamental properties of GQDs are briefly introduced. Then, emerged applications of PL, ECL and electrochemical biosensors are mainly addressed. Finally, their future potential developments are discussed and speculated.","author":[{"dropping-particle":"","family":"Xie","given":"Rongbin","non-dropping-particle":"","parse-names":false,"suffix":""},{"dropping-particle":"","family":"Wang","given":"Zifei","non-dropping-particle":"","parse-names":false,"suffix":""},{"dropping-particle":"","family":"Zhou","given":"Wei","non-dropping-particle":"","parse-names":false,"suffix":""},{"dropping-particle":"","family":"Liu","given":"Yanting","non-dropping-particle":"","parse-names":false,"suffix":""},{"dropping-particle":"","family":"Fan","given":"Louzhen","non-dropping-particle":"","parse-names":false,"suffix":""},{"dropping-particle":"","family":"Li","given":"Yunchao","non-dropping-particle":"","parse-names":false,"suffix":""},{"dropping-particle":"","family":"Li","given":"Xiaohong","non-dropping-particle":"","parse-names":false,"suffix":""}],"container-title":"Anal. Methods","id":"ITEM-1","issue":"20","issued":{"date-parts":[["2016"]]},"page":"4001-4016","title":"Graphene quantum dots as smart probes for biosensing","type":"article-journal","volume":"8"},"uris":["http://www.mendeley.com/documents/?uuid=7dc34eee-6a83-4c44-92ab-c946dd0a760b"]},{"id":"ITEM-2","itemData":{"DOI":"10.1126/science.1154663","ISBN":"1095-9203 (Electronic)\\r0036-8075 (Linking)","ISSN":"00368075","PMID":"18420930","abstract":"The exceptional electronic properties of graphene, with its charge carriers mimicking relativistic quantum particles and its formidable potential in various applications, have ensured a rapid growth of interest in this new material. We report on electron transport in quantum dot devices carved entirely from graphene. At large sizes (&gt;100 nanometers), they behave as conventional single-electron transistors, exhibiting periodic Coulomb blockade peaks. For quantum dots smaller than 100 nanometers, the peaks become strongly nonperiodic, indicating a major contribution of quantum confinement. Random peak spacing and its statistics are well described by the theory of chaotic neutrino billiards. Short constrictions of only a few nanometers in width remain conductive and reveal a confinement gap of up to 0.5 electron volt, demonstrating the possibility of molecular-scale electronics based on graphene.","author":[{"dropping-particle":"","family":"Ponomarenko","given":"L. A.","non-dropping-particle":"","parse-names":false,"suffix":""},{"dropping-particle":"","family":"Schedin","given":"F.","non-dropping-particle":"","parse-names":false,"suffix":""},{"dropping-particle":"","family":"Katsnelson","given":"M. I.","non-dropping-particle":"","parse-names":false,"suffix":""},{"dropping-particle":"","family":"Yang","given":"R.","non-dropping-particle":"","parse-names":false,"suffix":""},{"dropping-particle":"","family":"Hill","given":"E. W.","non-dropping-particle":"","parse-names":false,"suffix":""},{"dropping-particle":"","family":"Novoselov","given":"K. S.","non-dropping-particle":"","parse-names":false,"suffix":""},{"dropping-particle":"","family":"Geim","given":"A. K.","non-dropping-particle":"","parse-names":false,"suffix":""}],"container-title":"Science","id":"ITEM-2","issued":{"date-parts":[["2008"]]},"title":"Chaotic dirac billiard in graphene quantum dots","type":"article-journal"},"uris":["http://www.mendeley.com/documents/?uuid=011451ed-0007-35ea-9928-035f15fe3e40"]}],"mendeley":{"formattedCitation":"[3], [4]","plainTextFormattedCitation":"[3], [4]","previouslyFormattedCitation":"(Ponomarenko et al., 2008; Xie et al., 2016)"},"properties":{"noteIndex":0},"schema":"https://github.com/citation-style-language/schema/raw/master/csl-citation.json"}</w:instrText>
      </w:r>
      <w:r w:rsidR="00944F51" w:rsidRPr="00546407">
        <w:rPr>
          <w:rFonts w:cs="Times New Roman"/>
          <w:szCs w:val="18"/>
        </w:rPr>
        <w:fldChar w:fldCharType="separate"/>
      </w:r>
      <w:r w:rsidR="00C306C3" w:rsidRPr="00546407">
        <w:rPr>
          <w:rFonts w:cs="Times New Roman"/>
          <w:noProof/>
          <w:szCs w:val="18"/>
        </w:rPr>
        <w:t>[3,</w:t>
      </w:r>
      <w:r w:rsidR="007B0C7E">
        <w:rPr>
          <w:rFonts w:cs="Times New Roman"/>
          <w:noProof/>
          <w:szCs w:val="18"/>
        </w:rPr>
        <w:t xml:space="preserve"> </w:t>
      </w:r>
      <w:r w:rsidR="00C306C3" w:rsidRPr="00546407">
        <w:rPr>
          <w:rFonts w:cs="Times New Roman"/>
          <w:noProof/>
          <w:szCs w:val="18"/>
        </w:rPr>
        <w:t>4]</w:t>
      </w:r>
      <w:r w:rsidR="00944F51" w:rsidRPr="00546407">
        <w:rPr>
          <w:rFonts w:cs="Times New Roman"/>
          <w:szCs w:val="18"/>
        </w:rPr>
        <w:fldChar w:fldCharType="end"/>
      </w:r>
      <w:r w:rsidRPr="00546407">
        <w:rPr>
          <w:rFonts w:cs="Times New Roman"/>
          <w:szCs w:val="18"/>
        </w:rPr>
        <w:t xml:space="preserve">. Quantum confinement, edge effects, oxygen-containing groups, structural defects, and doping elements contribute considerably to the luminescent properties of the GQD </w:t>
      </w:r>
      <w:r w:rsidR="00944F51" w:rsidRPr="00546407">
        <w:rPr>
          <w:rFonts w:cs="Times New Roman"/>
          <w:szCs w:val="18"/>
        </w:rPr>
        <w:fldChar w:fldCharType="begin" w:fldLock="1"/>
      </w:r>
      <w:r w:rsidR="00C306C3" w:rsidRPr="00546407">
        <w:rPr>
          <w:rFonts w:cs="Times New Roman"/>
          <w:szCs w:val="18"/>
        </w:rPr>
        <w:instrText>ADDIN CSL_CITATION {"citationItems":[{"id":"ITEM-1","itemData":{"DOI":"10.1002/ange.200901479","author":[{"dropping-particle":"","family":"Lu","given":"Chun-Hua","non-dropping-particle":"","parse-names":false,"suffix":""},{"dropping-particle":"","family":"Yang","given":"Huang-Hao","non-dropping-particle":"","parse-names":false,"suffix":""},{"dropping-particle":"","family":"Zhu","given":"Chun-Ling","non-dropping-particle":"","parse-names":false,"suffix":""},{"dropping-particle":"","family":"Chen","given":"Xi","non-dropping-particle":"","parse-names":false,"suffix":""},{"dropping-particle":"","family":"Chen","given":"Guo-Nan","non-dropping-particle":"","parse-names":false,"suffix":""}],"id":"ITEM-1","issued":{"date-parts":[["0"]]},"title":"A Graphene Platform for Sensing Biomolecules**","type":"article-journal"},"uris":["http://www.mendeley.com/documents/?uuid=713bb5d4-f3ec-3b92-ae2b-964ded48b84a"]}],"mendeley":{"formattedCitation":"[5]","plainTextFormattedCitation":"[5]","previouslyFormattedCitation":"(Lu, Yang, Zhu, Chen, &amp; Chen, n.d.)"},"properties":{"noteIndex":0},"schema":"https://github.com/citation-style-language/schema/raw/master/csl-citation.json"}</w:instrText>
      </w:r>
      <w:r w:rsidR="00944F51" w:rsidRPr="00546407">
        <w:rPr>
          <w:rFonts w:cs="Times New Roman"/>
          <w:szCs w:val="18"/>
        </w:rPr>
        <w:fldChar w:fldCharType="separate"/>
      </w:r>
      <w:r w:rsidR="00C306C3" w:rsidRPr="00546407">
        <w:rPr>
          <w:rFonts w:cs="Times New Roman"/>
          <w:noProof/>
          <w:szCs w:val="18"/>
        </w:rPr>
        <w:t>[5</w:t>
      </w:r>
      <w:r w:rsidR="00BE104C" w:rsidRPr="00546407">
        <w:rPr>
          <w:rFonts w:cs="Times New Roman"/>
          <w:noProof/>
          <w:szCs w:val="18"/>
        </w:rPr>
        <w:t>,</w:t>
      </w:r>
      <w:r w:rsidR="00944F51" w:rsidRPr="00546407">
        <w:rPr>
          <w:rFonts w:cs="Times New Roman"/>
          <w:szCs w:val="18"/>
        </w:rPr>
        <w:fldChar w:fldCharType="end"/>
      </w:r>
      <w:r w:rsidR="007B0C7E">
        <w:rPr>
          <w:rFonts w:cs="Times New Roman"/>
          <w:szCs w:val="18"/>
        </w:rPr>
        <w:t xml:space="preserve"> </w:t>
      </w:r>
      <w:r w:rsidR="00944F51" w:rsidRPr="00546407">
        <w:rPr>
          <w:rFonts w:cs="Times New Roman"/>
          <w:szCs w:val="18"/>
        </w:rPr>
        <w:fldChar w:fldCharType="begin" w:fldLock="1"/>
      </w:r>
      <w:r w:rsidR="00C306C3" w:rsidRPr="00546407">
        <w:rPr>
          <w:rFonts w:cs="Times New Roman"/>
          <w:szCs w:val="18"/>
        </w:rPr>
        <w:instrText>ADDIN CSL_CITATION {"citationItems":[{"id":"ITEM-1","itemData":{"DOI":"10.1002/adfm.200901639","ISBN":"1616-301X","ISSN":"1616301X","abstract":"Coupling nanomaterials with biomolecular recognition events represents a new direction in nanotechnology toward the development of novel molecular diagnostic tools. Here a graphene oxide (GO)-based multicolor fluorescent DNA nanoprobe that allows rapid, sensitive, and selective detection of DNA targets in homogeneous solution by exploiting interactions between GO and DNA molecules is reported. Because of the extraordinarily high quenching efficiency of GO, the fluorescent ssDNA probe exhibits minimal background fluorescence, while strong emission is observed when it forms a double helix with the specific targets, leading to a high signal-to-background ratio. Importantly, the large planar surface of GO allows simultaneous quenching of multiple DNA probes labeled with different dyes, leading to a multicolor sensor for the detection of multiple DNA targets in the same solution. It is also demonstrated that this GO-based sensing platform is suitable for the detection of a range of analytes when complemented with the use of functional DNA structures.","author":[{"dropping-particle":"","family":"He","given":"Shijiang","non-dropping-particle":"","parse-names":false,"suffix":""},{"dropping-particle":"","family":"Song","given":"Bo","non-dropping-particle":"","parse-names":false,"suffix":""},{"dropping-particle":"","family":"Li","given":"Di","non-dropping-particle":"","parse-names":false,"suffix":""},{"dropping-particle":"","family":"Zhu","given":"Changfeng","non-dropping-particle":"","parse-names":false,"suffix":""},{"dropping-particle":"","family":"Qi","given":"Wenpeng","non-dropping-particle":"","parse-names":false,"suffix":""},{"dropping-particle":"","family":"Wen","given":"Yanqin","non-dropping-particle":"","parse-names":false,"suffix":""},{"dropping-particle":"","family":"Wang","given":"Lihua","non-dropping-particle":"","parse-names":false,"suffix":""},{"dropping-particle":"","family":"Song","given":"Shiping","non-dropping-particle":"","parse-names":false,"suffix":""},{"dropping-particle":"","family":"Fang","given":"Haiping","non-dropping-particle":"","parse-names":false,"suffix":""},{"dropping-particle":"","family":"Fan","given":"Chunhai","non-dropping-particle":"","parse-names":false,"suffix":""}],"container-title":"Advanced Functional Materials","id":"ITEM-1","issued":{"date-parts":[["2010"]]},"title":"A craphene nanoprobe for rapid, sensitive, and multicolor fluorescent DNA analysis","type":"article-journal"},"uris":["http://www.mendeley.com/documents/?uuid=7a556957-b10a-3eb0-8515-46aa4811d806"]}],"mendeley":{"formattedCitation":"[6]","plainTextFormattedCitation":"[6]","previouslyFormattedCitation":"(He et al., 2010)"},"properties":{"noteIndex":0},"schema":"https://github.com/citation-style-language/schema/raw/master/csl-citation.json"}</w:instrText>
      </w:r>
      <w:r w:rsidR="00944F51" w:rsidRPr="00546407">
        <w:rPr>
          <w:rFonts w:cs="Times New Roman"/>
          <w:szCs w:val="18"/>
        </w:rPr>
        <w:fldChar w:fldCharType="separate"/>
      </w:r>
      <w:r w:rsidR="00C306C3" w:rsidRPr="00546407">
        <w:rPr>
          <w:rFonts w:cs="Times New Roman"/>
          <w:noProof/>
          <w:szCs w:val="18"/>
        </w:rPr>
        <w:t>6]</w:t>
      </w:r>
      <w:r w:rsidR="00944F51" w:rsidRPr="00546407">
        <w:rPr>
          <w:rFonts w:cs="Times New Roman"/>
          <w:szCs w:val="18"/>
        </w:rPr>
        <w:fldChar w:fldCharType="end"/>
      </w:r>
      <w:r w:rsidRPr="00546407">
        <w:rPr>
          <w:rFonts w:cs="Times New Roman"/>
          <w:szCs w:val="18"/>
        </w:rPr>
        <w:t>. With excellent characteristics like large surface area and diameter, fine surface grafting using the π-π conjugated network, and other special physical properties. In addition, the carboxyl and hydroxyl groups at their edge enable them to display excellent water solubility and render them suitable for successive functionalization with various organic, inorganic, po</w:t>
      </w:r>
      <w:r w:rsidR="00944F51" w:rsidRPr="00546407">
        <w:rPr>
          <w:rFonts w:cs="Times New Roman"/>
          <w:szCs w:val="18"/>
        </w:rPr>
        <w:t xml:space="preserve">lymeric, or biological species </w:t>
      </w:r>
      <w:r w:rsidR="00383CF8" w:rsidRPr="00546407">
        <w:rPr>
          <w:rFonts w:cs="Times New Roman"/>
          <w:szCs w:val="18"/>
        </w:rPr>
        <w:fldChar w:fldCharType="begin" w:fldLock="1"/>
      </w:r>
      <w:r w:rsidR="00C306C3" w:rsidRPr="00546407">
        <w:rPr>
          <w:rFonts w:cs="Times New Roman"/>
          <w:szCs w:val="18"/>
        </w:rPr>
        <w:instrText>ADDIN CSL_CITATION {"citationItems":[{"id":"ITEM-1","itemData":{"DOI":"10.1002/adma.201201930","ISBN":"1521-4095 (Electronic)\\r0935-9648 (Linking)","ISSN":"09359648","PMID":"22833282","abstract":"Amino-functionalized graphene quantum dots (af-GQDs) with discrete molecular weights and specific edges were self-limitedly extracted from oxidized graphene sheet. Their optical properties can be precisely controlled only by the selective and quantitative functionalization at the edge sites. The af-GQDS exhibit bright colorful fluorescence under a single-wavelength excitation.","author":[{"dropping-particle":"","family":"Tetsuka","given":"Hiroyuki","non-dropping-particle":"","parse-names":false,"suffix":""},{"dropping-particle":"","family":"Asahi","given":"Ryoji","non-dropping-particle":"","parse-names":false,"suffix":""},{"dropping-particle":"","family":"Nagoya","given":"Akihiro","non-dropping-particle":"","parse-names":false,"suffix":""},{"dropping-particle":"","family":"Okamoto","given":"Kazuo","non-dropping-particle":"","parse-names":false,"suffix":""},{"dropping-particle":"","family":"Tajima","given":"Ichiro","non-dropping-particle":"","parse-names":false,"suffix":""},{"dropping-particle":"","family":"Ohta","given":"Riichiro","non-dropping-particle":"","parse-names":false,"suffix":""},{"dropping-particle":"","family":"Okamoto","given":"Atsuto","non-dropping-particle":"","parse-names":false,"suffix":""}],"container-title":"Advanced Materials","id":"ITEM-1","issued":{"date-parts":[["2012"]]},"title":"Optically tunable amino-functionalized graphene quantum dots","type":"article-journal"},"uris":["http://www.mendeley.com/documents/?uuid=a9233794-4733-3e48-80da-93bd7547b1ce"]}],"mendeley":{"formattedCitation":"[7]","plainTextFormattedCitation":"[7]","previouslyFormattedCitation":"(Tetsuka et al., 2012)"},"properties":{"noteIndex":0},"schema":"https://github.com/citation-style-language/schema/raw/master/csl-citation.json"}</w:instrText>
      </w:r>
      <w:r w:rsidR="00383CF8" w:rsidRPr="00546407">
        <w:rPr>
          <w:rFonts w:cs="Times New Roman"/>
          <w:szCs w:val="18"/>
        </w:rPr>
        <w:fldChar w:fldCharType="separate"/>
      </w:r>
      <w:r w:rsidR="00C306C3" w:rsidRPr="00546407">
        <w:rPr>
          <w:rFonts w:cs="Times New Roman"/>
          <w:noProof/>
          <w:szCs w:val="18"/>
        </w:rPr>
        <w:t>[7]</w:t>
      </w:r>
      <w:r w:rsidR="00383CF8" w:rsidRPr="00546407">
        <w:rPr>
          <w:rFonts w:cs="Times New Roman"/>
          <w:szCs w:val="18"/>
        </w:rPr>
        <w:fldChar w:fldCharType="end"/>
      </w:r>
      <w:r w:rsidRPr="00546407">
        <w:rPr>
          <w:rFonts w:cs="Times New Roman"/>
          <w:szCs w:val="18"/>
        </w:rPr>
        <w:t>. GQD are increasingly considered to be a promising material to replace the commonly used semiconductor for biosensing and bioimaging related applications, detection of glu</w:t>
      </w:r>
      <w:r w:rsidR="00383CF8" w:rsidRPr="00546407">
        <w:rPr>
          <w:rFonts w:cs="Times New Roman"/>
          <w:szCs w:val="18"/>
        </w:rPr>
        <w:t xml:space="preserve">cose and sensing for metal ions </w:t>
      </w:r>
      <w:r w:rsidR="00383CF8" w:rsidRPr="00546407">
        <w:rPr>
          <w:rFonts w:cs="Times New Roman"/>
          <w:szCs w:val="18"/>
        </w:rPr>
        <w:fldChar w:fldCharType="begin" w:fldLock="1"/>
      </w:r>
      <w:r w:rsidR="00C306C3" w:rsidRPr="00546407">
        <w:rPr>
          <w:rFonts w:cs="Times New Roman"/>
          <w:szCs w:val="18"/>
        </w:rPr>
        <w:instrText>ADDIN CSL_CITATION {"citationItems":[{"id":"ITEM-1","itemData":{"DOI":"10.1016/j.bios.2012.09.009","ISBN":"4124322135","ISSN":"09565663","PMID":"23098855","abstract":"Graphene quantum dots (GQD) were introduced as a novel and suitable substrate for enzyme immobilization. Glucose oxidase (GOx) was immobilized on GQD modified carbon ceramic electrode (CCE) and well-defined quasi-reversible redox peaks were observed. The UV-vis photoluminescence spectroscopy, transition electron microscopy, field emission scanning electron microscopy, electrochemical impedance spectroscopy, and cyclic voltammetry techniques were used for characterizing the electrochemical biosensor. The electron transfer coefficient (α) and the heterogeneous electron transfer rate constant (ks) for redox reaction of GOx were found to be 0.48 and 1.12s-1, respectively. The developed biosensor responds efficiently to glucose presence over the concentration range 5-1270μM with the detection limit 1.73μM (S/N=3) and sensitivity 0.085μAμM-1cm-2. The high value of surface coverage GOx-GQD|CCE (1.8×10-9mol/cm2) and the small value of Michaelis-Menten constant (0.76mM) confirmed an excellent loading of the enzyme and a high affinity of biosensor to glucose. High performance of the biosensor is attributed to the large surface-to-volume ratio, excellent biocompatibility of GQD, porosity of GQD|CCE, and the abundance of hydrophilic edges as well as hydrophobic plane in GQD which enhances the enzyme absorption on the electrode surface. © 2012 Elsevier B.V.","author":[{"dropping-particle":"","family":"Razmi","given":"Habib","non-dropping-particle":"","parse-names":false,"suffix":""},{"dropping-particle":"","family":"Mohammad-Rezaei","given":"Rahim","non-dropping-particle":"","parse-names":false,"suffix":""}],"container-title":"Biosensors and Bioelectronics","id":"ITEM-1","issued":{"date-parts":[["2013"]]},"title":"Graphene quantum dots as a new substrate for immobilization and direct electrochemistry of glucose oxidase: Application to sensitive glucose determination","type":"article-journal"},"uris":["http://www.mendeley.com/documents/?uuid=dc0c07af-77d4-3216-94ae-f0cb65201bc3"]}],"mendeley":{"formattedCitation":"[8]","plainTextFormattedCitation":"[8]","previouslyFormattedCitation":"(Razmi &amp; Mohammad-Rezaei, 2013)"},"properties":{"noteIndex":0},"schema":"https://github.com/citation-style-language/schema/raw/master/csl-citation.json"}</w:instrText>
      </w:r>
      <w:r w:rsidR="00383CF8" w:rsidRPr="00546407">
        <w:rPr>
          <w:rFonts w:cs="Times New Roman"/>
          <w:szCs w:val="18"/>
        </w:rPr>
        <w:fldChar w:fldCharType="separate"/>
      </w:r>
      <w:r w:rsidR="00C306C3" w:rsidRPr="00546407">
        <w:rPr>
          <w:rFonts w:cs="Times New Roman"/>
          <w:noProof/>
          <w:szCs w:val="18"/>
        </w:rPr>
        <w:t>[8</w:t>
      </w:r>
      <w:r w:rsidR="00383CF8" w:rsidRPr="00546407">
        <w:rPr>
          <w:rFonts w:cs="Times New Roman"/>
          <w:szCs w:val="18"/>
        </w:rPr>
        <w:fldChar w:fldCharType="end"/>
      </w:r>
      <w:r w:rsidR="00BE104C" w:rsidRPr="00546407">
        <w:rPr>
          <w:rFonts w:cs="Times New Roman"/>
          <w:szCs w:val="18"/>
        </w:rPr>
        <w:t>,</w:t>
      </w:r>
      <w:r w:rsidR="007B0C7E">
        <w:rPr>
          <w:rFonts w:cs="Times New Roman"/>
          <w:szCs w:val="18"/>
        </w:rPr>
        <w:t xml:space="preserve"> </w:t>
      </w:r>
      <w:r w:rsidR="00383CF8" w:rsidRPr="00546407">
        <w:rPr>
          <w:rFonts w:cs="Times New Roman"/>
          <w:szCs w:val="18"/>
        </w:rPr>
        <w:fldChar w:fldCharType="begin" w:fldLock="1"/>
      </w:r>
      <w:r w:rsidR="00C306C3" w:rsidRPr="00546407">
        <w:rPr>
          <w:rFonts w:cs="Times New Roman"/>
          <w:szCs w:val="18"/>
        </w:rPr>
        <w:instrText>ADDIN CSL_CITATION {"citationItems":[{"id":"ITEM-1","itemData":{"DOI":"10.1016/j.carbon.2012.01.021","ISBN":"0130150150","ISSN":"00086223","abstract":"A method is presented to tailor the lateral size of graphene oxide (GO) in the range of 10-100 nm and simultaneously tailor its edge structure by oxidation with periodic acid in a one-pot process. The obtained GO nanosheets are photoluminescent and exhibit lateral size-dependent behavior. The emission wavelength could be tuned from 550 to 470 nm by decreasing the lateral size. The fluorescence of GO nanosheets shows a sensitive and selective quenching effect to Fe3+ions, allowing it to be used as a fluorescent probe to detect Fe3+ions with a detection limit of 1 ppm. © 2011 Elsevier Ltd. All rights reserved.","author":[{"dropping-particle":"","family":"Wang","given":"Dong","non-dropping-particle":"","parse-names":false,"suffix":""},{"dropping-particle":"","family":"Wang","given":"Lei","non-dropping-particle":"","parse-names":false,"suffix":""},{"dropping-particle":"","family":"Dong","given":"Xinyi","non-dropping-particle":"","parse-names":false,"suffix":""},{"dropping-particle":"","family":"Shi","given":"Zhun","non-dropping-particle":"","parse-names":false,"suffix":""},{"dropping-particle":"","family":"Jin","given":"Jian","non-dropping-particle":"","parse-names":false,"suffix":""}],"container-title":"Carbon","id":"ITEM-1","issued":{"date-parts":[["2012"]]},"title":"Chemically tailoring graphene oxides into fluorescent nanosheets for Fe3+ion detection","type":"article-journal"},"uris":["http://www.mendeley.com/documents/?uuid=a4991af4-bc56-33ea-b382-6d521e01a626"]}],"mendeley":{"formattedCitation":"[9]","plainTextFormattedCitation":"[9]","previouslyFormattedCitation":"(Wang, Wang, Dong, Shi, &amp; Jin, 2012)"},"properties":{"noteIndex":0},"schema":"https://github.com/citation-style-language/schema/raw/master/csl-citation.json"}</w:instrText>
      </w:r>
      <w:r w:rsidR="00383CF8" w:rsidRPr="00546407">
        <w:rPr>
          <w:rFonts w:cs="Times New Roman"/>
          <w:szCs w:val="18"/>
        </w:rPr>
        <w:fldChar w:fldCharType="separate"/>
      </w:r>
      <w:r w:rsidR="00C306C3" w:rsidRPr="00546407">
        <w:rPr>
          <w:rFonts w:cs="Times New Roman"/>
          <w:noProof/>
          <w:szCs w:val="18"/>
        </w:rPr>
        <w:t>9]</w:t>
      </w:r>
      <w:r w:rsidR="00383CF8" w:rsidRPr="00546407">
        <w:rPr>
          <w:rFonts w:cs="Times New Roman"/>
          <w:szCs w:val="18"/>
        </w:rPr>
        <w:fldChar w:fldCharType="end"/>
      </w:r>
      <w:r w:rsidR="00383CF8" w:rsidRPr="00546407">
        <w:rPr>
          <w:rFonts w:cs="Times New Roman"/>
          <w:szCs w:val="18"/>
        </w:rPr>
        <w:t>.</w:t>
      </w:r>
    </w:p>
    <w:p w:rsidR="007B0C7E" w:rsidRDefault="007B0C7E" w:rsidP="007B0C7E">
      <w:pPr>
        <w:spacing w:after="0" w:line="240" w:lineRule="auto"/>
        <w:jc w:val="both"/>
        <w:rPr>
          <w:rFonts w:cs="Times New Roman"/>
          <w:szCs w:val="18"/>
        </w:rPr>
      </w:pPr>
    </w:p>
    <w:p w:rsidR="007B0C7E" w:rsidRDefault="00055C6C" w:rsidP="007B0C7E">
      <w:pPr>
        <w:spacing w:after="0" w:line="240" w:lineRule="auto"/>
        <w:jc w:val="both"/>
        <w:rPr>
          <w:rFonts w:cs="Times New Roman"/>
          <w:szCs w:val="18"/>
        </w:rPr>
      </w:pPr>
      <w:r w:rsidRPr="00546407">
        <w:rPr>
          <w:rFonts w:cs="Times New Roman"/>
          <w:szCs w:val="18"/>
        </w:rPr>
        <w:t>Hydrogen peroxide (H</w:t>
      </w:r>
      <w:r w:rsidRPr="00546407">
        <w:rPr>
          <w:rFonts w:cs="Times New Roman"/>
          <w:szCs w:val="18"/>
          <w:vertAlign w:val="subscript"/>
        </w:rPr>
        <w:t>2</w:t>
      </w:r>
      <w:r w:rsidRPr="00546407">
        <w:rPr>
          <w:rFonts w:cs="Times New Roman"/>
          <w:szCs w:val="18"/>
        </w:rPr>
        <w:t>O</w:t>
      </w:r>
      <w:r w:rsidRPr="00546407">
        <w:rPr>
          <w:rFonts w:cs="Times New Roman"/>
          <w:szCs w:val="18"/>
          <w:vertAlign w:val="subscript"/>
        </w:rPr>
        <w:t>2</w:t>
      </w:r>
      <w:r w:rsidRPr="00546407">
        <w:rPr>
          <w:rFonts w:cs="Times New Roman"/>
          <w:szCs w:val="18"/>
        </w:rPr>
        <w:t xml:space="preserve">) plays a vital role in many different fields like biological, clinical, environmental, pharmaceutical and food industries. Moreover, it is also a very important species in biology and biochemical </w:t>
      </w:r>
      <w:r w:rsidRPr="00546407">
        <w:rPr>
          <w:rFonts w:cs="Times New Roman"/>
          <w:szCs w:val="18"/>
        </w:rPr>
        <w:lastRenderedPageBreak/>
        <w:t>reactions. For example, a higher concentration of H</w:t>
      </w:r>
      <w:r w:rsidRPr="00546407">
        <w:rPr>
          <w:rFonts w:cs="Times New Roman"/>
          <w:szCs w:val="18"/>
          <w:vertAlign w:val="subscript"/>
        </w:rPr>
        <w:t>2</w:t>
      </w:r>
      <w:r w:rsidRPr="00546407">
        <w:rPr>
          <w:rFonts w:cs="Times New Roman"/>
          <w:szCs w:val="18"/>
        </w:rPr>
        <w:t>O</w:t>
      </w:r>
      <w:r w:rsidRPr="00546407">
        <w:rPr>
          <w:rFonts w:cs="Times New Roman"/>
          <w:szCs w:val="18"/>
          <w:vertAlign w:val="subscript"/>
        </w:rPr>
        <w:t>2</w:t>
      </w:r>
      <w:r w:rsidRPr="00546407">
        <w:rPr>
          <w:rFonts w:cs="Times New Roman"/>
          <w:szCs w:val="18"/>
        </w:rPr>
        <w:t xml:space="preserve"> contributes to the oxidative damage of many different enzymes and proteins leading to atrocious effects in human health, and in some case</w:t>
      </w:r>
      <w:r w:rsidR="00BE104C" w:rsidRPr="00546407">
        <w:rPr>
          <w:rFonts w:cs="Times New Roman"/>
          <w:szCs w:val="18"/>
        </w:rPr>
        <w:t>s,</w:t>
      </w:r>
      <w:r w:rsidRPr="00546407">
        <w:rPr>
          <w:rFonts w:cs="Times New Roman"/>
          <w:szCs w:val="18"/>
        </w:rPr>
        <w:t xml:space="preserve"> it may even lead to cancer. In the context of chemistry, it is a main by-product in catalytic reactions of oxidase enzymes. So, it is very important not only to sense and detect H</w:t>
      </w:r>
      <w:r w:rsidRPr="00546407">
        <w:rPr>
          <w:rFonts w:cs="Times New Roman"/>
          <w:szCs w:val="18"/>
          <w:vertAlign w:val="subscript"/>
        </w:rPr>
        <w:t>2</w:t>
      </w:r>
      <w:r w:rsidRPr="00546407">
        <w:rPr>
          <w:rFonts w:cs="Times New Roman"/>
          <w:szCs w:val="18"/>
        </w:rPr>
        <w:t>O</w:t>
      </w:r>
      <w:r w:rsidRPr="00546407">
        <w:rPr>
          <w:rFonts w:cs="Times New Roman"/>
          <w:szCs w:val="18"/>
          <w:vertAlign w:val="subscript"/>
        </w:rPr>
        <w:t>2</w:t>
      </w:r>
      <w:r w:rsidRPr="00546407">
        <w:rPr>
          <w:rFonts w:cs="Times New Roman"/>
          <w:szCs w:val="18"/>
        </w:rPr>
        <w:t xml:space="preserve"> but also to determine its exact concentration. Basically</w:t>
      </w:r>
      <w:r w:rsidR="00BE104C" w:rsidRPr="00546407">
        <w:rPr>
          <w:rFonts w:cs="Times New Roman"/>
          <w:szCs w:val="18"/>
        </w:rPr>
        <w:t>,</w:t>
      </w:r>
      <w:r w:rsidRPr="00546407">
        <w:rPr>
          <w:rFonts w:cs="Times New Roman"/>
          <w:szCs w:val="18"/>
        </w:rPr>
        <w:t xml:space="preserve"> there are several methods such as spectrophotometry, titration methods, luminescent techniques and electrochemical methods for the detection and quantification of H</w:t>
      </w:r>
      <w:r w:rsidRPr="00546407">
        <w:rPr>
          <w:rFonts w:cs="Times New Roman"/>
          <w:szCs w:val="18"/>
          <w:vertAlign w:val="subscript"/>
        </w:rPr>
        <w:t>2</w:t>
      </w:r>
      <w:r w:rsidRPr="00546407">
        <w:rPr>
          <w:rFonts w:cs="Times New Roman"/>
          <w:szCs w:val="18"/>
        </w:rPr>
        <w:t>O</w:t>
      </w:r>
      <w:r w:rsidRPr="00546407">
        <w:rPr>
          <w:rFonts w:cs="Times New Roman"/>
          <w:szCs w:val="18"/>
          <w:vertAlign w:val="subscript"/>
        </w:rPr>
        <w:t>2</w:t>
      </w:r>
      <w:r w:rsidRPr="00546407">
        <w:rPr>
          <w:rFonts w:cs="Times New Roman"/>
          <w:szCs w:val="18"/>
        </w:rPr>
        <w:t xml:space="preserve"> that have been reported in literature. Among these methods, optical techniques offer simplicity, selectivity, a fast response time, less laborious work and involve no reference electrode. Usually, these methods employ enzymes for the detection because of its specificity and effective binding towards particular functional group.</w:t>
      </w:r>
    </w:p>
    <w:p w:rsidR="007B0C7E" w:rsidRDefault="007B0C7E" w:rsidP="007B0C7E">
      <w:pPr>
        <w:spacing w:after="0" w:line="240" w:lineRule="auto"/>
        <w:jc w:val="both"/>
        <w:rPr>
          <w:rFonts w:cs="Times New Roman"/>
          <w:szCs w:val="18"/>
        </w:rPr>
      </w:pPr>
    </w:p>
    <w:p w:rsidR="007B0C7E" w:rsidRDefault="00055C6C" w:rsidP="007B0C7E">
      <w:pPr>
        <w:spacing w:after="0" w:line="240" w:lineRule="auto"/>
        <w:jc w:val="both"/>
        <w:rPr>
          <w:rFonts w:cs="Times New Roman"/>
          <w:szCs w:val="18"/>
        </w:rPr>
      </w:pPr>
      <w:r w:rsidRPr="00546407">
        <w:rPr>
          <w:rFonts w:cs="Times New Roman"/>
          <w:szCs w:val="18"/>
        </w:rPr>
        <w:t>In this work, we explore the use of GQDs for the determination of H</w:t>
      </w:r>
      <w:r w:rsidRPr="00546407">
        <w:rPr>
          <w:rFonts w:cs="Times New Roman"/>
          <w:szCs w:val="18"/>
          <w:vertAlign w:val="subscript"/>
        </w:rPr>
        <w:t>2</w:t>
      </w:r>
      <w:r w:rsidRPr="00546407">
        <w:rPr>
          <w:rFonts w:cs="Times New Roman"/>
          <w:szCs w:val="18"/>
        </w:rPr>
        <w:t>O</w:t>
      </w:r>
      <w:r w:rsidRPr="00546407">
        <w:rPr>
          <w:rFonts w:cs="Times New Roman"/>
          <w:szCs w:val="18"/>
          <w:vertAlign w:val="subscript"/>
        </w:rPr>
        <w:t>2</w:t>
      </w:r>
      <w:r w:rsidRPr="00546407">
        <w:rPr>
          <w:rFonts w:cs="Times New Roman"/>
          <w:szCs w:val="18"/>
        </w:rPr>
        <w:t xml:space="preserve"> and its role in advanced sensing applications.</w:t>
      </w:r>
      <w:r w:rsidR="007B0C7E">
        <w:rPr>
          <w:rFonts w:cs="Times New Roman"/>
          <w:szCs w:val="18"/>
        </w:rPr>
        <w:t xml:space="preserve"> </w:t>
      </w:r>
      <w:r w:rsidRPr="00546407">
        <w:rPr>
          <w:rFonts w:cs="Times New Roman"/>
          <w:szCs w:val="18"/>
        </w:rPr>
        <w:t xml:space="preserve">We demonstrated the </w:t>
      </w:r>
      <w:r w:rsidR="008B70BD" w:rsidRPr="00546407">
        <w:rPr>
          <w:rFonts w:cs="Times New Roman"/>
          <w:szCs w:val="18"/>
        </w:rPr>
        <w:t>fluorescence</w:t>
      </w:r>
      <w:r w:rsidRPr="00546407">
        <w:rPr>
          <w:rFonts w:cs="Times New Roman"/>
          <w:szCs w:val="18"/>
        </w:rPr>
        <w:t xml:space="preserve"> quenching of GQDs induced by H</w:t>
      </w:r>
      <w:r w:rsidRPr="00546407">
        <w:rPr>
          <w:rFonts w:cs="Times New Roman"/>
          <w:szCs w:val="18"/>
          <w:vertAlign w:val="subscript"/>
        </w:rPr>
        <w:t>2</w:t>
      </w:r>
      <w:r w:rsidRPr="00546407">
        <w:rPr>
          <w:rFonts w:cs="Times New Roman"/>
          <w:szCs w:val="18"/>
        </w:rPr>
        <w:t>O</w:t>
      </w:r>
      <w:r w:rsidRPr="00546407">
        <w:rPr>
          <w:rFonts w:cs="Times New Roman"/>
          <w:szCs w:val="18"/>
          <w:vertAlign w:val="subscript"/>
        </w:rPr>
        <w:t>2</w:t>
      </w:r>
      <w:r w:rsidRPr="00546407">
        <w:rPr>
          <w:rFonts w:cs="Times New Roman"/>
          <w:szCs w:val="18"/>
        </w:rPr>
        <w:t xml:space="preserve"> with the presence of HRP. The idea of the system is to utilize</w:t>
      </w:r>
      <w:r w:rsidR="00451F6A" w:rsidRPr="00546407">
        <w:rPr>
          <w:rFonts w:cs="Times New Roman"/>
          <w:szCs w:val="18"/>
        </w:rPr>
        <w:t xml:space="preserve"> the GQDs as a fluorescence indicator, which can provide sensitive biological analysis. Another advantage of the system is its high resistance to photo-bleaching and intense light emis</w:t>
      </w:r>
      <w:r w:rsidR="008B70BD" w:rsidRPr="00546407">
        <w:rPr>
          <w:rFonts w:cs="Times New Roman"/>
          <w:szCs w:val="18"/>
        </w:rPr>
        <w:t xml:space="preserve">sion by high quantum efficiency </w:t>
      </w:r>
      <w:r w:rsidR="00451F6A" w:rsidRPr="00546407">
        <w:rPr>
          <w:rFonts w:cs="Times New Roman"/>
          <w:szCs w:val="18"/>
        </w:rPr>
        <w:fldChar w:fldCharType="begin" w:fldLock="1"/>
      </w:r>
      <w:r w:rsidR="00C306C3" w:rsidRPr="00546407">
        <w:rPr>
          <w:rFonts w:cs="Times New Roman"/>
          <w:szCs w:val="18"/>
        </w:rPr>
        <w:instrText>ADDIN CSL_CITATION {"citationItems":[{"id":"ITEM-1","itemData":{"DOI":"10.1002/adfm.200901639","ISBN":"1616-301X","ISSN":"1616301X","abstract":"Coupling nanomaterials with biomolecular recognition events represents a new direction in nanotechnology toward the development of novel molecular diagnostic tools. Here a graphene oxide (GO)-based multicolor fluorescent DNA nanoprobe that allows rapid, sensitive, and selective detection of DNA targets in homogeneous solution by exploiting interactions between GO and DNA molecules is reported. Because of the extraordinarily high quenching efficiency of GO, the fluorescent ssDNA probe exhibits minimal background fluorescence, while strong emission is observed when it forms a double helix with the specific targets, leading to a high signal-to-background ratio. Importantly, the large planar surface of GO allows simultaneous quenching of multiple DNA probes labeled with different dyes, leading to a multicolor sensor for the detection of multiple DNA targets in the same solution. It is also demonstrated that this GO-based sensing platform is suitable for the detection of a range of analytes when complemented with the use of functional DNA structures.","author":[{"dropping-particle":"","family":"He","given":"Shijiang","non-dropping-particle":"","parse-names":false,"suffix":""},{"dropping-particle":"","family":"Song","given":"Bo","non-dropping-particle":"","parse-names":false,"suffix":""},{"dropping-particle":"","family":"Li","given":"Di","non-dropping-particle":"","parse-names":false,"suffix":""},{"dropping-particle":"","family":"Zhu","given":"Changfeng","non-dropping-particle":"","parse-names":false,"suffix":""},{"dropping-particle":"","family":"Qi","given":"Wenpeng","non-dropping-particle":"","parse-names":false,"suffix":""},{"dropping-particle":"","family":"Wen","given":"Yanqin","non-dropping-particle":"","parse-names":false,"suffix":""},{"dropping-particle":"","family":"Wang","given":"Lihua","non-dropping-particle":"","parse-names":false,"suffix":""},{"dropping-particle":"","family":"Song","given":"Shiping","non-dropping-particle":"","parse-names":false,"suffix":""},{"dropping-particle":"","family":"Fang","given":"Haiping","non-dropping-particle":"","parse-names":false,"suffix":""},{"dropping-particle":"","family":"Fan","given":"Chunhai","non-dropping-particle":"","parse-names":false,"suffix":""}],"container-title":"Advanced Functional Materials","id":"ITEM-1","issued":{"date-parts":[["2010"]]},"title":"A craphene nanoprobe for rapid, sensitive, and multicolor fluorescent DNA analysis","type":"article-journal"},"uris":["http://www.mendeley.com/documents/?uuid=c1181131-7d92-3bf4-bead-109facf81cf2"]}],"mendeley":{"formattedCitation":"[6]","plainTextFormattedCitation":"[6]","previouslyFormattedCitation":"(He et al., 2010)"},"properties":{"noteIndex":0},"schema":"https://github.com/citation-style-language/schema/raw/master/csl-citation.json"}</w:instrText>
      </w:r>
      <w:r w:rsidR="00451F6A" w:rsidRPr="00546407">
        <w:rPr>
          <w:rFonts w:cs="Times New Roman"/>
          <w:szCs w:val="18"/>
        </w:rPr>
        <w:fldChar w:fldCharType="separate"/>
      </w:r>
      <w:r w:rsidR="00C306C3" w:rsidRPr="00546407">
        <w:rPr>
          <w:rFonts w:cs="Times New Roman"/>
          <w:noProof/>
          <w:szCs w:val="18"/>
        </w:rPr>
        <w:t>[6]</w:t>
      </w:r>
      <w:r w:rsidR="00451F6A" w:rsidRPr="00546407">
        <w:rPr>
          <w:rFonts w:cs="Times New Roman"/>
          <w:szCs w:val="18"/>
        </w:rPr>
        <w:fldChar w:fldCharType="end"/>
      </w:r>
      <w:r w:rsidR="008B70BD" w:rsidRPr="00546407">
        <w:rPr>
          <w:rFonts w:cs="Times New Roman"/>
          <w:szCs w:val="18"/>
        </w:rPr>
        <w:t>.</w:t>
      </w:r>
    </w:p>
    <w:p w:rsidR="007B0C7E" w:rsidRDefault="007B0C7E" w:rsidP="007B0C7E">
      <w:pPr>
        <w:spacing w:after="0" w:line="240" w:lineRule="auto"/>
        <w:jc w:val="both"/>
        <w:rPr>
          <w:rFonts w:cs="Times New Roman"/>
          <w:szCs w:val="18"/>
        </w:rPr>
      </w:pPr>
    </w:p>
    <w:p w:rsidR="00055C6C" w:rsidRPr="007B0C7E" w:rsidRDefault="007B0C7E" w:rsidP="007B0C7E">
      <w:pPr>
        <w:spacing w:after="0" w:line="240" w:lineRule="auto"/>
        <w:jc w:val="center"/>
        <w:rPr>
          <w:rFonts w:cs="Times New Roman"/>
          <w:b/>
          <w:szCs w:val="18"/>
        </w:rPr>
      </w:pPr>
      <w:r w:rsidRPr="007B0C7E">
        <w:rPr>
          <w:rFonts w:cs="Times New Roman"/>
          <w:b/>
          <w:szCs w:val="18"/>
        </w:rPr>
        <w:t>Materials and Methods</w:t>
      </w:r>
    </w:p>
    <w:p w:rsidR="00055C6C" w:rsidRPr="00546407" w:rsidRDefault="00055C6C" w:rsidP="00A25DD1">
      <w:pPr>
        <w:pStyle w:val="Heading2"/>
        <w:spacing w:line="240" w:lineRule="auto"/>
        <w:rPr>
          <w:color w:val="auto"/>
          <w:sz w:val="20"/>
          <w:szCs w:val="20"/>
        </w:rPr>
      </w:pPr>
      <w:r w:rsidRPr="00546407">
        <w:rPr>
          <w:color w:val="auto"/>
          <w:sz w:val="20"/>
          <w:szCs w:val="20"/>
        </w:rPr>
        <w:t>Reagents</w:t>
      </w:r>
    </w:p>
    <w:p w:rsidR="00055C6C" w:rsidRPr="00546407" w:rsidRDefault="00055C6C" w:rsidP="0011713B">
      <w:pPr>
        <w:spacing w:after="0" w:line="240" w:lineRule="auto"/>
        <w:jc w:val="both"/>
        <w:rPr>
          <w:rFonts w:cs="Times New Roman"/>
          <w:szCs w:val="20"/>
        </w:rPr>
      </w:pPr>
      <w:r w:rsidRPr="00546407">
        <w:rPr>
          <w:rFonts w:cs="Times New Roman"/>
          <w:szCs w:val="20"/>
        </w:rPr>
        <w:t xml:space="preserve">Graphene quantum dots was purchased </w:t>
      </w:r>
      <w:r w:rsidR="00E25F12" w:rsidRPr="00546407">
        <w:rPr>
          <w:rFonts w:cs="Times New Roman"/>
          <w:szCs w:val="20"/>
        </w:rPr>
        <w:t>from</w:t>
      </w:r>
      <w:r w:rsidRPr="00546407">
        <w:rPr>
          <w:rFonts w:cs="Times New Roman"/>
          <w:szCs w:val="20"/>
        </w:rPr>
        <w:t xml:space="preserve"> ACS material (USA). Peroxidase from horseradish was bought from Sigma</w:t>
      </w:r>
      <w:r w:rsidR="00E85F4A" w:rsidRPr="00546407">
        <w:rPr>
          <w:rFonts w:cs="Times New Roman"/>
          <w:szCs w:val="20"/>
        </w:rPr>
        <w:t>-Aldrich</w:t>
      </w:r>
      <w:r w:rsidRPr="00546407">
        <w:rPr>
          <w:rFonts w:cs="Times New Roman"/>
          <w:szCs w:val="20"/>
        </w:rPr>
        <w:t xml:space="preserve"> (</w:t>
      </w:r>
      <w:r w:rsidR="00FC2760" w:rsidRPr="00546407">
        <w:rPr>
          <w:rFonts w:cs="Times New Roman"/>
          <w:szCs w:val="20"/>
        </w:rPr>
        <w:t>USA</w:t>
      </w:r>
      <w:r w:rsidRPr="00546407">
        <w:rPr>
          <w:rFonts w:cs="Times New Roman"/>
          <w:szCs w:val="20"/>
        </w:rPr>
        <w:t xml:space="preserve">). Hydrogen </w:t>
      </w:r>
      <w:r w:rsidR="00E25F12" w:rsidRPr="00546407">
        <w:rPr>
          <w:rFonts w:cs="Times New Roman"/>
          <w:szCs w:val="20"/>
        </w:rPr>
        <w:t>p</w:t>
      </w:r>
      <w:r w:rsidRPr="00546407">
        <w:rPr>
          <w:rFonts w:cs="Times New Roman"/>
          <w:szCs w:val="20"/>
        </w:rPr>
        <w:t xml:space="preserve">eroxide solution </w:t>
      </w:r>
      <w:r w:rsidR="00C87EC7" w:rsidRPr="00546407">
        <w:rPr>
          <w:rFonts w:cs="Times New Roman"/>
          <w:szCs w:val="20"/>
        </w:rPr>
        <w:t>was acquir</w:t>
      </w:r>
      <w:r w:rsidRPr="00546407">
        <w:rPr>
          <w:rFonts w:cs="Times New Roman"/>
          <w:szCs w:val="20"/>
        </w:rPr>
        <w:t>ed from Sigma-Aldrich</w:t>
      </w:r>
      <w:r w:rsidR="00FC2760" w:rsidRPr="00546407">
        <w:rPr>
          <w:rFonts w:cs="Times New Roman"/>
          <w:szCs w:val="20"/>
        </w:rPr>
        <w:t xml:space="preserve"> (Germany)</w:t>
      </w:r>
      <w:r w:rsidRPr="00546407">
        <w:rPr>
          <w:rFonts w:cs="Times New Roman"/>
          <w:szCs w:val="20"/>
        </w:rPr>
        <w:t xml:space="preserve">. Phosphate buffer was prepared </w:t>
      </w:r>
      <w:r w:rsidR="00575401" w:rsidRPr="00546407">
        <w:rPr>
          <w:rFonts w:cs="Times New Roman"/>
          <w:szCs w:val="20"/>
        </w:rPr>
        <w:t>by</w:t>
      </w:r>
      <w:r w:rsidRPr="00546407">
        <w:rPr>
          <w:rFonts w:cs="Times New Roman"/>
          <w:szCs w:val="20"/>
        </w:rPr>
        <w:t xml:space="preserve"> mixing monosodium phosphate (Na</w:t>
      </w:r>
      <w:r w:rsidRPr="00546407">
        <w:rPr>
          <w:rFonts w:cs="Times New Roman"/>
          <w:szCs w:val="20"/>
          <w:vertAlign w:val="subscript"/>
        </w:rPr>
        <w:t>2</w:t>
      </w:r>
      <w:r w:rsidRPr="00546407">
        <w:rPr>
          <w:rFonts w:cs="Times New Roman"/>
          <w:szCs w:val="20"/>
        </w:rPr>
        <w:t>HPO</w:t>
      </w:r>
      <w:r w:rsidRPr="00546407">
        <w:rPr>
          <w:rFonts w:cs="Times New Roman"/>
          <w:szCs w:val="20"/>
          <w:vertAlign w:val="subscript"/>
        </w:rPr>
        <w:t>4</w:t>
      </w:r>
      <w:r w:rsidRPr="00546407">
        <w:rPr>
          <w:rFonts w:cs="Times New Roman"/>
          <w:szCs w:val="20"/>
        </w:rPr>
        <w:t xml:space="preserve">) and </w:t>
      </w:r>
      <w:r w:rsidR="00575401" w:rsidRPr="00546407">
        <w:rPr>
          <w:rFonts w:cs="Times New Roman"/>
          <w:szCs w:val="20"/>
        </w:rPr>
        <w:t>d</w:t>
      </w:r>
      <w:r w:rsidRPr="00546407">
        <w:rPr>
          <w:rFonts w:cs="Times New Roman"/>
          <w:szCs w:val="20"/>
        </w:rPr>
        <w:t>isodium phosphate (NaH</w:t>
      </w:r>
      <w:r w:rsidRPr="00546407">
        <w:rPr>
          <w:rFonts w:cs="Times New Roman"/>
          <w:szCs w:val="20"/>
          <w:vertAlign w:val="subscript"/>
        </w:rPr>
        <w:t>2</w:t>
      </w:r>
      <w:r w:rsidRPr="00546407">
        <w:rPr>
          <w:rFonts w:cs="Times New Roman"/>
          <w:szCs w:val="20"/>
        </w:rPr>
        <w:t>PO</w:t>
      </w:r>
      <w:r w:rsidRPr="00546407">
        <w:rPr>
          <w:rFonts w:cs="Times New Roman"/>
          <w:szCs w:val="20"/>
          <w:vertAlign w:val="subscript"/>
        </w:rPr>
        <w:t>4</w:t>
      </w:r>
      <w:r w:rsidRPr="00546407">
        <w:rPr>
          <w:rFonts w:cs="Times New Roman"/>
          <w:szCs w:val="20"/>
        </w:rPr>
        <w:t xml:space="preserve">) </w:t>
      </w:r>
      <w:r w:rsidR="00575401" w:rsidRPr="00546407">
        <w:rPr>
          <w:rFonts w:cs="Times New Roman"/>
          <w:szCs w:val="20"/>
        </w:rPr>
        <w:t>(</w:t>
      </w:r>
      <w:r w:rsidRPr="00546407">
        <w:rPr>
          <w:rFonts w:cs="Times New Roman"/>
          <w:szCs w:val="20"/>
        </w:rPr>
        <w:t>Schmidt</w:t>
      </w:r>
      <w:r w:rsidR="00575401" w:rsidRPr="00546407">
        <w:rPr>
          <w:rFonts w:cs="Times New Roman"/>
          <w:szCs w:val="20"/>
        </w:rPr>
        <w:t>)</w:t>
      </w:r>
      <w:r w:rsidR="00E25F12" w:rsidRPr="00546407">
        <w:rPr>
          <w:rFonts w:cs="Times New Roman"/>
          <w:szCs w:val="20"/>
        </w:rPr>
        <w:t xml:space="preserve"> solutions</w:t>
      </w:r>
      <w:r w:rsidRPr="00546407">
        <w:rPr>
          <w:rFonts w:cs="Times New Roman"/>
          <w:szCs w:val="20"/>
        </w:rPr>
        <w:t>. Deionize water for prepar</w:t>
      </w:r>
      <w:r w:rsidR="00E25F12" w:rsidRPr="00546407">
        <w:rPr>
          <w:rFonts w:cs="Times New Roman"/>
          <w:szCs w:val="20"/>
        </w:rPr>
        <w:t>ation of</w:t>
      </w:r>
      <w:r w:rsidRPr="00546407">
        <w:rPr>
          <w:rFonts w:cs="Times New Roman"/>
          <w:szCs w:val="20"/>
        </w:rPr>
        <w:t xml:space="preserve"> aqueous solution was purified using Thermo Scientific water purification system (18.2 MΩ cm).</w:t>
      </w:r>
    </w:p>
    <w:p w:rsidR="002C3404" w:rsidRPr="00546407" w:rsidRDefault="002C3404" w:rsidP="0011713B">
      <w:pPr>
        <w:spacing w:after="0" w:line="240" w:lineRule="auto"/>
        <w:jc w:val="both"/>
        <w:rPr>
          <w:rFonts w:cs="Times New Roman"/>
          <w:sz w:val="18"/>
          <w:szCs w:val="18"/>
        </w:rPr>
      </w:pPr>
    </w:p>
    <w:p w:rsidR="002C3404" w:rsidRPr="00546407" w:rsidRDefault="002C3404" w:rsidP="0011713B">
      <w:pPr>
        <w:pStyle w:val="Heading2"/>
        <w:spacing w:before="0" w:line="240" w:lineRule="auto"/>
        <w:rPr>
          <w:color w:val="auto"/>
          <w:sz w:val="20"/>
          <w:szCs w:val="20"/>
        </w:rPr>
      </w:pPr>
      <w:r w:rsidRPr="00546407">
        <w:rPr>
          <w:color w:val="auto"/>
          <w:sz w:val="20"/>
          <w:szCs w:val="20"/>
        </w:rPr>
        <w:t>Instrument</w:t>
      </w:r>
    </w:p>
    <w:p w:rsidR="00491386" w:rsidRPr="00546407" w:rsidRDefault="00383CF8" w:rsidP="0011713B">
      <w:pPr>
        <w:spacing w:after="0" w:line="240" w:lineRule="auto"/>
        <w:jc w:val="both"/>
        <w:rPr>
          <w:szCs w:val="18"/>
        </w:rPr>
      </w:pPr>
      <w:r w:rsidRPr="00546407">
        <w:rPr>
          <w:rFonts w:cs="Times New Roman"/>
          <w:szCs w:val="20"/>
        </w:rPr>
        <w:t xml:space="preserve">The fluorescence intensity was </w:t>
      </w:r>
      <w:r w:rsidR="00F57190" w:rsidRPr="00546407">
        <w:rPr>
          <w:rFonts w:cs="Times New Roman"/>
          <w:szCs w:val="20"/>
        </w:rPr>
        <w:t>recorded using</w:t>
      </w:r>
      <w:r w:rsidRPr="00546407">
        <w:rPr>
          <w:rFonts w:cs="Times New Roman"/>
          <w:szCs w:val="20"/>
        </w:rPr>
        <w:t xml:space="preserve"> </w:t>
      </w:r>
      <w:r w:rsidR="002C3404" w:rsidRPr="00546407">
        <w:rPr>
          <w:rFonts w:cs="Times New Roman"/>
          <w:szCs w:val="20"/>
        </w:rPr>
        <w:t xml:space="preserve">SYNERGY </w:t>
      </w:r>
      <w:r w:rsidR="00FC2760" w:rsidRPr="00546407">
        <w:rPr>
          <w:rFonts w:cs="Times New Roman"/>
          <w:bCs/>
          <w:szCs w:val="20"/>
        </w:rPr>
        <w:t xml:space="preserve">H1 </w:t>
      </w:r>
      <w:r w:rsidR="00FC2760" w:rsidRPr="00546407">
        <w:rPr>
          <w:rFonts w:cs="Times New Roman"/>
          <w:szCs w:val="20"/>
        </w:rPr>
        <w:t>Hybrid Multi-Mode Reader.</w:t>
      </w:r>
      <w:r w:rsidR="00F57190" w:rsidRPr="00546407">
        <w:rPr>
          <w:rFonts w:cs="Times New Roman"/>
          <w:szCs w:val="20"/>
        </w:rPr>
        <w:t xml:space="preserve"> </w:t>
      </w:r>
      <w:r w:rsidR="002347C0" w:rsidRPr="00546407">
        <w:rPr>
          <w:rFonts w:cs="Times New Roman"/>
          <w:szCs w:val="20"/>
        </w:rPr>
        <w:t>UV-V</w:t>
      </w:r>
      <w:r w:rsidR="00B93311" w:rsidRPr="00546407">
        <w:rPr>
          <w:rFonts w:cs="Times New Roman"/>
          <w:szCs w:val="20"/>
        </w:rPr>
        <w:t xml:space="preserve">is </w:t>
      </w:r>
      <w:r w:rsidR="007B0C7E">
        <w:rPr>
          <w:rFonts w:cs="Times New Roman"/>
          <w:szCs w:val="20"/>
        </w:rPr>
        <w:t>s</w:t>
      </w:r>
      <w:r w:rsidR="00B93311" w:rsidRPr="00546407">
        <w:rPr>
          <w:rFonts w:cs="Times New Roman"/>
          <w:szCs w:val="20"/>
        </w:rPr>
        <w:t>pectrometer PerkinElmer Lambda 35 was used to analyse the sample.</w:t>
      </w:r>
      <w:r w:rsidR="00F57190" w:rsidRPr="00546407">
        <w:rPr>
          <w:rFonts w:cs="Times New Roman"/>
          <w:szCs w:val="20"/>
        </w:rPr>
        <w:t xml:space="preserve"> </w:t>
      </w:r>
      <w:r w:rsidR="00AD7B1B" w:rsidRPr="00546407">
        <w:rPr>
          <w:szCs w:val="18"/>
        </w:rPr>
        <w:t xml:space="preserve">The FTIR spectra of the samples were obtained at ambient temperature using the KBr disc method. The disk containing 1 mg of the sample was recorded </w:t>
      </w:r>
      <w:r w:rsidR="00F57190" w:rsidRPr="00546407">
        <w:rPr>
          <w:szCs w:val="18"/>
        </w:rPr>
        <w:t>in</w:t>
      </w:r>
      <w:r w:rsidR="00AD7B1B" w:rsidRPr="00546407">
        <w:rPr>
          <w:szCs w:val="18"/>
        </w:rPr>
        <w:t xml:space="preserve"> the wave</w:t>
      </w:r>
      <w:r w:rsidR="00F57190" w:rsidRPr="00546407">
        <w:rPr>
          <w:szCs w:val="18"/>
        </w:rPr>
        <w:t>length range</w:t>
      </w:r>
      <w:r w:rsidR="00AD7B1B" w:rsidRPr="00546407">
        <w:rPr>
          <w:szCs w:val="18"/>
        </w:rPr>
        <w:t xml:space="preserve"> of 500</w:t>
      </w:r>
      <w:r w:rsidR="007B0C7E">
        <w:rPr>
          <w:szCs w:val="18"/>
        </w:rPr>
        <w:t>-</w:t>
      </w:r>
      <w:r w:rsidR="00AD7B1B" w:rsidRPr="00546407">
        <w:rPr>
          <w:szCs w:val="18"/>
        </w:rPr>
        <w:t>4000 cm</w:t>
      </w:r>
      <w:r w:rsidR="00AD7B1B" w:rsidRPr="00546407">
        <w:rPr>
          <w:szCs w:val="18"/>
          <w:vertAlign w:val="superscript"/>
        </w:rPr>
        <w:t xml:space="preserve">−1 </w:t>
      </w:r>
      <w:r w:rsidR="00AD7B1B" w:rsidRPr="00546407">
        <w:rPr>
          <w:szCs w:val="18"/>
        </w:rPr>
        <w:t>using a series 100 Perkin Elmer FTIR 1650 spectrophotometer.</w:t>
      </w:r>
    </w:p>
    <w:p w:rsidR="00491386" w:rsidRPr="00546407" w:rsidRDefault="00491386" w:rsidP="0011713B">
      <w:pPr>
        <w:spacing w:after="0" w:line="240" w:lineRule="auto"/>
        <w:jc w:val="both"/>
        <w:rPr>
          <w:szCs w:val="18"/>
        </w:rPr>
      </w:pPr>
    </w:p>
    <w:p w:rsidR="002C3404" w:rsidRPr="00546407" w:rsidRDefault="002C3404" w:rsidP="0011713B">
      <w:pPr>
        <w:spacing w:after="0" w:line="240" w:lineRule="auto"/>
        <w:jc w:val="both"/>
        <w:rPr>
          <w:b/>
          <w:szCs w:val="20"/>
        </w:rPr>
      </w:pPr>
      <w:r w:rsidRPr="00546407">
        <w:rPr>
          <w:b/>
          <w:szCs w:val="20"/>
        </w:rPr>
        <w:t xml:space="preserve">Procedure of </w:t>
      </w:r>
      <w:r w:rsidR="00C90BF4" w:rsidRPr="00546407">
        <w:rPr>
          <w:b/>
          <w:szCs w:val="20"/>
        </w:rPr>
        <w:t>h</w:t>
      </w:r>
      <w:r w:rsidRPr="00546407">
        <w:rPr>
          <w:b/>
          <w:szCs w:val="20"/>
        </w:rPr>
        <w:t xml:space="preserve">ydrogen </w:t>
      </w:r>
      <w:r w:rsidR="00C90BF4" w:rsidRPr="00546407">
        <w:rPr>
          <w:b/>
          <w:szCs w:val="20"/>
        </w:rPr>
        <w:t>p</w:t>
      </w:r>
      <w:r w:rsidRPr="00546407">
        <w:rPr>
          <w:b/>
          <w:szCs w:val="20"/>
        </w:rPr>
        <w:t>eroxide determination</w:t>
      </w:r>
    </w:p>
    <w:p w:rsidR="007B0C7E" w:rsidRDefault="00381F1B" w:rsidP="007B0C7E">
      <w:pPr>
        <w:spacing w:after="0" w:line="240" w:lineRule="auto"/>
        <w:jc w:val="both"/>
        <w:rPr>
          <w:rFonts w:cs="Times New Roman"/>
          <w:szCs w:val="18"/>
        </w:rPr>
      </w:pPr>
      <w:r w:rsidRPr="00546407">
        <w:rPr>
          <w:rFonts w:cs="Times New Roman"/>
          <w:szCs w:val="18"/>
        </w:rPr>
        <w:t xml:space="preserve">For preparation of 1000 U/mL </w:t>
      </w:r>
      <w:r w:rsidR="002C3404" w:rsidRPr="00546407">
        <w:rPr>
          <w:rFonts w:cs="Times New Roman"/>
          <w:szCs w:val="18"/>
        </w:rPr>
        <w:t xml:space="preserve">of </w:t>
      </w:r>
      <w:r w:rsidR="008B70BD" w:rsidRPr="00546407">
        <w:rPr>
          <w:rFonts w:cs="Times New Roman"/>
          <w:szCs w:val="18"/>
        </w:rPr>
        <w:t>peroxidase from horseradish</w:t>
      </w:r>
      <w:r w:rsidR="00AD7B1B" w:rsidRPr="00546407">
        <w:rPr>
          <w:rFonts w:cs="Times New Roman"/>
          <w:szCs w:val="18"/>
        </w:rPr>
        <w:t xml:space="preserve"> </w:t>
      </w:r>
      <w:r w:rsidR="008B70BD" w:rsidRPr="00546407">
        <w:rPr>
          <w:rFonts w:cs="Times New Roman"/>
          <w:szCs w:val="18"/>
        </w:rPr>
        <w:t>(HRP</w:t>
      </w:r>
      <w:r w:rsidR="004669E4" w:rsidRPr="00546407">
        <w:rPr>
          <w:rFonts w:cs="Times New Roman"/>
          <w:szCs w:val="18"/>
        </w:rPr>
        <w:t>)</w:t>
      </w:r>
      <w:r w:rsidR="008B70BD" w:rsidRPr="00546407">
        <w:rPr>
          <w:rFonts w:cs="Times New Roman"/>
          <w:szCs w:val="18"/>
        </w:rPr>
        <w:t xml:space="preserve"> </w:t>
      </w:r>
      <w:r w:rsidR="004669E4" w:rsidRPr="00546407">
        <w:rPr>
          <w:rFonts w:cs="Times New Roman"/>
          <w:szCs w:val="18"/>
        </w:rPr>
        <w:t>(EC 1.11.1.7</w:t>
      </w:r>
      <w:r w:rsidR="009035AA" w:rsidRPr="00546407">
        <w:rPr>
          <w:rFonts w:cs="Times New Roman"/>
          <w:szCs w:val="18"/>
        </w:rPr>
        <w:t xml:space="preserve">, 146 </w:t>
      </w:r>
      <w:r w:rsidR="004669E4" w:rsidRPr="00546407">
        <w:rPr>
          <w:rFonts w:cs="Times New Roman"/>
          <w:szCs w:val="18"/>
        </w:rPr>
        <w:t>U</w:t>
      </w:r>
      <w:r w:rsidRPr="00546407">
        <w:rPr>
          <w:rFonts w:cs="Times New Roman"/>
          <w:szCs w:val="18"/>
        </w:rPr>
        <w:t>/</w:t>
      </w:r>
      <w:r w:rsidR="009035AA" w:rsidRPr="00546407">
        <w:rPr>
          <w:rFonts w:cs="Times New Roman"/>
          <w:szCs w:val="18"/>
        </w:rPr>
        <w:t>mg)</w:t>
      </w:r>
      <w:r w:rsidRPr="00546407">
        <w:rPr>
          <w:rFonts w:cs="Times New Roman"/>
          <w:szCs w:val="18"/>
        </w:rPr>
        <w:t>, 0.8 mg</w:t>
      </w:r>
      <w:r w:rsidR="002C3404" w:rsidRPr="00546407">
        <w:rPr>
          <w:rFonts w:cs="Times New Roman"/>
          <w:szCs w:val="18"/>
        </w:rPr>
        <w:t xml:space="preserve"> </w:t>
      </w:r>
      <w:r w:rsidRPr="00546407">
        <w:rPr>
          <w:rFonts w:cs="Times New Roman"/>
          <w:szCs w:val="18"/>
        </w:rPr>
        <w:t xml:space="preserve">of HRP </w:t>
      </w:r>
      <w:r w:rsidR="002C3404" w:rsidRPr="00546407">
        <w:rPr>
          <w:rFonts w:cs="Times New Roman"/>
          <w:szCs w:val="18"/>
        </w:rPr>
        <w:t>was dissolve</w:t>
      </w:r>
      <w:r w:rsidR="004669E4" w:rsidRPr="00546407">
        <w:rPr>
          <w:rFonts w:cs="Times New Roman"/>
          <w:szCs w:val="18"/>
        </w:rPr>
        <w:t>d</w:t>
      </w:r>
      <w:r w:rsidR="002C3404" w:rsidRPr="00546407">
        <w:rPr>
          <w:rFonts w:cs="Times New Roman"/>
          <w:szCs w:val="18"/>
        </w:rPr>
        <w:t xml:space="preserve"> in 238.4 mL of </w:t>
      </w:r>
      <w:r w:rsidRPr="00546407">
        <w:rPr>
          <w:rFonts w:cs="Times New Roman"/>
          <w:szCs w:val="18"/>
        </w:rPr>
        <w:t>phosphate buffer solution (</w:t>
      </w:r>
      <w:r w:rsidR="002C3404" w:rsidRPr="00546407">
        <w:rPr>
          <w:rFonts w:cs="Times New Roman"/>
          <w:szCs w:val="18"/>
        </w:rPr>
        <w:t>PBS</w:t>
      </w:r>
      <w:r w:rsidRPr="00546407">
        <w:rPr>
          <w:rFonts w:cs="Times New Roman"/>
          <w:szCs w:val="18"/>
        </w:rPr>
        <w:t>)</w:t>
      </w:r>
      <w:r w:rsidR="002C3404" w:rsidRPr="00546407">
        <w:rPr>
          <w:rFonts w:cs="Times New Roman"/>
          <w:szCs w:val="18"/>
        </w:rPr>
        <w:t xml:space="preserve"> pH 7.0.</w:t>
      </w:r>
      <w:r w:rsidR="000940E9" w:rsidRPr="00546407">
        <w:rPr>
          <w:rFonts w:cs="Times New Roman"/>
          <w:szCs w:val="18"/>
        </w:rPr>
        <w:t xml:space="preserve"> Stock solution of</w:t>
      </w:r>
      <w:r w:rsidR="002C3404" w:rsidRPr="00546407">
        <w:rPr>
          <w:rFonts w:cs="Times New Roman"/>
          <w:szCs w:val="18"/>
        </w:rPr>
        <w:t xml:space="preserve"> H</w:t>
      </w:r>
      <w:r w:rsidR="002C3404" w:rsidRPr="00546407">
        <w:rPr>
          <w:rFonts w:cs="Times New Roman"/>
          <w:szCs w:val="18"/>
          <w:vertAlign w:val="subscript"/>
        </w:rPr>
        <w:t>2</w:t>
      </w:r>
      <w:r w:rsidR="002C3404" w:rsidRPr="00546407">
        <w:rPr>
          <w:rFonts w:cs="Times New Roman"/>
          <w:szCs w:val="18"/>
        </w:rPr>
        <w:t>O</w:t>
      </w:r>
      <w:r w:rsidR="002C3404" w:rsidRPr="00546407">
        <w:rPr>
          <w:rFonts w:cs="Times New Roman"/>
          <w:szCs w:val="18"/>
          <w:vertAlign w:val="subscript"/>
        </w:rPr>
        <w:t xml:space="preserve">2 </w:t>
      </w:r>
      <w:r w:rsidR="000940E9" w:rsidRPr="00546407">
        <w:rPr>
          <w:rFonts w:cs="Times New Roman"/>
          <w:szCs w:val="18"/>
        </w:rPr>
        <w:t>in the concentration of</w:t>
      </w:r>
      <w:r w:rsidR="002C3404" w:rsidRPr="00546407">
        <w:rPr>
          <w:rFonts w:cs="Times New Roman"/>
          <w:szCs w:val="18"/>
        </w:rPr>
        <w:t xml:space="preserve"> </w:t>
      </w:r>
      <w:r w:rsidR="009035AA" w:rsidRPr="00546407">
        <w:rPr>
          <w:rFonts w:cs="Times New Roman"/>
          <w:szCs w:val="18"/>
        </w:rPr>
        <w:t>1.0</w:t>
      </w:r>
      <w:r w:rsidR="007B0C7E">
        <w:rPr>
          <w:rFonts w:cs="Times New Roman"/>
          <w:szCs w:val="18"/>
        </w:rPr>
        <w:t>-</w:t>
      </w:r>
      <w:r w:rsidR="009035AA" w:rsidRPr="00546407">
        <w:rPr>
          <w:rFonts w:cs="Times New Roman"/>
          <w:szCs w:val="18"/>
        </w:rPr>
        <w:t>100</w:t>
      </w:r>
      <w:r w:rsidR="000940E9" w:rsidRPr="00546407">
        <w:rPr>
          <w:rFonts w:cs="Times New Roman"/>
          <w:szCs w:val="18"/>
        </w:rPr>
        <w:t xml:space="preserve"> </w:t>
      </w:r>
      <w:r w:rsidR="009035AA" w:rsidRPr="00546407">
        <w:rPr>
          <w:rFonts w:ascii="Symbol" w:hAnsi="Symbol" w:cs="Times New Roman"/>
          <w:szCs w:val="18"/>
        </w:rPr>
        <w:t></w:t>
      </w:r>
      <w:r w:rsidR="009035AA" w:rsidRPr="00546407">
        <w:rPr>
          <w:rFonts w:cs="Times New Roman"/>
          <w:szCs w:val="18"/>
        </w:rPr>
        <w:t>M</w:t>
      </w:r>
      <w:r w:rsidR="000940E9" w:rsidRPr="00546407">
        <w:rPr>
          <w:rFonts w:cs="Times New Roman"/>
          <w:szCs w:val="18"/>
        </w:rPr>
        <w:t xml:space="preserve"> was prepared</w:t>
      </w:r>
      <w:r w:rsidR="00EC321C" w:rsidRPr="00546407">
        <w:rPr>
          <w:rFonts w:cs="Times New Roman"/>
          <w:szCs w:val="18"/>
        </w:rPr>
        <w:t xml:space="preserve"> daily</w:t>
      </w:r>
      <w:r w:rsidR="002C3404" w:rsidRPr="00546407">
        <w:rPr>
          <w:rFonts w:cs="Times New Roman"/>
          <w:szCs w:val="18"/>
        </w:rPr>
        <w:t>. GQD was sonicated for 10 min every time before mixing w</w:t>
      </w:r>
      <w:r w:rsidR="00980D69" w:rsidRPr="00546407">
        <w:rPr>
          <w:rFonts w:cs="Times New Roman"/>
          <w:szCs w:val="18"/>
        </w:rPr>
        <w:t xml:space="preserve">ith the enzyme and </w:t>
      </w:r>
      <w:r w:rsidR="006370E7" w:rsidRPr="00546407">
        <w:rPr>
          <w:rFonts w:cs="Times New Roman"/>
          <w:szCs w:val="18"/>
        </w:rPr>
        <w:t>H</w:t>
      </w:r>
      <w:r w:rsidR="006370E7" w:rsidRPr="00546407">
        <w:rPr>
          <w:rFonts w:cs="Times New Roman"/>
          <w:szCs w:val="18"/>
          <w:vertAlign w:val="subscript"/>
        </w:rPr>
        <w:t>2</w:t>
      </w:r>
      <w:r w:rsidR="006370E7" w:rsidRPr="00546407">
        <w:rPr>
          <w:rFonts w:cs="Times New Roman"/>
          <w:szCs w:val="18"/>
        </w:rPr>
        <w:t>O</w:t>
      </w:r>
      <w:r w:rsidR="006370E7" w:rsidRPr="00546407">
        <w:rPr>
          <w:rFonts w:cs="Times New Roman"/>
          <w:szCs w:val="18"/>
          <w:vertAlign w:val="subscript"/>
        </w:rPr>
        <w:t>2</w:t>
      </w:r>
      <w:r w:rsidR="00980D69" w:rsidRPr="00546407">
        <w:rPr>
          <w:rFonts w:cs="Times New Roman"/>
          <w:szCs w:val="18"/>
        </w:rPr>
        <w:t>.</w:t>
      </w:r>
    </w:p>
    <w:p w:rsidR="007B0C7E" w:rsidRDefault="007B0C7E" w:rsidP="007B0C7E">
      <w:pPr>
        <w:spacing w:after="0" w:line="240" w:lineRule="auto"/>
        <w:jc w:val="both"/>
        <w:rPr>
          <w:rFonts w:cs="Times New Roman"/>
          <w:szCs w:val="18"/>
        </w:rPr>
      </w:pPr>
    </w:p>
    <w:p w:rsidR="006370E7" w:rsidRPr="00546407" w:rsidRDefault="006370E7" w:rsidP="007B0C7E">
      <w:pPr>
        <w:spacing w:after="0" w:line="240" w:lineRule="auto"/>
        <w:jc w:val="both"/>
        <w:rPr>
          <w:rFonts w:cs="Times New Roman"/>
          <w:szCs w:val="18"/>
        </w:rPr>
      </w:pPr>
      <w:r w:rsidRPr="00546407">
        <w:rPr>
          <w:rFonts w:cs="Times New Roman"/>
          <w:szCs w:val="18"/>
        </w:rPr>
        <w:t xml:space="preserve">For the assay procedure, </w:t>
      </w:r>
      <w:r w:rsidR="002C3404" w:rsidRPr="00546407">
        <w:rPr>
          <w:rFonts w:cs="Times New Roman"/>
          <w:szCs w:val="18"/>
        </w:rPr>
        <w:t>20</w:t>
      </w:r>
      <w:r w:rsidRPr="00546407">
        <w:rPr>
          <w:rFonts w:cs="Times New Roman"/>
          <w:szCs w:val="18"/>
        </w:rPr>
        <w:t xml:space="preserve"> </w:t>
      </w:r>
      <w:r w:rsidRPr="00546407">
        <w:rPr>
          <w:rFonts w:ascii="Symbol" w:hAnsi="Symbol" w:cs="Times New Roman"/>
          <w:szCs w:val="18"/>
        </w:rPr>
        <w:t></w:t>
      </w:r>
      <w:r w:rsidR="002C3404" w:rsidRPr="00546407">
        <w:rPr>
          <w:rFonts w:cs="Times New Roman"/>
          <w:szCs w:val="18"/>
        </w:rPr>
        <w:t xml:space="preserve">L </w:t>
      </w:r>
      <w:r w:rsidRPr="00546407">
        <w:rPr>
          <w:rFonts w:cs="Times New Roman"/>
          <w:szCs w:val="18"/>
        </w:rPr>
        <w:t xml:space="preserve">of </w:t>
      </w:r>
      <w:r w:rsidR="002C3404" w:rsidRPr="00546407">
        <w:rPr>
          <w:rFonts w:cs="Times New Roman"/>
          <w:szCs w:val="18"/>
        </w:rPr>
        <w:t>HRP (20 unit) and 30</w:t>
      </w:r>
      <w:r w:rsidRPr="00546407">
        <w:rPr>
          <w:rFonts w:cs="Times New Roman"/>
          <w:szCs w:val="18"/>
        </w:rPr>
        <w:t xml:space="preserve"> </w:t>
      </w:r>
      <w:r w:rsidRPr="00546407">
        <w:rPr>
          <w:rFonts w:ascii="Symbol" w:hAnsi="Symbol" w:cs="Times New Roman"/>
          <w:szCs w:val="18"/>
        </w:rPr>
        <w:t></w:t>
      </w:r>
      <w:r w:rsidR="002C3404" w:rsidRPr="00546407">
        <w:rPr>
          <w:rFonts w:cs="Times New Roman"/>
          <w:szCs w:val="18"/>
        </w:rPr>
        <w:t xml:space="preserve">L </w:t>
      </w:r>
      <w:r w:rsidRPr="00546407">
        <w:rPr>
          <w:rFonts w:cs="Times New Roman"/>
          <w:szCs w:val="18"/>
        </w:rPr>
        <w:t>H</w:t>
      </w:r>
      <w:r w:rsidRPr="00546407">
        <w:rPr>
          <w:rFonts w:cs="Times New Roman"/>
          <w:szCs w:val="18"/>
          <w:vertAlign w:val="subscript"/>
        </w:rPr>
        <w:t>2</w:t>
      </w:r>
      <w:r w:rsidRPr="00546407">
        <w:rPr>
          <w:rFonts w:cs="Times New Roman"/>
          <w:szCs w:val="18"/>
        </w:rPr>
        <w:t>O</w:t>
      </w:r>
      <w:r w:rsidRPr="00546407">
        <w:rPr>
          <w:rFonts w:cs="Times New Roman"/>
          <w:szCs w:val="18"/>
          <w:vertAlign w:val="subscript"/>
        </w:rPr>
        <w:t xml:space="preserve">2 </w:t>
      </w:r>
      <w:r w:rsidRPr="00546407">
        <w:rPr>
          <w:rFonts w:cs="Times New Roman"/>
          <w:szCs w:val="18"/>
        </w:rPr>
        <w:t xml:space="preserve">was mixed in PBS pH 7.0. The mixture was incubated for </w:t>
      </w:r>
      <w:r w:rsidR="002C3404" w:rsidRPr="00546407">
        <w:rPr>
          <w:rFonts w:cs="Times New Roman"/>
          <w:szCs w:val="18"/>
        </w:rPr>
        <w:t>2 min</w:t>
      </w:r>
      <w:r w:rsidR="007B0C7E">
        <w:rPr>
          <w:rFonts w:cs="Times New Roman"/>
          <w:szCs w:val="18"/>
        </w:rPr>
        <w:t>utes</w:t>
      </w:r>
      <w:r w:rsidRPr="00546407">
        <w:rPr>
          <w:rFonts w:cs="Times New Roman"/>
          <w:szCs w:val="18"/>
        </w:rPr>
        <w:t xml:space="preserve"> and then 50 </w:t>
      </w:r>
      <w:r w:rsidRPr="00546407">
        <w:rPr>
          <w:rFonts w:ascii="Symbol" w:hAnsi="Symbol" w:cs="Times New Roman"/>
          <w:szCs w:val="18"/>
        </w:rPr>
        <w:t></w:t>
      </w:r>
      <w:r w:rsidRPr="00546407">
        <w:rPr>
          <w:rFonts w:cs="Times New Roman"/>
          <w:szCs w:val="18"/>
        </w:rPr>
        <w:t>L of GQD (0.5 mg/mL) was added</w:t>
      </w:r>
      <w:r w:rsidR="002C3404" w:rsidRPr="00546407">
        <w:rPr>
          <w:rFonts w:cs="Times New Roman"/>
          <w:szCs w:val="18"/>
        </w:rPr>
        <w:t xml:space="preserve">. </w:t>
      </w:r>
      <w:r w:rsidRPr="00546407">
        <w:rPr>
          <w:rFonts w:cs="Times New Roman"/>
          <w:szCs w:val="18"/>
        </w:rPr>
        <w:t>T</w:t>
      </w:r>
      <w:r w:rsidR="002C3404" w:rsidRPr="00546407">
        <w:rPr>
          <w:rFonts w:cs="Times New Roman"/>
          <w:szCs w:val="18"/>
        </w:rPr>
        <w:t xml:space="preserve">he </w:t>
      </w:r>
      <w:r w:rsidRPr="00546407">
        <w:rPr>
          <w:rFonts w:cs="Times New Roman"/>
          <w:szCs w:val="18"/>
        </w:rPr>
        <w:t xml:space="preserve">fluorescence </w:t>
      </w:r>
      <w:r w:rsidR="00A21D49" w:rsidRPr="00546407">
        <w:rPr>
          <w:rFonts w:cs="Times New Roman"/>
          <w:szCs w:val="18"/>
        </w:rPr>
        <w:t xml:space="preserve">intensity </w:t>
      </w:r>
      <w:r w:rsidRPr="00546407">
        <w:rPr>
          <w:rFonts w:cs="Times New Roman"/>
          <w:szCs w:val="18"/>
        </w:rPr>
        <w:t>of the mixture was recorded in the wavelength of 400-800 nm.</w:t>
      </w:r>
      <w:r w:rsidR="002C3404" w:rsidRPr="00546407">
        <w:rPr>
          <w:rFonts w:cs="Times New Roman"/>
          <w:szCs w:val="18"/>
        </w:rPr>
        <w:t xml:space="preserve"> The excitation was fixed </w:t>
      </w:r>
      <w:r w:rsidRPr="00546407">
        <w:rPr>
          <w:rFonts w:cs="Times New Roman"/>
          <w:szCs w:val="18"/>
        </w:rPr>
        <w:t>at</w:t>
      </w:r>
      <w:r w:rsidR="002C3404" w:rsidRPr="00546407">
        <w:rPr>
          <w:rFonts w:cs="Times New Roman"/>
          <w:szCs w:val="18"/>
        </w:rPr>
        <w:t xml:space="preserve"> 400</w:t>
      </w:r>
      <w:r w:rsidRPr="00546407">
        <w:rPr>
          <w:rFonts w:cs="Times New Roman"/>
          <w:szCs w:val="18"/>
        </w:rPr>
        <w:t xml:space="preserve"> </w:t>
      </w:r>
      <w:r w:rsidR="002C3404" w:rsidRPr="00546407">
        <w:rPr>
          <w:rFonts w:cs="Times New Roman"/>
          <w:szCs w:val="18"/>
        </w:rPr>
        <w:t xml:space="preserve">nm and the </w:t>
      </w:r>
      <w:r w:rsidRPr="00546407">
        <w:rPr>
          <w:rFonts w:cs="Times New Roman"/>
          <w:szCs w:val="18"/>
        </w:rPr>
        <w:t xml:space="preserve">fluorescence intensity of the mixture was measured </w:t>
      </w:r>
      <w:r w:rsidR="002C3404" w:rsidRPr="00546407">
        <w:rPr>
          <w:rFonts w:cs="Times New Roman"/>
          <w:szCs w:val="18"/>
        </w:rPr>
        <w:t xml:space="preserve">at </w:t>
      </w:r>
      <w:r w:rsidRPr="00546407">
        <w:rPr>
          <w:rFonts w:cs="Times New Roman"/>
          <w:szCs w:val="18"/>
        </w:rPr>
        <w:t>wavelength of</w:t>
      </w:r>
      <w:r w:rsidR="002C3404" w:rsidRPr="00546407">
        <w:rPr>
          <w:rFonts w:cs="Times New Roman"/>
          <w:szCs w:val="18"/>
        </w:rPr>
        <w:t xml:space="preserve"> 524</w:t>
      </w:r>
      <w:r w:rsidRPr="00546407">
        <w:rPr>
          <w:rFonts w:cs="Times New Roman"/>
          <w:szCs w:val="18"/>
        </w:rPr>
        <w:t xml:space="preserve"> </w:t>
      </w:r>
      <w:r w:rsidR="002C3404" w:rsidRPr="00546407">
        <w:rPr>
          <w:rFonts w:cs="Times New Roman"/>
          <w:szCs w:val="18"/>
        </w:rPr>
        <w:t xml:space="preserve">nm. The quenching effect </w:t>
      </w:r>
      <w:r w:rsidRPr="00546407">
        <w:rPr>
          <w:rFonts w:cs="Times New Roman"/>
          <w:szCs w:val="18"/>
        </w:rPr>
        <w:t>was</w:t>
      </w:r>
      <w:r w:rsidR="002C3404" w:rsidRPr="00546407">
        <w:rPr>
          <w:rFonts w:cs="Times New Roman"/>
          <w:szCs w:val="18"/>
        </w:rPr>
        <w:t xml:space="preserve"> calculated </w:t>
      </w:r>
      <w:r w:rsidRPr="00546407">
        <w:rPr>
          <w:rFonts w:cs="Times New Roman"/>
          <w:szCs w:val="18"/>
        </w:rPr>
        <w:t>based on</w:t>
      </w:r>
      <w:r w:rsidR="002C3404" w:rsidRPr="00546407">
        <w:rPr>
          <w:rFonts w:cs="Times New Roman"/>
          <w:szCs w:val="18"/>
        </w:rPr>
        <w:t xml:space="preserve"> the following equation</w:t>
      </w:r>
      <w:r w:rsidR="007B0C7E">
        <w:rPr>
          <w:rFonts w:cs="Times New Roman"/>
          <w:szCs w:val="18"/>
        </w:rPr>
        <w:t xml:space="preserve"> 1</w:t>
      </w:r>
      <w:r w:rsidRPr="00546407">
        <w:rPr>
          <w:rFonts w:cs="Times New Roman"/>
          <w:szCs w:val="18"/>
        </w:rPr>
        <w:t>:</w:t>
      </w:r>
      <w:r w:rsidR="00C90BF4" w:rsidRPr="00546407">
        <w:rPr>
          <w:rFonts w:cs="Times New Roman"/>
          <w:szCs w:val="18"/>
        </w:rPr>
        <w:t xml:space="preserve"> </w:t>
      </w:r>
      <w:r w:rsidR="00BA4AAA" w:rsidRPr="00546407">
        <w:rPr>
          <w:rFonts w:cs="Times New Roman"/>
          <w:szCs w:val="18"/>
        </w:rPr>
        <w:t xml:space="preserve"> </w:t>
      </w:r>
    </w:p>
    <w:p w:rsidR="006B4481" w:rsidRPr="00546407" w:rsidRDefault="006B4481" w:rsidP="00A25DD1">
      <w:pPr>
        <w:spacing w:after="0" w:line="240" w:lineRule="auto"/>
        <w:ind w:firstLine="720"/>
        <w:jc w:val="both"/>
        <w:rPr>
          <w:rFonts w:cs="Times New Roman"/>
          <w:szCs w:val="18"/>
        </w:rPr>
      </w:pPr>
    </w:p>
    <w:p w:rsidR="002C3404" w:rsidRPr="00546407" w:rsidRDefault="006370E7" w:rsidP="007B0C7E">
      <w:pPr>
        <w:spacing w:after="0" w:line="240" w:lineRule="auto"/>
        <w:ind w:firstLine="720"/>
        <w:jc w:val="both"/>
        <w:rPr>
          <w:rFonts w:cs="Times New Roman"/>
          <w:szCs w:val="18"/>
        </w:rPr>
      </w:pPr>
      <w:r w:rsidRPr="00546407">
        <w:rPr>
          <w:rFonts w:cs="Times New Roman"/>
          <w:szCs w:val="18"/>
        </w:rPr>
        <w:t>Net fluorescence intensity</w:t>
      </w:r>
      <w:r w:rsidR="00A21D49" w:rsidRPr="00546407">
        <w:rPr>
          <w:rFonts w:cs="Times New Roman"/>
          <w:szCs w:val="18"/>
        </w:rPr>
        <w:t xml:space="preserve"> (at 524 nm) </w:t>
      </w:r>
      <w:r w:rsidR="002C3404" w:rsidRPr="00546407">
        <w:rPr>
          <w:rFonts w:cs="Times New Roman"/>
          <w:szCs w:val="18"/>
        </w:rPr>
        <w:t>=</w:t>
      </w:r>
      <w:r w:rsidR="006B4481" w:rsidRPr="00546407">
        <w:rPr>
          <w:rFonts w:cs="Times New Roman"/>
          <w:szCs w:val="18"/>
        </w:rPr>
        <w:t xml:space="preserve"> </w:t>
      </w:r>
      <w:r w:rsidR="002C3404" w:rsidRPr="00546407">
        <w:rPr>
          <w:rFonts w:cs="Times New Roman"/>
          <w:szCs w:val="18"/>
        </w:rPr>
        <w:t>T</w:t>
      </w:r>
      <w:r w:rsidR="002C3404" w:rsidRPr="00546407">
        <w:rPr>
          <w:rFonts w:cs="Times New Roman"/>
          <w:szCs w:val="18"/>
          <w:vertAlign w:val="subscript"/>
        </w:rPr>
        <w:t>0</w:t>
      </w:r>
      <w:r w:rsidR="00A21D49" w:rsidRPr="00546407">
        <w:rPr>
          <w:rFonts w:cs="Times New Roman"/>
          <w:szCs w:val="18"/>
          <w:vertAlign w:val="subscript"/>
        </w:rPr>
        <w:t xml:space="preserve"> </w:t>
      </w:r>
      <w:r w:rsidR="002C3404" w:rsidRPr="00546407">
        <w:rPr>
          <w:rFonts w:cs="Times New Roman"/>
          <w:szCs w:val="18"/>
        </w:rPr>
        <w:t>-</w:t>
      </w:r>
      <w:r w:rsidR="00A21D49" w:rsidRPr="00546407">
        <w:rPr>
          <w:rFonts w:cs="Times New Roman"/>
          <w:szCs w:val="18"/>
        </w:rPr>
        <w:t xml:space="preserve"> </w:t>
      </w:r>
      <w:r w:rsidR="002C3404" w:rsidRPr="00546407">
        <w:rPr>
          <w:rFonts w:cs="Times New Roman"/>
          <w:szCs w:val="18"/>
        </w:rPr>
        <w:t>T</w:t>
      </w:r>
      <w:r w:rsidR="002C3404" w:rsidRPr="00546407">
        <w:rPr>
          <w:rFonts w:cs="Times New Roman"/>
          <w:szCs w:val="18"/>
          <w:vertAlign w:val="subscript"/>
        </w:rPr>
        <w:t>20</w:t>
      </w:r>
      <w:r w:rsidR="007B0C7E">
        <w:rPr>
          <w:rFonts w:cs="Times New Roman"/>
          <w:szCs w:val="18"/>
          <w:vertAlign w:val="subscript"/>
        </w:rPr>
        <w:tab/>
      </w:r>
      <w:r w:rsidR="007B0C7E">
        <w:rPr>
          <w:rFonts w:cs="Times New Roman"/>
          <w:szCs w:val="18"/>
          <w:vertAlign w:val="subscript"/>
        </w:rPr>
        <w:tab/>
      </w:r>
      <w:r w:rsidR="007B0C7E">
        <w:rPr>
          <w:rFonts w:cs="Times New Roman"/>
          <w:szCs w:val="18"/>
          <w:vertAlign w:val="subscript"/>
        </w:rPr>
        <w:tab/>
      </w:r>
      <w:r w:rsidR="007B0C7E">
        <w:rPr>
          <w:rFonts w:cs="Times New Roman"/>
          <w:szCs w:val="18"/>
          <w:vertAlign w:val="subscript"/>
        </w:rPr>
        <w:tab/>
      </w:r>
      <w:r w:rsidR="007B0C7E">
        <w:rPr>
          <w:rFonts w:cs="Times New Roman"/>
          <w:szCs w:val="18"/>
          <w:vertAlign w:val="subscript"/>
        </w:rPr>
        <w:tab/>
        <w:t xml:space="preserve">                       </w:t>
      </w:r>
      <w:proofErr w:type="gramStart"/>
      <w:r w:rsidR="007B0C7E">
        <w:rPr>
          <w:rFonts w:cs="Times New Roman"/>
          <w:szCs w:val="18"/>
          <w:vertAlign w:val="subscript"/>
        </w:rPr>
        <w:t xml:space="preserve">   </w:t>
      </w:r>
      <w:r w:rsidR="007B0C7E">
        <w:rPr>
          <w:rFonts w:cs="Times New Roman"/>
          <w:szCs w:val="18"/>
        </w:rPr>
        <w:t>(</w:t>
      </w:r>
      <w:proofErr w:type="gramEnd"/>
      <w:r w:rsidR="007B0C7E">
        <w:rPr>
          <w:rFonts w:cs="Times New Roman"/>
          <w:szCs w:val="18"/>
        </w:rPr>
        <w:t>1)</w:t>
      </w:r>
      <w:r w:rsidR="006B4481" w:rsidRPr="00546407">
        <w:rPr>
          <w:rFonts w:cs="Times New Roman"/>
          <w:szCs w:val="18"/>
        </w:rPr>
        <w:tab/>
      </w:r>
      <w:r w:rsidR="006B4481" w:rsidRPr="00546407">
        <w:rPr>
          <w:rFonts w:cs="Times New Roman"/>
          <w:szCs w:val="18"/>
        </w:rPr>
        <w:tab/>
      </w:r>
      <w:r w:rsidR="006B4481" w:rsidRPr="00546407">
        <w:rPr>
          <w:rFonts w:cs="Times New Roman"/>
          <w:szCs w:val="18"/>
        </w:rPr>
        <w:tab/>
      </w:r>
      <w:r w:rsidR="006B4481" w:rsidRPr="00546407">
        <w:rPr>
          <w:rFonts w:cs="Times New Roman"/>
          <w:szCs w:val="18"/>
        </w:rPr>
        <w:tab/>
      </w:r>
      <w:r w:rsidR="006B4481" w:rsidRPr="00546407">
        <w:rPr>
          <w:rFonts w:cs="Times New Roman"/>
          <w:szCs w:val="18"/>
        </w:rPr>
        <w:tab/>
      </w:r>
    </w:p>
    <w:p w:rsidR="006B4481" w:rsidRPr="00546407" w:rsidRDefault="007B0C7E" w:rsidP="007B0C7E">
      <w:pPr>
        <w:spacing w:after="0" w:line="240" w:lineRule="auto"/>
        <w:jc w:val="both"/>
        <w:rPr>
          <w:rFonts w:cs="Times New Roman"/>
          <w:szCs w:val="18"/>
        </w:rPr>
      </w:pPr>
      <w:r>
        <w:rPr>
          <w:rFonts w:cs="Times New Roman"/>
          <w:szCs w:val="18"/>
        </w:rPr>
        <w:t>w</w:t>
      </w:r>
      <w:r w:rsidR="006B4481" w:rsidRPr="00546407">
        <w:rPr>
          <w:rFonts w:cs="Times New Roman"/>
          <w:szCs w:val="18"/>
        </w:rPr>
        <w:t>here T</w:t>
      </w:r>
      <w:r w:rsidR="006B4481" w:rsidRPr="00546407">
        <w:rPr>
          <w:rFonts w:cs="Times New Roman"/>
          <w:szCs w:val="18"/>
          <w:vertAlign w:val="subscript"/>
        </w:rPr>
        <w:t xml:space="preserve">0 </w:t>
      </w:r>
      <w:r w:rsidR="006B4481" w:rsidRPr="00546407">
        <w:rPr>
          <w:rFonts w:cs="Times New Roman"/>
          <w:szCs w:val="18"/>
        </w:rPr>
        <w:t>= intensity at 0 min and T</w:t>
      </w:r>
      <w:r w:rsidR="006B4481" w:rsidRPr="00546407">
        <w:rPr>
          <w:rFonts w:cs="Times New Roman"/>
          <w:szCs w:val="18"/>
          <w:vertAlign w:val="subscript"/>
        </w:rPr>
        <w:t>20</w:t>
      </w:r>
      <w:r w:rsidR="006B4481" w:rsidRPr="00546407">
        <w:rPr>
          <w:rFonts w:cs="Times New Roman"/>
          <w:szCs w:val="18"/>
        </w:rPr>
        <w:t xml:space="preserve"> = intensity after 20 min reaction</w:t>
      </w:r>
      <w:r>
        <w:rPr>
          <w:rFonts w:cs="Times New Roman"/>
          <w:szCs w:val="18"/>
        </w:rPr>
        <w:t>.</w:t>
      </w:r>
    </w:p>
    <w:p w:rsidR="0011713B" w:rsidRPr="00546407" w:rsidRDefault="0011713B" w:rsidP="0011713B">
      <w:pPr>
        <w:spacing w:after="0" w:line="240" w:lineRule="auto"/>
        <w:jc w:val="both"/>
        <w:rPr>
          <w:rFonts w:cs="Times New Roman"/>
          <w:szCs w:val="18"/>
        </w:rPr>
      </w:pPr>
    </w:p>
    <w:p w:rsidR="0011713B" w:rsidRPr="00546407" w:rsidRDefault="0011713B" w:rsidP="0011713B">
      <w:pPr>
        <w:spacing w:after="0" w:line="240" w:lineRule="auto"/>
        <w:jc w:val="both"/>
        <w:rPr>
          <w:rFonts w:cs="Times New Roman"/>
          <w:b/>
          <w:szCs w:val="18"/>
        </w:rPr>
      </w:pPr>
      <w:r w:rsidRPr="00546407">
        <w:rPr>
          <w:rFonts w:cs="Times New Roman"/>
          <w:b/>
          <w:szCs w:val="18"/>
        </w:rPr>
        <w:t>Parameter optimization study</w:t>
      </w:r>
    </w:p>
    <w:p w:rsidR="007B0C7E" w:rsidRDefault="009F6922" w:rsidP="007B0C7E">
      <w:pPr>
        <w:spacing w:after="0" w:line="240" w:lineRule="auto"/>
        <w:jc w:val="both"/>
        <w:rPr>
          <w:rFonts w:cs="Times New Roman"/>
          <w:szCs w:val="20"/>
        </w:rPr>
      </w:pPr>
      <w:r w:rsidRPr="00546407">
        <w:rPr>
          <w:rFonts w:cs="Times New Roman"/>
          <w:szCs w:val="20"/>
        </w:rPr>
        <w:t xml:space="preserve">For reaction time optimization, the reaction of the </w:t>
      </w:r>
      <w:r w:rsidRPr="00546407">
        <w:rPr>
          <w:rFonts w:cs="Times New Roman"/>
          <w:szCs w:val="18"/>
          <w:lang w:val="en-US"/>
        </w:rPr>
        <w:t>GQD</w:t>
      </w:r>
      <w:r w:rsidR="00F35323" w:rsidRPr="00546407">
        <w:rPr>
          <w:rFonts w:cs="Times New Roman"/>
          <w:szCs w:val="18"/>
          <w:lang w:val="en-US"/>
        </w:rPr>
        <w:t>/</w:t>
      </w:r>
      <w:r w:rsidRPr="00546407">
        <w:rPr>
          <w:rFonts w:cs="Times New Roman"/>
          <w:szCs w:val="18"/>
          <w:lang w:val="en-US"/>
        </w:rPr>
        <w:t>HRP</w:t>
      </w:r>
      <w:r w:rsidRPr="00546407">
        <w:rPr>
          <w:rFonts w:cs="Times New Roman"/>
          <w:szCs w:val="20"/>
        </w:rPr>
        <w:t xml:space="preserve"> towards </w:t>
      </w:r>
      <w:r w:rsidR="001A3A54" w:rsidRPr="00546407">
        <w:rPr>
          <w:rFonts w:cs="Times New Roman"/>
          <w:szCs w:val="20"/>
        </w:rPr>
        <w:t>H</w:t>
      </w:r>
      <w:r w:rsidR="001A3A54" w:rsidRPr="00546407">
        <w:rPr>
          <w:rFonts w:cs="Times New Roman"/>
          <w:szCs w:val="20"/>
          <w:vertAlign w:val="subscript"/>
        </w:rPr>
        <w:t>2</w:t>
      </w:r>
      <w:r w:rsidR="001A3A54" w:rsidRPr="00546407">
        <w:rPr>
          <w:rFonts w:cs="Times New Roman"/>
          <w:szCs w:val="20"/>
        </w:rPr>
        <w:t>O</w:t>
      </w:r>
      <w:r w:rsidR="001A3A54" w:rsidRPr="00546407">
        <w:rPr>
          <w:rFonts w:cs="Times New Roman"/>
          <w:szCs w:val="20"/>
          <w:vertAlign w:val="subscript"/>
        </w:rPr>
        <w:t>2</w:t>
      </w:r>
      <w:r w:rsidR="001A3A54" w:rsidRPr="00546407">
        <w:rPr>
          <w:rFonts w:cs="Times New Roman"/>
          <w:szCs w:val="20"/>
        </w:rPr>
        <w:t xml:space="preserve"> (100 </w:t>
      </w:r>
      <w:r w:rsidR="001A3A54" w:rsidRPr="00546407">
        <w:rPr>
          <w:rFonts w:ascii="Calibri" w:hAnsi="Calibri" w:cs="Calibri"/>
          <w:szCs w:val="20"/>
        </w:rPr>
        <w:t>µ</w:t>
      </w:r>
      <w:r w:rsidR="001A3A54" w:rsidRPr="00546407">
        <w:rPr>
          <w:rFonts w:cs="Times New Roman"/>
          <w:szCs w:val="20"/>
        </w:rPr>
        <w:t xml:space="preserve">M) </w:t>
      </w:r>
      <w:r w:rsidRPr="00546407">
        <w:rPr>
          <w:rFonts w:cs="Times New Roman"/>
          <w:szCs w:val="20"/>
        </w:rPr>
        <w:t>was recorded at specific wavelength (524 nm) every 5 min</w:t>
      </w:r>
      <w:r w:rsidR="007B0C7E">
        <w:rPr>
          <w:rFonts w:cs="Times New Roman"/>
          <w:szCs w:val="20"/>
        </w:rPr>
        <w:t>utes</w:t>
      </w:r>
      <w:r w:rsidRPr="00546407">
        <w:rPr>
          <w:rFonts w:cs="Times New Roman"/>
          <w:szCs w:val="20"/>
        </w:rPr>
        <w:t xml:space="preserve"> for 25 min</w:t>
      </w:r>
      <w:r w:rsidR="007B0C7E">
        <w:rPr>
          <w:rFonts w:cs="Times New Roman"/>
          <w:szCs w:val="20"/>
        </w:rPr>
        <w:t>utes</w:t>
      </w:r>
      <w:r w:rsidRPr="00546407">
        <w:rPr>
          <w:rFonts w:cs="Times New Roman"/>
          <w:szCs w:val="20"/>
        </w:rPr>
        <w:t xml:space="preserve"> reaction time. The graph</w:t>
      </w:r>
      <w:r w:rsidR="00F35323" w:rsidRPr="00546407">
        <w:rPr>
          <w:rFonts w:cs="Times New Roman"/>
          <w:szCs w:val="20"/>
        </w:rPr>
        <w:t xml:space="preserve"> </w:t>
      </w:r>
      <w:r w:rsidRPr="00546407">
        <w:rPr>
          <w:rFonts w:cs="Times New Roman"/>
          <w:szCs w:val="20"/>
        </w:rPr>
        <w:t xml:space="preserve">of </w:t>
      </w:r>
      <w:r w:rsidR="00F35323" w:rsidRPr="00546407">
        <w:rPr>
          <w:rFonts w:cs="Times New Roman"/>
          <w:szCs w:val="20"/>
        </w:rPr>
        <w:t xml:space="preserve">net </w:t>
      </w:r>
      <w:r w:rsidRPr="00546407">
        <w:rPr>
          <w:rFonts w:cs="Times New Roman"/>
          <w:szCs w:val="20"/>
        </w:rPr>
        <w:t>fluorescence intensity versus time was plotted to obtain optimize reaction time for</w:t>
      </w:r>
      <w:r w:rsidR="00F35323" w:rsidRPr="00546407">
        <w:rPr>
          <w:rFonts w:cs="Times New Roman"/>
          <w:szCs w:val="20"/>
        </w:rPr>
        <w:t xml:space="preserve"> </w:t>
      </w:r>
      <w:r w:rsidRPr="00546407">
        <w:rPr>
          <w:rFonts w:cs="Times New Roman"/>
          <w:szCs w:val="20"/>
        </w:rPr>
        <w:t>the system.</w:t>
      </w:r>
      <w:r w:rsidR="001A3A54" w:rsidRPr="00546407">
        <w:rPr>
          <w:rFonts w:cs="Times New Roman"/>
          <w:szCs w:val="20"/>
        </w:rPr>
        <w:t xml:space="preserve"> </w:t>
      </w:r>
      <w:r w:rsidR="00F35323" w:rsidRPr="00546407">
        <w:rPr>
          <w:rFonts w:cs="Times New Roman"/>
          <w:szCs w:val="20"/>
        </w:rPr>
        <w:t>Effect of pH buffer on the GQDs/HRP system was also studied in this work. The intensity of GQDs-HRP towards H</w:t>
      </w:r>
      <w:r w:rsidR="00F35323" w:rsidRPr="00546407">
        <w:rPr>
          <w:rFonts w:cs="Times New Roman"/>
          <w:szCs w:val="20"/>
          <w:vertAlign w:val="subscript"/>
        </w:rPr>
        <w:t>2</w:t>
      </w:r>
      <w:r w:rsidR="00F35323" w:rsidRPr="00546407">
        <w:rPr>
          <w:rFonts w:cs="Times New Roman"/>
          <w:szCs w:val="20"/>
        </w:rPr>
        <w:t>O</w:t>
      </w:r>
      <w:r w:rsidR="00F35323" w:rsidRPr="00546407">
        <w:rPr>
          <w:rFonts w:cs="Times New Roman"/>
          <w:szCs w:val="20"/>
          <w:vertAlign w:val="subscript"/>
        </w:rPr>
        <w:t>2</w:t>
      </w:r>
      <w:r w:rsidR="00F35323" w:rsidRPr="00546407">
        <w:rPr>
          <w:rFonts w:cs="Times New Roman"/>
          <w:szCs w:val="20"/>
        </w:rPr>
        <w:t xml:space="preserve"> </w:t>
      </w:r>
      <w:r w:rsidR="001A3A54" w:rsidRPr="00546407">
        <w:rPr>
          <w:rFonts w:cs="Times New Roman"/>
          <w:szCs w:val="20"/>
        </w:rPr>
        <w:t xml:space="preserve">(100 </w:t>
      </w:r>
      <w:r w:rsidR="001A3A54" w:rsidRPr="00546407">
        <w:rPr>
          <w:rFonts w:ascii="Calibri" w:hAnsi="Calibri" w:cs="Calibri"/>
          <w:szCs w:val="20"/>
        </w:rPr>
        <w:t>µ</w:t>
      </w:r>
      <w:r w:rsidR="001A3A54" w:rsidRPr="00546407">
        <w:rPr>
          <w:rFonts w:cs="Times New Roman"/>
          <w:szCs w:val="20"/>
        </w:rPr>
        <w:t xml:space="preserve">M) </w:t>
      </w:r>
      <w:r w:rsidR="00F35323" w:rsidRPr="00546407">
        <w:rPr>
          <w:rFonts w:cs="Times New Roman"/>
          <w:szCs w:val="20"/>
        </w:rPr>
        <w:t xml:space="preserve">was recorded by varying the pH in the range of 6 to 8. In order to achieve maximum response of the GQDs/HRP system, the effect of </w:t>
      </w:r>
      <w:r w:rsidR="001A3A54" w:rsidRPr="00546407">
        <w:rPr>
          <w:rFonts w:cs="Times New Roman"/>
          <w:szCs w:val="20"/>
        </w:rPr>
        <w:t>HRP concentration was investigated in the range of 5 to 50 units.</w:t>
      </w:r>
    </w:p>
    <w:p w:rsidR="007B0C7E" w:rsidRDefault="007B0C7E" w:rsidP="007B0C7E">
      <w:pPr>
        <w:spacing w:after="0" w:line="240" w:lineRule="auto"/>
        <w:jc w:val="both"/>
        <w:rPr>
          <w:rFonts w:cs="Times New Roman"/>
          <w:szCs w:val="20"/>
        </w:rPr>
      </w:pPr>
    </w:p>
    <w:p w:rsidR="009035AA" w:rsidRPr="007B0C7E" w:rsidRDefault="002C3404" w:rsidP="007B0C7E">
      <w:pPr>
        <w:spacing w:after="0" w:line="240" w:lineRule="auto"/>
        <w:jc w:val="center"/>
        <w:rPr>
          <w:rFonts w:cs="Times New Roman"/>
          <w:b/>
          <w:szCs w:val="20"/>
        </w:rPr>
      </w:pPr>
      <w:r w:rsidRPr="007B0C7E">
        <w:rPr>
          <w:b/>
          <w:lang w:val="en-US"/>
        </w:rPr>
        <w:t>Result</w:t>
      </w:r>
      <w:r w:rsidR="00BF0E78" w:rsidRPr="007B0C7E">
        <w:rPr>
          <w:b/>
          <w:lang w:val="en-US"/>
        </w:rPr>
        <w:t>s</w:t>
      </w:r>
      <w:r w:rsidRPr="007B0C7E">
        <w:rPr>
          <w:b/>
          <w:lang w:val="en-US"/>
        </w:rPr>
        <w:t xml:space="preserve"> and Discussion</w:t>
      </w:r>
    </w:p>
    <w:p w:rsidR="009035AA" w:rsidRPr="007B0C7E" w:rsidRDefault="009035AA" w:rsidP="00A25DD1">
      <w:pPr>
        <w:pStyle w:val="Heading2"/>
        <w:spacing w:line="240" w:lineRule="auto"/>
        <w:rPr>
          <w:color w:val="auto"/>
          <w:sz w:val="20"/>
          <w:szCs w:val="18"/>
        </w:rPr>
      </w:pPr>
      <w:r w:rsidRPr="007B0C7E">
        <w:rPr>
          <w:color w:val="auto"/>
          <w:sz w:val="20"/>
          <w:szCs w:val="18"/>
        </w:rPr>
        <w:t>Characterization GQD</w:t>
      </w:r>
    </w:p>
    <w:p w:rsidR="009035AA" w:rsidRPr="00546407" w:rsidRDefault="00031646" w:rsidP="00A25DD1">
      <w:pPr>
        <w:spacing w:line="240" w:lineRule="auto"/>
        <w:jc w:val="both"/>
        <w:rPr>
          <w:rFonts w:cs="Times New Roman"/>
          <w:szCs w:val="18"/>
          <w:lang w:val="en-US"/>
        </w:rPr>
      </w:pPr>
      <w:r w:rsidRPr="00546407">
        <w:rPr>
          <w:rFonts w:cs="Times New Roman"/>
          <w:szCs w:val="18"/>
          <w:lang w:val="en-US"/>
        </w:rPr>
        <w:t xml:space="preserve">Figure 1 shows </w:t>
      </w:r>
      <w:r w:rsidR="009035AA" w:rsidRPr="00546407">
        <w:rPr>
          <w:rFonts w:cs="Times New Roman"/>
          <w:szCs w:val="18"/>
          <w:lang w:val="en-US"/>
        </w:rPr>
        <w:t>GQDs w</w:t>
      </w:r>
      <w:r w:rsidRPr="00546407">
        <w:rPr>
          <w:rFonts w:cs="Times New Roman"/>
          <w:szCs w:val="18"/>
          <w:lang w:val="en-US"/>
        </w:rPr>
        <w:t xml:space="preserve">as </w:t>
      </w:r>
      <w:r w:rsidR="009035AA" w:rsidRPr="00546407">
        <w:rPr>
          <w:rFonts w:cs="Times New Roman"/>
          <w:szCs w:val="18"/>
          <w:lang w:val="en-US"/>
        </w:rPr>
        <w:t xml:space="preserve">characterized using </w:t>
      </w:r>
      <w:r w:rsidR="003507F4" w:rsidRPr="00546407">
        <w:rPr>
          <w:rFonts w:cs="Times New Roman"/>
          <w:szCs w:val="18"/>
          <w:lang w:val="en-US"/>
        </w:rPr>
        <w:t>UV-V</w:t>
      </w:r>
      <w:r w:rsidRPr="00546407">
        <w:rPr>
          <w:rFonts w:cs="Times New Roman"/>
          <w:szCs w:val="18"/>
          <w:lang w:val="en-US"/>
        </w:rPr>
        <w:t xml:space="preserve">is absorption spectroscopy and </w:t>
      </w:r>
      <w:r w:rsidR="009B0797" w:rsidRPr="00546407">
        <w:rPr>
          <w:rFonts w:cs="Times New Roman"/>
          <w:szCs w:val="18"/>
          <w:lang w:val="en-US"/>
        </w:rPr>
        <w:t>spectro</w:t>
      </w:r>
      <w:r w:rsidR="009035AA" w:rsidRPr="00546407">
        <w:rPr>
          <w:rFonts w:cs="Times New Roman"/>
          <w:szCs w:val="18"/>
          <w:lang w:val="en-US"/>
        </w:rPr>
        <w:t>fluor</w:t>
      </w:r>
      <w:r w:rsidRPr="00546407">
        <w:rPr>
          <w:rFonts w:cs="Times New Roman"/>
          <w:szCs w:val="18"/>
          <w:lang w:val="en-US"/>
        </w:rPr>
        <w:t>ometry</w:t>
      </w:r>
      <w:r w:rsidR="00173278" w:rsidRPr="00546407">
        <w:rPr>
          <w:rFonts w:cs="Times New Roman"/>
          <w:szCs w:val="18"/>
          <w:lang w:val="en-US"/>
        </w:rPr>
        <w:t xml:space="preserve">. </w:t>
      </w:r>
      <w:r w:rsidR="00BD6BA7" w:rsidRPr="00546407">
        <w:rPr>
          <w:rFonts w:cs="Times New Roman"/>
          <w:szCs w:val="18"/>
          <w:lang w:val="en-US"/>
        </w:rPr>
        <w:t>As shown, t</w:t>
      </w:r>
      <w:r w:rsidR="00173278" w:rsidRPr="00546407">
        <w:rPr>
          <w:rFonts w:cs="Times New Roman"/>
          <w:szCs w:val="18"/>
          <w:lang w:val="en-US"/>
        </w:rPr>
        <w:t>he absorption of GQDs was ob</w:t>
      </w:r>
      <w:r w:rsidR="00BD6BA7" w:rsidRPr="00546407">
        <w:rPr>
          <w:rFonts w:cs="Times New Roman"/>
          <w:szCs w:val="18"/>
          <w:lang w:val="en-US"/>
        </w:rPr>
        <w:t>serv</w:t>
      </w:r>
      <w:r w:rsidR="00173278" w:rsidRPr="00546407">
        <w:rPr>
          <w:rFonts w:cs="Times New Roman"/>
          <w:szCs w:val="18"/>
          <w:lang w:val="en-US"/>
        </w:rPr>
        <w:t xml:space="preserve">ed at wavelength of </w:t>
      </w:r>
      <w:r w:rsidR="00CF6987" w:rsidRPr="00546407">
        <w:rPr>
          <w:rFonts w:cs="Times New Roman"/>
          <w:szCs w:val="18"/>
          <w:lang w:val="en-US"/>
        </w:rPr>
        <w:t>380</w:t>
      </w:r>
      <w:r w:rsidR="00BD6BA7" w:rsidRPr="00546407">
        <w:rPr>
          <w:rFonts w:cs="Times New Roman"/>
          <w:szCs w:val="18"/>
          <w:lang w:val="en-US"/>
        </w:rPr>
        <w:t xml:space="preserve"> </w:t>
      </w:r>
      <w:r w:rsidR="00CF6987" w:rsidRPr="00546407">
        <w:rPr>
          <w:rFonts w:cs="Times New Roman"/>
          <w:szCs w:val="18"/>
          <w:lang w:val="en-US"/>
        </w:rPr>
        <w:t>nm</w:t>
      </w:r>
      <w:r w:rsidR="00BD6BA7" w:rsidRPr="00546407">
        <w:rPr>
          <w:rFonts w:cs="Times New Roman"/>
          <w:szCs w:val="18"/>
          <w:lang w:val="en-US"/>
        </w:rPr>
        <w:t>, while</w:t>
      </w:r>
      <w:r w:rsidR="00173278" w:rsidRPr="00546407">
        <w:rPr>
          <w:rFonts w:cs="Times New Roman"/>
          <w:szCs w:val="18"/>
          <w:lang w:val="en-US"/>
        </w:rPr>
        <w:t xml:space="preserve"> </w:t>
      </w:r>
      <w:r w:rsidR="00BD6BA7" w:rsidRPr="00546407">
        <w:rPr>
          <w:rFonts w:cs="Times New Roman"/>
          <w:szCs w:val="18"/>
          <w:lang w:val="en-US"/>
        </w:rPr>
        <w:t>maximum f</w:t>
      </w:r>
      <w:r w:rsidR="00173278" w:rsidRPr="00546407">
        <w:rPr>
          <w:rFonts w:cs="Times New Roman"/>
          <w:szCs w:val="18"/>
          <w:lang w:val="en-US"/>
        </w:rPr>
        <w:t>luorescence emission peak was ob</w:t>
      </w:r>
      <w:r w:rsidR="00BD6BA7" w:rsidRPr="00546407">
        <w:rPr>
          <w:rFonts w:cs="Times New Roman"/>
          <w:szCs w:val="18"/>
          <w:lang w:val="en-US"/>
        </w:rPr>
        <w:t>tain</w:t>
      </w:r>
      <w:r w:rsidR="00173278" w:rsidRPr="00546407">
        <w:rPr>
          <w:rFonts w:cs="Times New Roman"/>
          <w:szCs w:val="18"/>
          <w:lang w:val="en-US"/>
        </w:rPr>
        <w:t>ed at wavelength of</w:t>
      </w:r>
      <w:r w:rsidR="004410B0" w:rsidRPr="00546407">
        <w:rPr>
          <w:rFonts w:cs="Times New Roman"/>
          <w:szCs w:val="18"/>
          <w:lang w:val="en-US"/>
        </w:rPr>
        <w:t xml:space="preserve"> </w:t>
      </w:r>
      <w:r w:rsidR="00AD7B1B" w:rsidRPr="00546407">
        <w:rPr>
          <w:rFonts w:cs="Times New Roman"/>
          <w:szCs w:val="18"/>
          <w:lang w:val="en-US"/>
        </w:rPr>
        <w:t>5</w:t>
      </w:r>
      <w:r w:rsidR="009B0797" w:rsidRPr="00546407">
        <w:rPr>
          <w:rFonts w:cs="Times New Roman"/>
          <w:szCs w:val="18"/>
          <w:lang w:val="en-US"/>
        </w:rPr>
        <w:t>24</w:t>
      </w:r>
      <w:r w:rsidR="00BD6BA7" w:rsidRPr="00546407">
        <w:rPr>
          <w:rFonts w:cs="Times New Roman"/>
          <w:szCs w:val="18"/>
          <w:lang w:val="en-US"/>
        </w:rPr>
        <w:t xml:space="preserve"> </w:t>
      </w:r>
      <w:r w:rsidR="00AD7B1B" w:rsidRPr="00546407">
        <w:rPr>
          <w:rFonts w:cs="Times New Roman"/>
          <w:szCs w:val="18"/>
          <w:lang w:val="en-US"/>
        </w:rPr>
        <w:t>nm</w:t>
      </w:r>
      <w:r w:rsidR="004410B0" w:rsidRPr="00546407">
        <w:rPr>
          <w:rFonts w:cs="Times New Roman"/>
          <w:szCs w:val="18"/>
          <w:lang w:val="en-US"/>
        </w:rPr>
        <w:t xml:space="preserve">. The </w:t>
      </w:r>
      <w:r w:rsidR="00BD6BA7" w:rsidRPr="00546407">
        <w:rPr>
          <w:rFonts w:cs="Times New Roman"/>
          <w:szCs w:val="18"/>
          <w:lang w:val="en-US"/>
        </w:rPr>
        <w:t xml:space="preserve">surface </w:t>
      </w:r>
      <w:r w:rsidR="004410B0" w:rsidRPr="00546407">
        <w:rPr>
          <w:rFonts w:cs="Times New Roman"/>
          <w:szCs w:val="18"/>
          <w:lang w:val="en-US"/>
        </w:rPr>
        <w:t xml:space="preserve">morphology of GQDs was also studied by </w:t>
      </w:r>
      <w:r w:rsidR="00BD6BA7" w:rsidRPr="00546407">
        <w:rPr>
          <w:rFonts w:cs="Times New Roman"/>
          <w:szCs w:val="18"/>
          <w:lang w:val="en-US"/>
        </w:rPr>
        <w:t xml:space="preserve">using </w:t>
      </w:r>
      <w:r w:rsidR="004410B0" w:rsidRPr="00546407">
        <w:rPr>
          <w:rFonts w:cs="Times New Roman"/>
          <w:szCs w:val="18"/>
          <w:lang w:val="en-US"/>
        </w:rPr>
        <w:lastRenderedPageBreak/>
        <w:t>transmission electron microscopy (TEM).</w:t>
      </w:r>
      <w:r w:rsidR="00BD6BA7" w:rsidRPr="00546407">
        <w:rPr>
          <w:rFonts w:cs="Times New Roman"/>
          <w:szCs w:val="18"/>
          <w:lang w:val="en-US"/>
        </w:rPr>
        <w:t xml:space="preserve"> </w:t>
      </w:r>
      <w:r w:rsidR="004410B0" w:rsidRPr="00546407">
        <w:rPr>
          <w:rFonts w:cs="Times New Roman"/>
          <w:szCs w:val="18"/>
          <w:lang w:val="en-US"/>
        </w:rPr>
        <w:t xml:space="preserve">The TEM image of GQDs shows </w:t>
      </w:r>
      <w:r w:rsidR="00F844B8" w:rsidRPr="00546407">
        <w:rPr>
          <w:rFonts w:cs="Times New Roman"/>
          <w:szCs w:val="18"/>
          <w:lang w:val="en-US"/>
        </w:rPr>
        <w:t xml:space="preserve">well-dispersed </w:t>
      </w:r>
      <w:r w:rsidR="004410B0" w:rsidRPr="00546407">
        <w:rPr>
          <w:rFonts w:cs="Times New Roman"/>
          <w:szCs w:val="18"/>
          <w:lang w:val="en-US"/>
        </w:rPr>
        <w:t>spherical shape</w:t>
      </w:r>
      <w:r w:rsidR="00B4002A" w:rsidRPr="00546407">
        <w:rPr>
          <w:rFonts w:cs="Times New Roman"/>
          <w:szCs w:val="18"/>
          <w:lang w:val="en-US"/>
        </w:rPr>
        <w:t xml:space="preserve"> </w:t>
      </w:r>
      <w:r w:rsidR="004410B0" w:rsidRPr="00546407">
        <w:rPr>
          <w:rFonts w:cs="Times New Roman"/>
          <w:szCs w:val="18"/>
          <w:lang w:val="en-US"/>
        </w:rPr>
        <w:t>with diameter ranging from 10-15 nm (Figure 2).</w:t>
      </w:r>
      <w:r w:rsidR="00AD7B1B" w:rsidRPr="00546407">
        <w:rPr>
          <w:rFonts w:cs="Times New Roman"/>
          <w:szCs w:val="18"/>
        </w:rPr>
        <w:t xml:space="preserve"> </w:t>
      </w:r>
      <w:r w:rsidR="00B4002A" w:rsidRPr="00546407">
        <w:rPr>
          <w:rFonts w:cs="Times New Roman"/>
          <w:szCs w:val="18"/>
        </w:rPr>
        <w:t>To further</w:t>
      </w:r>
      <w:r w:rsidR="00AD7B1B" w:rsidRPr="00546407">
        <w:rPr>
          <w:rFonts w:cs="Times New Roman"/>
          <w:szCs w:val="18"/>
          <w:lang w:val="en-US"/>
        </w:rPr>
        <w:t xml:space="preserve"> </w:t>
      </w:r>
      <w:r w:rsidR="00B4002A" w:rsidRPr="00546407">
        <w:rPr>
          <w:rFonts w:cs="Times New Roman"/>
          <w:szCs w:val="18"/>
          <w:lang w:val="en-US"/>
        </w:rPr>
        <w:t>understand functional group attached on the surface of GQDs</w:t>
      </w:r>
      <w:r w:rsidR="003C4881" w:rsidRPr="00546407">
        <w:rPr>
          <w:rFonts w:cs="Times New Roman"/>
          <w:szCs w:val="18"/>
          <w:lang w:val="en-US"/>
        </w:rPr>
        <w:t>,</w:t>
      </w:r>
      <w:r w:rsidR="00B4002A" w:rsidRPr="00546407">
        <w:rPr>
          <w:rFonts w:cs="Times New Roman"/>
          <w:szCs w:val="18"/>
          <w:lang w:val="en-US"/>
        </w:rPr>
        <w:t xml:space="preserve"> </w:t>
      </w:r>
      <w:r w:rsidR="00AD7B1B" w:rsidRPr="00546407">
        <w:rPr>
          <w:rFonts w:cs="Times New Roman"/>
          <w:szCs w:val="18"/>
          <w:lang w:val="en-US"/>
        </w:rPr>
        <w:t xml:space="preserve">Fourier Transform Infrared Spectroscopy (FTIR) </w:t>
      </w:r>
      <w:r w:rsidR="00B4002A" w:rsidRPr="00546407">
        <w:rPr>
          <w:rFonts w:cs="Times New Roman"/>
          <w:szCs w:val="18"/>
          <w:lang w:val="en-US"/>
        </w:rPr>
        <w:t>was investigated</w:t>
      </w:r>
      <w:r w:rsidR="00AD7B1B" w:rsidRPr="00546407">
        <w:rPr>
          <w:rFonts w:cs="Times New Roman"/>
          <w:szCs w:val="18"/>
          <w:lang w:val="en-US"/>
        </w:rPr>
        <w:t xml:space="preserve">. </w:t>
      </w:r>
      <w:r w:rsidR="005257ED" w:rsidRPr="00546407">
        <w:rPr>
          <w:rFonts w:cs="Times New Roman"/>
          <w:szCs w:val="18"/>
          <w:lang w:val="en-US"/>
        </w:rPr>
        <w:t>As shown i</w:t>
      </w:r>
      <w:r w:rsidR="00AD7B1B" w:rsidRPr="00546407">
        <w:rPr>
          <w:rFonts w:cs="Times New Roman"/>
          <w:szCs w:val="18"/>
          <w:lang w:val="en-US"/>
        </w:rPr>
        <w:t xml:space="preserve">n Figure 3, </w:t>
      </w:r>
      <w:r w:rsidR="00130AAF" w:rsidRPr="00546407">
        <w:rPr>
          <w:rFonts w:cs="Times New Roman"/>
          <w:szCs w:val="18"/>
          <w:lang w:val="en-US"/>
        </w:rPr>
        <w:t xml:space="preserve">the FTIR spectrum of </w:t>
      </w:r>
      <w:r w:rsidR="00AD7B1B" w:rsidRPr="00546407">
        <w:rPr>
          <w:rFonts w:cs="Times New Roman"/>
          <w:szCs w:val="18"/>
          <w:lang w:val="en-US"/>
        </w:rPr>
        <w:t xml:space="preserve">GQDs shows a broad band of O-H </w:t>
      </w:r>
      <w:r w:rsidR="00130AAF" w:rsidRPr="00546407">
        <w:rPr>
          <w:rFonts w:cs="Times New Roman"/>
          <w:szCs w:val="18"/>
          <w:lang w:val="en-US"/>
        </w:rPr>
        <w:t xml:space="preserve">at </w:t>
      </w:r>
      <w:r w:rsidR="00AD7B1B" w:rsidRPr="00546407">
        <w:rPr>
          <w:rFonts w:cs="Times New Roman"/>
          <w:szCs w:val="18"/>
          <w:lang w:val="en-US"/>
        </w:rPr>
        <w:t>2495 cm</w:t>
      </w:r>
      <w:r w:rsidR="00AD7B1B" w:rsidRPr="00546407">
        <w:rPr>
          <w:rFonts w:cs="Times New Roman"/>
          <w:szCs w:val="18"/>
          <w:vertAlign w:val="superscript"/>
          <w:lang w:val="en-US"/>
        </w:rPr>
        <w:t>−1</w:t>
      </w:r>
      <w:r w:rsidR="00AD7B1B" w:rsidRPr="00546407">
        <w:rPr>
          <w:rFonts w:cs="Times New Roman"/>
          <w:szCs w:val="18"/>
          <w:lang w:val="en-US"/>
        </w:rPr>
        <w:t>, C-H (3023 cm</w:t>
      </w:r>
      <w:r w:rsidR="00AD7B1B" w:rsidRPr="00A90785">
        <w:rPr>
          <w:rFonts w:cs="Times New Roman"/>
          <w:szCs w:val="18"/>
          <w:vertAlign w:val="superscript"/>
          <w:lang w:val="en-US"/>
        </w:rPr>
        <w:t>−1</w:t>
      </w:r>
      <w:r w:rsidR="00AD7B1B" w:rsidRPr="00546407">
        <w:rPr>
          <w:rFonts w:cs="Times New Roman"/>
          <w:szCs w:val="18"/>
          <w:lang w:val="en-US"/>
        </w:rPr>
        <w:t>), C=O (1580 cm</w:t>
      </w:r>
      <w:r w:rsidR="00AD7B1B" w:rsidRPr="00A90785">
        <w:rPr>
          <w:rFonts w:cs="Times New Roman"/>
          <w:szCs w:val="18"/>
          <w:vertAlign w:val="superscript"/>
          <w:lang w:val="en-US"/>
        </w:rPr>
        <w:t>−1</w:t>
      </w:r>
      <w:r w:rsidR="00AD7B1B" w:rsidRPr="00546407">
        <w:rPr>
          <w:rFonts w:cs="Times New Roman"/>
          <w:szCs w:val="18"/>
          <w:lang w:val="en-US"/>
        </w:rPr>
        <w:t>), C=C (1427 cm</w:t>
      </w:r>
      <w:r w:rsidR="00AD7B1B" w:rsidRPr="00A90785">
        <w:rPr>
          <w:rFonts w:cs="Times New Roman"/>
          <w:szCs w:val="18"/>
          <w:vertAlign w:val="superscript"/>
          <w:lang w:val="en-US"/>
        </w:rPr>
        <w:t>−1</w:t>
      </w:r>
      <w:r w:rsidR="00AD7B1B" w:rsidRPr="00546407">
        <w:rPr>
          <w:rFonts w:cs="Times New Roman"/>
          <w:szCs w:val="18"/>
          <w:lang w:val="en-US"/>
        </w:rPr>
        <w:t>)</w:t>
      </w:r>
      <w:r w:rsidR="001A2449" w:rsidRPr="00546407">
        <w:rPr>
          <w:rFonts w:cs="Times New Roman"/>
          <w:szCs w:val="18"/>
          <w:lang w:val="en-US"/>
        </w:rPr>
        <w:t>.</w:t>
      </w:r>
      <w:r w:rsidR="00AD7B1B" w:rsidRPr="00546407">
        <w:rPr>
          <w:rFonts w:cs="Times New Roman"/>
          <w:szCs w:val="18"/>
          <w:lang w:val="en-US"/>
        </w:rPr>
        <w:t xml:space="preserve"> Functional groups presence in the spectrum shows the GQDs have carbonyl group.</w:t>
      </w:r>
      <w:r w:rsidR="00A43047" w:rsidRPr="00546407">
        <w:rPr>
          <w:rFonts w:cs="Times New Roman"/>
          <w:szCs w:val="18"/>
          <w:lang w:val="en-US"/>
        </w:rPr>
        <w:t xml:space="preserve"> Similar observation was also report by</w:t>
      </w:r>
      <w:r w:rsidR="007F71D1" w:rsidRPr="00546407">
        <w:rPr>
          <w:rFonts w:cs="Times New Roman"/>
          <w:szCs w:val="18"/>
          <w:lang w:val="en-US"/>
        </w:rPr>
        <w:t xml:space="preserve"> Shen [9] and </w:t>
      </w:r>
      <w:proofErr w:type="spellStart"/>
      <w:r w:rsidR="007F71D1" w:rsidRPr="00546407">
        <w:rPr>
          <w:rFonts w:cs="Times New Roman"/>
          <w:szCs w:val="18"/>
          <w:lang w:val="en-US"/>
        </w:rPr>
        <w:t>Tetsuka</w:t>
      </w:r>
      <w:proofErr w:type="spellEnd"/>
      <w:r w:rsidR="007F71D1" w:rsidRPr="00546407">
        <w:rPr>
          <w:rFonts w:cs="Times New Roman"/>
          <w:szCs w:val="18"/>
          <w:lang w:val="en-US"/>
        </w:rPr>
        <w:t xml:space="preserve"> [11] where the presence of these groups makes the GQDs well soluble in water</w:t>
      </w:r>
      <w:r w:rsidR="002F184F" w:rsidRPr="00546407">
        <w:rPr>
          <w:rFonts w:cs="Times New Roman"/>
          <w:szCs w:val="18"/>
          <w:lang w:val="en-US"/>
        </w:rPr>
        <w:t xml:space="preserve">, improve adsorbing ability to biomolecules </w:t>
      </w:r>
      <w:r w:rsidR="00B60B24" w:rsidRPr="00546407">
        <w:rPr>
          <w:rFonts w:cs="Times New Roman"/>
          <w:szCs w:val="18"/>
          <w:lang w:val="en-US"/>
        </w:rPr>
        <w:t>and has potential application for biosensing</w:t>
      </w:r>
      <w:r w:rsidR="007F71D1" w:rsidRPr="00546407">
        <w:rPr>
          <w:rFonts w:cs="Times New Roman"/>
          <w:szCs w:val="18"/>
          <w:lang w:val="en-US"/>
        </w:rPr>
        <w:t>.</w:t>
      </w:r>
      <w:r w:rsidR="00A43047" w:rsidRPr="00546407">
        <w:rPr>
          <w:rFonts w:cs="Times New Roman"/>
          <w:szCs w:val="18"/>
          <w:lang w:val="en-US"/>
        </w:rPr>
        <w:t xml:space="preserve"> </w:t>
      </w:r>
    </w:p>
    <w:p w:rsidR="00B93311" w:rsidRPr="00546407" w:rsidRDefault="00B93311" w:rsidP="00B93311">
      <w:pPr>
        <w:spacing w:line="240" w:lineRule="auto"/>
        <w:jc w:val="center"/>
        <w:rPr>
          <w:rFonts w:cs="Times New Roman"/>
          <w:szCs w:val="18"/>
          <w:lang w:val="en-US"/>
        </w:rPr>
      </w:pPr>
      <w:r w:rsidRPr="00546407">
        <w:rPr>
          <w:noProof/>
          <w:lang w:val="en-US"/>
        </w:rPr>
        <w:drawing>
          <wp:inline distT="0" distB="0" distL="0" distR="0">
            <wp:extent cx="3600000" cy="2880000"/>
            <wp:effectExtent l="0" t="0" r="635" b="158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93311" w:rsidRPr="00546407" w:rsidRDefault="00B93311" w:rsidP="00B93311">
      <w:pPr>
        <w:jc w:val="center"/>
        <w:rPr>
          <w:rFonts w:cs="Times New Roman"/>
          <w:szCs w:val="20"/>
        </w:rPr>
      </w:pPr>
      <w:r w:rsidRPr="00546407">
        <w:rPr>
          <w:rFonts w:cs="Times New Roman"/>
          <w:szCs w:val="20"/>
        </w:rPr>
        <w:t xml:space="preserve">Figure </w:t>
      </w:r>
      <w:r w:rsidRPr="00546407">
        <w:rPr>
          <w:rFonts w:cs="Times New Roman"/>
          <w:szCs w:val="20"/>
        </w:rPr>
        <w:fldChar w:fldCharType="begin"/>
      </w:r>
      <w:r w:rsidRPr="00546407">
        <w:rPr>
          <w:rFonts w:cs="Times New Roman"/>
          <w:szCs w:val="20"/>
        </w:rPr>
        <w:instrText xml:space="preserve"> SEQ Figure \* ARABIC </w:instrText>
      </w:r>
      <w:r w:rsidRPr="00546407">
        <w:rPr>
          <w:rFonts w:cs="Times New Roman"/>
          <w:szCs w:val="20"/>
        </w:rPr>
        <w:fldChar w:fldCharType="separate"/>
      </w:r>
      <w:r w:rsidRPr="00546407">
        <w:rPr>
          <w:rFonts w:cs="Times New Roman"/>
          <w:noProof/>
          <w:szCs w:val="20"/>
        </w:rPr>
        <w:t>1</w:t>
      </w:r>
      <w:r w:rsidRPr="00546407">
        <w:rPr>
          <w:rFonts w:cs="Times New Roman"/>
          <w:noProof/>
          <w:szCs w:val="20"/>
        </w:rPr>
        <w:fldChar w:fldCharType="end"/>
      </w:r>
      <w:r w:rsidRPr="00546407">
        <w:rPr>
          <w:rFonts w:cs="Times New Roman"/>
          <w:szCs w:val="20"/>
        </w:rPr>
        <w:t>. The absorption and fluorescence spectra of GQDs</w:t>
      </w:r>
    </w:p>
    <w:p w:rsidR="00B93311" w:rsidRPr="00546407" w:rsidRDefault="00B93311" w:rsidP="00B93311">
      <w:pPr>
        <w:jc w:val="center"/>
        <w:rPr>
          <w:rFonts w:cs="Times New Roman"/>
          <w:szCs w:val="20"/>
        </w:rPr>
      </w:pPr>
      <w:r w:rsidRPr="00546407">
        <w:rPr>
          <w:rFonts w:cs="Times New Roman"/>
          <w:noProof/>
          <w:sz w:val="24"/>
          <w:szCs w:val="24"/>
          <w:lang w:val="en-US"/>
        </w:rPr>
        <w:drawing>
          <wp:inline distT="0" distB="0" distL="0" distR="0" wp14:anchorId="5854E911" wp14:editId="4C7E0505">
            <wp:extent cx="3623433" cy="2415496"/>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ius 100000X 787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51035" cy="2433897"/>
                    </a:xfrm>
                    <a:prstGeom prst="rect">
                      <a:avLst/>
                    </a:prstGeom>
                  </pic:spPr>
                </pic:pic>
              </a:graphicData>
            </a:graphic>
          </wp:inline>
        </w:drawing>
      </w:r>
    </w:p>
    <w:p w:rsidR="00B93311" w:rsidRPr="00546407" w:rsidRDefault="00B93311" w:rsidP="00B93311">
      <w:pPr>
        <w:jc w:val="center"/>
        <w:rPr>
          <w:rFonts w:cs="Times New Roman"/>
          <w:szCs w:val="20"/>
        </w:rPr>
      </w:pPr>
      <w:bookmarkStart w:id="0" w:name="_Toc522116807"/>
      <w:bookmarkStart w:id="1" w:name="_Toc522117002"/>
      <w:r w:rsidRPr="00546407">
        <w:rPr>
          <w:rFonts w:cs="Times New Roman"/>
          <w:szCs w:val="20"/>
        </w:rPr>
        <w:t xml:space="preserve">Figure </w:t>
      </w:r>
      <w:r w:rsidRPr="00546407">
        <w:rPr>
          <w:rFonts w:cs="Times New Roman"/>
          <w:szCs w:val="20"/>
        </w:rPr>
        <w:fldChar w:fldCharType="begin"/>
      </w:r>
      <w:r w:rsidRPr="00546407">
        <w:rPr>
          <w:rFonts w:cs="Times New Roman"/>
          <w:szCs w:val="20"/>
        </w:rPr>
        <w:instrText xml:space="preserve"> SEQ Figure \* ARABIC </w:instrText>
      </w:r>
      <w:r w:rsidRPr="00546407">
        <w:rPr>
          <w:rFonts w:cs="Times New Roman"/>
          <w:szCs w:val="20"/>
        </w:rPr>
        <w:fldChar w:fldCharType="separate"/>
      </w:r>
      <w:r w:rsidRPr="00546407">
        <w:rPr>
          <w:rFonts w:cs="Times New Roman"/>
          <w:noProof/>
          <w:szCs w:val="20"/>
        </w:rPr>
        <w:t>2</w:t>
      </w:r>
      <w:r w:rsidRPr="00546407">
        <w:rPr>
          <w:rFonts w:cs="Times New Roman"/>
          <w:noProof/>
          <w:szCs w:val="20"/>
        </w:rPr>
        <w:fldChar w:fldCharType="end"/>
      </w:r>
      <w:r w:rsidRPr="00546407">
        <w:rPr>
          <w:rFonts w:cs="Times New Roman"/>
          <w:szCs w:val="20"/>
        </w:rPr>
        <w:t>. The TEM image of GQDs</w:t>
      </w:r>
      <w:bookmarkEnd w:id="0"/>
      <w:bookmarkEnd w:id="1"/>
      <w:r w:rsidR="00DD3C97" w:rsidRPr="00546407">
        <w:rPr>
          <w:rFonts w:cs="Times New Roman"/>
          <w:szCs w:val="20"/>
        </w:rPr>
        <w:t xml:space="preserve"> </w:t>
      </w:r>
      <w:r w:rsidR="00AB6784" w:rsidRPr="00546407">
        <w:rPr>
          <w:rFonts w:cs="Times New Roman"/>
          <w:szCs w:val="20"/>
        </w:rPr>
        <w:t>(</w:t>
      </w:r>
      <w:r w:rsidR="002F4D56" w:rsidRPr="00546407">
        <w:rPr>
          <w:rFonts w:cs="Times New Roman"/>
          <w:szCs w:val="20"/>
        </w:rPr>
        <w:t>100,000</w:t>
      </w:r>
      <w:r w:rsidR="00A90785">
        <w:rPr>
          <w:rFonts w:cs="Times New Roman"/>
          <w:szCs w:val="20"/>
        </w:rPr>
        <w:t>x</w:t>
      </w:r>
      <w:r w:rsidR="002F4D56" w:rsidRPr="00546407">
        <w:rPr>
          <w:rFonts w:cs="Times New Roman"/>
          <w:szCs w:val="20"/>
        </w:rPr>
        <w:t xml:space="preserve"> magnification</w:t>
      </w:r>
      <w:r w:rsidR="00AB6784" w:rsidRPr="00546407">
        <w:rPr>
          <w:rFonts w:cs="Times New Roman"/>
          <w:szCs w:val="20"/>
        </w:rPr>
        <w:t>)</w:t>
      </w:r>
    </w:p>
    <w:p w:rsidR="00B93311" w:rsidRPr="00546407" w:rsidRDefault="00FC3F09" w:rsidP="00B93311">
      <w:pPr>
        <w:jc w:val="center"/>
        <w:rPr>
          <w:rFonts w:cs="Times New Roman"/>
          <w:szCs w:val="20"/>
        </w:rPr>
      </w:pPr>
      <w:r w:rsidRPr="00546407">
        <w:rPr>
          <w:rFonts w:cs="Times New Roman"/>
          <w:noProof/>
          <w:szCs w:val="20"/>
          <w:lang w:val="en-US"/>
        </w:rPr>
        <w:lastRenderedPageBreak/>
        <w:drawing>
          <wp:inline distT="0" distB="0" distL="0" distR="0" wp14:anchorId="7AFA64A1">
            <wp:extent cx="3600000" cy="2603358"/>
            <wp:effectExtent l="19050" t="19050" r="19685" b="260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000" cy="2603358"/>
                    </a:xfrm>
                    <a:prstGeom prst="rect">
                      <a:avLst/>
                    </a:prstGeom>
                    <a:noFill/>
                    <a:ln>
                      <a:solidFill>
                        <a:schemeClr val="tx1"/>
                      </a:solidFill>
                    </a:ln>
                  </pic:spPr>
                </pic:pic>
              </a:graphicData>
            </a:graphic>
          </wp:inline>
        </w:drawing>
      </w:r>
    </w:p>
    <w:p w:rsidR="00130AAF" w:rsidRPr="00546407" w:rsidRDefault="00B93311" w:rsidP="00B93311">
      <w:pPr>
        <w:jc w:val="center"/>
      </w:pPr>
      <w:bookmarkStart w:id="2" w:name="_Toc522116808"/>
      <w:bookmarkStart w:id="3" w:name="_Toc522117003"/>
      <w:r w:rsidRPr="00546407">
        <w:t xml:space="preserve">Figure </w:t>
      </w:r>
      <w:r w:rsidR="00EB35F5">
        <w:fldChar w:fldCharType="begin"/>
      </w:r>
      <w:r w:rsidR="00EB35F5">
        <w:instrText xml:space="preserve"> SEQ Figure \* ARABIC </w:instrText>
      </w:r>
      <w:r w:rsidR="00EB35F5">
        <w:fldChar w:fldCharType="separate"/>
      </w:r>
      <w:r w:rsidRPr="00546407">
        <w:rPr>
          <w:noProof/>
        </w:rPr>
        <w:t>3</w:t>
      </w:r>
      <w:r w:rsidR="00EB35F5">
        <w:rPr>
          <w:noProof/>
        </w:rPr>
        <w:fldChar w:fldCharType="end"/>
      </w:r>
      <w:r w:rsidRPr="00546407">
        <w:t>. FTIR spectra of GQDs</w:t>
      </w:r>
      <w:bookmarkEnd w:id="2"/>
      <w:bookmarkEnd w:id="3"/>
    </w:p>
    <w:p w:rsidR="009F19E3" w:rsidRPr="00546407" w:rsidRDefault="009F19E3" w:rsidP="00A25DD1">
      <w:pPr>
        <w:pStyle w:val="Heading2"/>
        <w:spacing w:line="240" w:lineRule="auto"/>
        <w:rPr>
          <w:color w:val="auto"/>
          <w:sz w:val="20"/>
          <w:szCs w:val="18"/>
          <w:lang w:val="en-US"/>
        </w:rPr>
      </w:pPr>
      <w:r w:rsidRPr="00546407">
        <w:rPr>
          <w:color w:val="auto"/>
          <w:sz w:val="20"/>
          <w:szCs w:val="18"/>
          <w:lang w:val="en-US"/>
        </w:rPr>
        <w:t xml:space="preserve">The basic principle of </w:t>
      </w:r>
      <w:r w:rsidR="002C3404" w:rsidRPr="00546407">
        <w:rPr>
          <w:color w:val="auto"/>
          <w:sz w:val="20"/>
          <w:szCs w:val="18"/>
          <w:lang w:val="en-US"/>
        </w:rPr>
        <w:t xml:space="preserve">detection </w:t>
      </w:r>
    </w:p>
    <w:p w:rsidR="008E2113" w:rsidRDefault="00DC59E5" w:rsidP="00A25DD1">
      <w:pPr>
        <w:spacing w:after="0" w:line="240" w:lineRule="auto"/>
        <w:jc w:val="both"/>
        <w:rPr>
          <w:rFonts w:cs="Times New Roman"/>
          <w:szCs w:val="18"/>
          <w:lang w:val="en-US"/>
        </w:rPr>
      </w:pPr>
      <w:r w:rsidRPr="00546407">
        <w:rPr>
          <w:rFonts w:cs="Times New Roman"/>
          <w:szCs w:val="18"/>
          <w:lang w:val="en-US"/>
        </w:rPr>
        <w:t xml:space="preserve">The basic principle of </w:t>
      </w:r>
      <w:r w:rsidR="00F609B0" w:rsidRPr="00546407">
        <w:rPr>
          <w:rFonts w:cs="Times New Roman"/>
          <w:szCs w:val="18"/>
          <w:lang w:val="en-US"/>
        </w:rPr>
        <w:t xml:space="preserve">the reaction of </w:t>
      </w:r>
      <w:r w:rsidRPr="00546407">
        <w:rPr>
          <w:rFonts w:cs="Times New Roman"/>
          <w:szCs w:val="18"/>
          <w:lang w:val="en-US"/>
        </w:rPr>
        <w:t>GQD-H</w:t>
      </w:r>
      <w:r w:rsidR="00F609B0" w:rsidRPr="00546407">
        <w:rPr>
          <w:rFonts w:cs="Times New Roman"/>
          <w:szCs w:val="18"/>
          <w:lang w:val="en-US"/>
        </w:rPr>
        <w:t>RP in the presence of H</w:t>
      </w:r>
      <w:r w:rsidR="00F609B0" w:rsidRPr="00546407">
        <w:rPr>
          <w:rFonts w:cs="Times New Roman"/>
          <w:szCs w:val="18"/>
          <w:vertAlign w:val="subscript"/>
          <w:lang w:val="en-US"/>
        </w:rPr>
        <w:t>2</w:t>
      </w:r>
      <w:r w:rsidR="00F609B0" w:rsidRPr="00546407">
        <w:rPr>
          <w:rFonts w:cs="Times New Roman"/>
          <w:szCs w:val="18"/>
          <w:lang w:val="en-US"/>
        </w:rPr>
        <w:t>O</w:t>
      </w:r>
      <w:r w:rsidR="00F609B0" w:rsidRPr="00546407">
        <w:rPr>
          <w:rFonts w:cs="Times New Roman"/>
          <w:szCs w:val="18"/>
          <w:vertAlign w:val="subscript"/>
          <w:lang w:val="en-US"/>
        </w:rPr>
        <w:t>2</w:t>
      </w:r>
      <w:r w:rsidRPr="00546407">
        <w:rPr>
          <w:rFonts w:cs="Times New Roman"/>
          <w:szCs w:val="18"/>
          <w:lang w:val="en-US"/>
        </w:rPr>
        <w:t xml:space="preserve"> </w:t>
      </w:r>
      <w:r w:rsidR="002C3404" w:rsidRPr="00546407">
        <w:rPr>
          <w:rFonts w:cs="Times New Roman"/>
          <w:szCs w:val="18"/>
          <w:lang w:val="en-US"/>
        </w:rPr>
        <w:t xml:space="preserve">is illustrated in </w:t>
      </w:r>
      <w:r w:rsidR="00AD7B1B" w:rsidRPr="00546407">
        <w:rPr>
          <w:rFonts w:cs="Times New Roman"/>
          <w:szCs w:val="18"/>
          <w:lang w:val="en-US"/>
        </w:rPr>
        <w:t>Figure 4</w:t>
      </w:r>
      <w:r w:rsidR="002C3404" w:rsidRPr="00546407">
        <w:rPr>
          <w:rFonts w:cs="Times New Roman"/>
          <w:szCs w:val="18"/>
          <w:lang w:val="en-US"/>
        </w:rPr>
        <w:t xml:space="preserve">. </w:t>
      </w:r>
      <w:r w:rsidR="00F609B0" w:rsidRPr="00546407">
        <w:rPr>
          <w:rFonts w:cs="Times New Roman"/>
          <w:szCs w:val="18"/>
          <w:lang w:val="en-US"/>
        </w:rPr>
        <w:t>In the presence of the HRP, H</w:t>
      </w:r>
      <w:r w:rsidR="00F609B0" w:rsidRPr="00546407">
        <w:rPr>
          <w:rFonts w:cs="Times New Roman"/>
          <w:szCs w:val="18"/>
          <w:vertAlign w:val="subscript"/>
          <w:lang w:val="en-US"/>
        </w:rPr>
        <w:t>2</w:t>
      </w:r>
      <w:r w:rsidR="00F609B0" w:rsidRPr="00546407">
        <w:rPr>
          <w:rFonts w:cs="Times New Roman"/>
          <w:szCs w:val="18"/>
          <w:lang w:val="en-US"/>
        </w:rPr>
        <w:t>O</w:t>
      </w:r>
      <w:r w:rsidR="00F609B0" w:rsidRPr="00546407">
        <w:rPr>
          <w:rFonts w:cs="Times New Roman"/>
          <w:szCs w:val="18"/>
          <w:vertAlign w:val="subscript"/>
          <w:lang w:val="en-US"/>
        </w:rPr>
        <w:t>2</w:t>
      </w:r>
      <w:r w:rsidR="00F609B0" w:rsidRPr="00546407">
        <w:rPr>
          <w:rFonts w:cs="Times New Roman"/>
          <w:szCs w:val="18"/>
          <w:lang w:val="en-US"/>
        </w:rPr>
        <w:t xml:space="preserve"> will be oxidized to form H</w:t>
      </w:r>
      <w:r w:rsidR="00F609B0" w:rsidRPr="00546407">
        <w:rPr>
          <w:rFonts w:cs="Times New Roman"/>
          <w:szCs w:val="18"/>
          <w:vertAlign w:val="subscript"/>
          <w:lang w:val="en-US"/>
        </w:rPr>
        <w:t>2</w:t>
      </w:r>
      <w:r w:rsidR="00F609B0" w:rsidRPr="00546407">
        <w:rPr>
          <w:rFonts w:cs="Times New Roman"/>
          <w:szCs w:val="18"/>
          <w:lang w:val="en-US"/>
        </w:rPr>
        <w:t>O and O</w:t>
      </w:r>
      <w:r w:rsidR="00F609B0" w:rsidRPr="00546407">
        <w:rPr>
          <w:rFonts w:cs="Times New Roman"/>
          <w:szCs w:val="18"/>
          <w:vertAlign w:val="subscript"/>
          <w:lang w:val="en-US"/>
        </w:rPr>
        <w:t>2</w:t>
      </w:r>
      <w:r w:rsidR="00F609B0" w:rsidRPr="00546407">
        <w:rPr>
          <w:rFonts w:cs="Times New Roman"/>
          <w:szCs w:val="18"/>
          <w:lang w:val="en-US"/>
        </w:rPr>
        <w:t xml:space="preserve">. At the same time the GQDs </w:t>
      </w:r>
      <w:r w:rsidR="00F47C03" w:rsidRPr="00546407">
        <w:rPr>
          <w:rFonts w:cs="Times New Roman"/>
          <w:szCs w:val="18"/>
          <w:lang w:val="en-US"/>
        </w:rPr>
        <w:t>is</w:t>
      </w:r>
      <w:r w:rsidR="00F609B0" w:rsidRPr="00546407">
        <w:rPr>
          <w:rFonts w:cs="Times New Roman"/>
          <w:szCs w:val="18"/>
          <w:lang w:val="en-US"/>
        </w:rPr>
        <w:t xml:space="preserve"> quenched and the ﬂuorescence emission produced is decreased. </w:t>
      </w:r>
      <w:r w:rsidR="002C3404" w:rsidRPr="00546407">
        <w:rPr>
          <w:rFonts w:cs="Times New Roman"/>
          <w:szCs w:val="18"/>
          <w:lang w:val="en-US"/>
        </w:rPr>
        <w:t>Usually, the quenchi</w:t>
      </w:r>
      <w:r w:rsidR="00AD7B1B" w:rsidRPr="00546407">
        <w:rPr>
          <w:rFonts w:cs="Times New Roman"/>
          <w:szCs w:val="18"/>
          <w:lang w:val="en-US"/>
        </w:rPr>
        <w:t xml:space="preserve">ng of fluorescence emission of </w:t>
      </w:r>
      <w:r w:rsidR="002C3404" w:rsidRPr="00546407">
        <w:rPr>
          <w:rFonts w:cs="Times New Roman"/>
          <w:szCs w:val="18"/>
          <w:lang w:val="en-US"/>
        </w:rPr>
        <w:t xml:space="preserve">GQDs occurs due to either energy transfer </w:t>
      </w:r>
      <w:r w:rsidR="005F7D30" w:rsidRPr="00546407">
        <w:rPr>
          <w:rFonts w:cs="Times New Roman"/>
          <w:szCs w:val="18"/>
          <w:lang w:val="en-US"/>
        </w:rPr>
        <w:fldChar w:fldCharType="begin" w:fldLock="1"/>
      </w:r>
      <w:r w:rsidR="00C306C3" w:rsidRPr="00546407">
        <w:rPr>
          <w:rFonts w:cs="Times New Roman"/>
          <w:szCs w:val="18"/>
          <w:lang w:val="en-US"/>
        </w:rPr>
        <w:instrText>ADDIN CSL_CITATION {"citationItems":[{"id":"ITEM-1","itemData":{"DOI":"10.1063/1.2227394","ISBN":"0021-9606 (Print)\\r0021-9606 (Linking)","ISSN":"00219606","PMID":"16942170","abstract":"Quantification of energetics and kinetics for the band-edge exciton states of quantum dots and the long-lived dark state is important for better understanding of the underlying mechanism for single-particle intermittency and ensemble fluorescence intensity decay. Based on a multistate diffusion-reaction model by extending our previous studies, we analyze experimental data from ensemble measurements and fluorescence intermittency of single quantum dots and determine important molecular-based quantities such as Stokes shift, free energy gap, activation energy, reorganization energy, and other kinetic parameters.","author":[{"dropping-particle":"","family":"Tang","given":"Jau","non-dropping-particle":"","parse-names":false,"suffix":""},{"dropping-particle":"","family":"Marcus","given":"R. A.","non-dropping-particle":"","parse-names":false,"suffix":""}],"container-title":"Journal of Chemical Physics","id":"ITEM-1","issued":{"date-parts":[["2006"]]},"title":"Determination of energetics and kinetics from single-particle intermittency and ensemble-averaged fluorescence intensity decay of quantum dots","type":"article-journal"},"uris":["http://www.mendeley.com/documents/?uuid=04548d60-ff10-36cc-93dc-5f19c1ebb6ad"]}],"mendeley":{"formattedCitation":"[10]","plainTextFormattedCitation":"[10]","previouslyFormattedCitation":"(Tang &amp; Marcus, 2006)"},"properties":{"noteIndex":0},"schema":"https://github.com/citation-style-language/schema/raw/master/csl-citation.json"}</w:instrText>
      </w:r>
      <w:r w:rsidR="005F7D30" w:rsidRPr="00546407">
        <w:rPr>
          <w:rFonts w:cs="Times New Roman"/>
          <w:szCs w:val="18"/>
          <w:lang w:val="en-US"/>
        </w:rPr>
        <w:fldChar w:fldCharType="separate"/>
      </w:r>
      <w:r w:rsidR="00C306C3" w:rsidRPr="00546407">
        <w:rPr>
          <w:rFonts w:cs="Times New Roman"/>
          <w:noProof/>
          <w:szCs w:val="18"/>
          <w:lang w:val="en-US"/>
        </w:rPr>
        <w:t>[10]</w:t>
      </w:r>
      <w:r w:rsidR="005F7D30" w:rsidRPr="00546407">
        <w:rPr>
          <w:rFonts w:cs="Times New Roman"/>
          <w:szCs w:val="18"/>
          <w:lang w:val="en-US"/>
        </w:rPr>
        <w:fldChar w:fldCharType="end"/>
      </w:r>
      <w:r w:rsidR="002C3404" w:rsidRPr="00546407">
        <w:rPr>
          <w:rFonts w:cs="Times New Roman"/>
          <w:szCs w:val="18"/>
          <w:lang w:val="en-US"/>
        </w:rPr>
        <w:t xml:space="preserve">, charge diverting </w:t>
      </w:r>
      <w:r w:rsidR="005F7D30" w:rsidRPr="00546407">
        <w:rPr>
          <w:rFonts w:cs="Times New Roman"/>
          <w:szCs w:val="18"/>
          <w:lang w:val="en-US"/>
        </w:rPr>
        <w:fldChar w:fldCharType="begin" w:fldLock="1"/>
      </w:r>
      <w:r w:rsidR="00C306C3" w:rsidRPr="00546407">
        <w:rPr>
          <w:rFonts w:cs="Times New Roman"/>
          <w:szCs w:val="18"/>
          <w:lang w:val="en-US"/>
        </w:rPr>
        <w:instrText>ADDIN CSL_CITATION {"citationItems":[{"id":"ITEM-1","itemData":{"DOI":"10.1021/jp044928f","ISBN":"1520-6106","ISSN":"15206106","PMID":"16851427","abstract":"In this paper, we first report a novel biosensor for the detection of paraoxon based on (CdSe)ZnS core-shell quantum dots (QDs) and an organophosphorus hydrolase (OPH) bioconjugate. The OPH was coupled to (CdSe)ZnS core-shell QDs through electrostatic interaction between negatively charged QDs surfaces and the positively charged protein side chain and ending groups (-NH2). Circular dichroism (CD) spectroscopy showed no significant change in the secondary structure of OPH after the bioconjugation, which indicates that the activity of OPH was preserved. Detectable secondary structure changes were observed by CD spectroscopy when the OPH/QDs bioconjugate was exposed to organophosphorus compounds such as paraoxon. Photoluminescence (PL) spectroscopic study showed that the PL intensity of the OPH/QDs bioconjugate was quenched in the presence of paraoxon. The overall quenching percentage as a function of paraoxon concentration matched very well with the Michaelis-Menten equation. This result indicated that the quenching of PL intensity was caused by the conformational change in the enzyme, which is confirmed by CD measurements. The detection limit of paraoxon concentration using OPH/QDs bioconjugate was about 10(-8) M. Although increasing the OPH molar ratio in the bioconjugates will slightly increase the sensitivity of biosensor, no further increase of sensitivity was achieved when the molar ratio of OPH to QDs was greater than 20 because the surface of QDs was saturated by OPH. These properties make the OPH/QDs bioconjugate a promising biosensor for the detection of organophosphorus compounds.","author":[{"dropping-particle":"","family":"Ji","given":"Xiaojun","non-dropping-particle":"","parse-names":false,"suffix":""},{"dropping-particle":"","family":"Zheng","given":"Jiayin","non-dropping-particle":"","parse-names":false,"suffix":""},{"dropping-particle":"","family":"Xu","given":"Jianmin","non-dropping-particle":"","parse-names":false,"suffix":""},{"dropping-particle":"","family":"Rastogi","given":"Vipin K.","non-dropping-particle":"","parse-names":false,"suffix":""},{"dropping-particle":"","family":"Cheng","given":"Tu Chen","non-dropping-particle":"","parse-names":false,"suffix":""},{"dropping-particle":"","family":"DeFrank","given":"Joseph J.","non-dropping-particle":"","parse-names":false,"suffix":""},{"dropping-particle":"","family":"Leblanc","given":"Roger M.","non-dropping-particle":"","parse-names":false,"suffix":""}],"container-title":"Journal of Physical Chemistry B","id":"ITEM-1","issued":{"date-parts":[["2005"]]},"title":"(CdSe)ZnS quantum dots and organophosphorus hydrolase bioconjugate as biosensors for detection of paraoxon","type":"article-journal"},"uris":["http://www.mendeley.com/documents/?uuid=be7d0702-5ab7-3f28-a839-2c1c6a5df4bf"]}],"mendeley":{"formattedCitation":"[11]","plainTextFormattedCitation":"[11]","previouslyFormattedCitation":"(Ji et al., 2005)"},"properties":{"noteIndex":0},"schema":"https://github.com/citation-style-language/schema/raw/master/csl-citation.json"}</w:instrText>
      </w:r>
      <w:r w:rsidR="005F7D30" w:rsidRPr="00546407">
        <w:rPr>
          <w:rFonts w:cs="Times New Roman"/>
          <w:szCs w:val="18"/>
          <w:lang w:val="en-US"/>
        </w:rPr>
        <w:fldChar w:fldCharType="separate"/>
      </w:r>
      <w:r w:rsidR="00C306C3" w:rsidRPr="00546407">
        <w:rPr>
          <w:rFonts w:cs="Times New Roman"/>
          <w:noProof/>
          <w:szCs w:val="18"/>
          <w:lang w:val="en-US"/>
        </w:rPr>
        <w:t>[11]</w:t>
      </w:r>
      <w:r w:rsidR="005F7D30" w:rsidRPr="00546407">
        <w:rPr>
          <w:rFonts w:cs="Times New Roman"/>
          <w:szCs w:val="18"/>
          <w:lang w:val="en-US"/>
        </w:rPr>
        <w:fldChar w:fldCharType="end"/>
      </w:r>
      <w:r w:rsidR="002C3404" w:rsidRPr="00546407">
        <w:rPr>
          <w:rFonts w:cs="Times New Roman"/>
          <w:szCs w:val="18"/>
          <w:lang w:val="en-US"/>
        </w:rPr>
        <w:t xml:space="preserve">, and surface absorption </w:t>
      </w:r>
      <w:r w:rsidR="00D51478" w:rsidRPr="00546407">
        <w:rPr>
          <w:rFonts w:cs="Times New Roman"/>
          <w:szCs w:val="18"/>
          <w:lang w:val="en-US"/>
        </w:rPr>
        <w:fldChar w:fldCharType="begin" w:fldLock="1"/>
      </w:r>
      <w:r w:rsidR="00C306C3" w:rsidRPr="00546407">
        <w:rPr>
          <w:rFonts w:cs="Times New Roman"/>
          <w:szCs w:val="18"/>
          <w:lang w:val="en-US"/>
        </w:rPr>
        <w:instrText>ADDIN CSL_CITATION {"citationItems":[{"id":"ITEM-1","itemData":{"DOI":"10.1021/jp060279r","ISBN":"1106911075","ISSN":"15206106","PMID":"16771367","abstract":"Luminescence properties of quantum dots (QDs) are closely related to their surface structure and chemical properties. In this work some ensemble techniques and fluorescence correlation spectroscopy (FCS) were used to study the fluorescence quenching and dialysis process of CdTe QDs. It is found that when some heavy metal ions, such as silver ions (Ag+), quench QDs, the free Ag+ ions bind with bare Te atoms and form the AgTe structure on the surface. The FCS experimental results show that the quenching process is not the gradual reduction of fluorescence intensity of single QDs, but the decrease in the number of bright QDs with the addition of Ag+ ions. In other words, the bright QDs turn into dark directly in the quenching process. It is observed that some dark QDs converse into the bright QDs in the dialysis experiments and the dialysis process can improve the brightness per QDs. Furthermore, the results of FCS and fluorescence spectroscopy illustrate that the increase of the fluorescence quantum yield (QY) is mainly attributed to the removal of excess unreacted Cd-MPA complex and the possible chemical change of the QDs surface in the dialysis process. These new results can help us to further understand the complex surface structure of water-soluble QDs, improve their surface chemical features, and expand their applications in some fields.","author":[{"dropping-particle":"","family":"Dong","given":"Chaoqing","non-dropping-particle":"","parse-names":false,"suffix":""},{"dropping-particle":"","family":"Qian","given":"Huifeng","non-dropping-particle":"","parse-names":false,"suffix":""},{"dropping-particle":"","family":"Fang","given":"Nenghu","non-dropping-particle":"","parse-names":false,"suffix":""},{"dropping-particle":"","family":"Ren","given":"Jicun","non-dropping-particle":"","parse-names":false,"suffix":""}],"container-title":"Journal of Physical Chemistry B","id":"ITEM-1","issued":{"date-parts":[["2006"]]},"title":"Study of fluorescence quenching and dialysis process of CdTe quantum dots, using ensemble techniques and fluorescence correlation spectroscopy","type":"article-journal"},"uris":["http://www.mendeley.com/documents/?uuid=fa5abec1-2d4b-3b01-a716-89e3af448367"]}],"mendeley":{"formattedCitation":"[12]","plainTextFormattedCitation":"[12]","previouslyFormattedCitation":"(Dong, Qian, Fang, &amp; Ren, 2006)"},"properties":{"noteIndex":0},"schema":"https://github.com/citation-style-language/schema/raw/master/csl-citation.json"}</w:instrText>
      </w:r>
      <w:r w:rsidR="00D51478" w:rsidRPr="00546407">
        <w:rPr>
          <w:rFonts w:cs="Times New Roman"/>
          <w:szCs w:val="18"/>
          <w:lang w:val="en-US"/>
        </w:rPr>
        <w:fldChar w:fldCharType="separate"/>
      </w:r>
      <w:r w:rsidR="00C306C3" w:rsidRPr="00546407">
        <w:rPr>
          <w:rFonts w:cs="Times New Roman"/>
          <w:noProof/>
          <w:szCs w:val="18"/>
          <w:lang w:val="en-US"/>
        </w:rPr>
        <w:t>[12]</w:t>
      </w:r>
      <w:r w:rsidR="00D51478" w:rsidRPr="00546407">
        <w:rPr>
          <w:rFonts w:cs="Times New Roman"/>
          <w:szCs w:val="18"/>
          <w:lang w:val="en-US"/>
        </w:rPr>
        <w:fldChar w:fldCharType="end"/>
      </w:r>
      <w:r w:rsidR="002C3404" w:rsidRPr="00546407">
        <w:rPr>
          <w:rFonts w:cs="Times New Roman"/>
          <w:szCs w:val="18"/>
          <w:lang w:val="en-US"/>
        </w:rPr>
        <w:t xml:space="preserve">, which could change the surface state of GQDs. In this study, the possible mechanism for GQD/HRP quenching </w:t>
      </w:r>
      <w:r w:rsidR="00F933F1" w:rsidRPr="00546407">
        <w:rPr>
          <w:rFonts w:cs="Times New Roman"/>
          <w:szCs w:val="18"/>
          <w:lang w:val="en-US"/>
        </w:rPr>
        <w:t>i</w:t>
      </w:r>
      <w:r w:rsidR="002C3404" w:rsidRPr="00546407">
        <w:rPr>
          <w:rFonts w:cs="Times New Roman"/>
          <w:szCs w:val="18"/>
          <w:lang w:val="en-US"/>
        </w:rPr>
        <w:t xml:space="preserve">s related to </w:t>
      </w:r>
      <w:r w:rsidR="00F933F1" w:rsidRPr="00546407">
        <w:rPr>
          <w:rFonts w:cs="Times New Roman"/>
          <w:szCs w:val="18"/>
          <w:lang w:val="en-US"/>
        </w:rPr>
        <w:t>H</w:t>
      </w:r>
      <w:r w:rsidR="00F933F1" w:rsidRPr="00546407">
        <w:rPr>
          <w:rFonts w:cs="Times New Roman"/>
          <w:szCs w:val="18"/>
          <w:vertAlign w:val="subscript"/>
          <w:lang w:val="en-US"/>
        </w:rPr>
        <w:t>2</w:t>
      </w:r>
      <w:r w:rsidR="00F933F1" w:rsidRPr="00546407">
        <w:rPr>
          <w:rFonts w:cs="Times New Roman"/>
          <w:szCs w:val="18"/>
          <w:lang w:val="en-US"/>
        </w:rPr>
        <w:t>O</w:t>
      </w:r>
      <w:r w:rsidR="00F933F1" w:rsidRPr="00546407">
        <w:rPr>
          <w:rFonts w:cs="Times New Roman"/>
          <w:szCs w:val="18"/>
          <w:vertAlign w:val="subscript"/>
          <w:lang w:val="en-US"/>
        </w:rPr>
        <w:t>2</w:t>
      </w:r>
      <w:r w:rsidR="002C3404" w:rsidRPr="00546407">
        <w:rPr>
          <w:rFonts w:cs="Times New Roman"/>
          <w:szCs w:val="18"/>
          <w:lang w:val="en-US"/>
        </w:rPr>
        <w:t xml:space="preserve"> existence as the quencher</w:t>
      </w:r>
      <w:r w:rsidR="00F933F1" w:rsidRPr="00546407">
        <w:rPr>
          <w:rFonts w:cs="Times New Roman"/>
          <w:szCs w:val="18"/>
          <w:lang w:val="en-US"/>
        </w:rPr>
        <w:t>.</w:t>
      </w:r>
      <w:r w:rsidR="002C3404" w:rsidRPr="00546407">
        <w:rPr>
          <w:rFonts w:cs="Times New Roman"/>
          <w:szCs w:val="18"/>
          <w:lang w:val="en-US"/>
        </w:rPr>
        <w:t xml:space="preserve"> </w:t>
      </w:r>
      <w:r w:rsidR="00F933F1" w:rsidRPr="00546407">
        <w:rPr>
          <w:rFonts w:cs="Times New Roman"/>
          <w:szCs w:val="18"/>
          <w:lang w:val="en-US"/>
        </w:rPr>
        <w:t>W</w:t>
      </w:r>
      <w:r w:rsidR="008E2113" w:rsidRPr="00546407">
        <w:rPr>
          <w:rFonts w:cs="Times New Roman"/>
          <w:szCs w:val="18"/>
          <w:lang w:val="en-US"/>
        </w:rPr>
        <w:t xml:space="preserve">hen there is an interaction between the GQDs and </w:t>
      </w:r>
      <w:r w:rsidR="007D201F" w:rsidRPr="00546407">
        <w:rPr>
          <w:rFonts w:cs="Times New Roman"/>
          <w:szCs w:val="18"/>
          <w:lang w:val="en-US"/>
        </w:rPr>
        <w:t>H</w:t>
      </w:r>
      <w:r w:rsidR="007D201F" w:rsidRPr="00546407">
        <w:rPr>
          <w:rFonts w:cs="Times New Roman"/>
          <w:szCs w:val="18"/>
          <w:vertAlign w:val="subscript"/>
          <w:lang w:val="en-US"/>
        </w:rPr>
        <w:t>2</w:t>
      </w:r>
      <w:r w:rsidR="007D201F" w:rsidRPr="00546407">
        <w:rPr>
          <w:rFonts w:cs="Times New Roman"/>
          <w:szCs w:val="18"/>
          <w:lang w:val="en-US"/>
        </w:rPr>
        <w:t>O</w:t>
      </w:r>
      <w:r w:rsidR="007D201F" w:rsidRPr="00546407">
        <w:rPr>
          <w:rFonts w:cs="Times New Roman"/>
          <w:szCs w:val="18"/>
          <w:vertAlign w:val="subscript"/>
          <w:lang w:val="en-US"/>
        </w:rPr>
        <w:t>2</w:t>
      </w:r>
      <w:r w:rsidR="007D201F" w:rsidRPr="00546407">
        <w:rPr>
          <w:rFonts w:cs="Times New Roman"/>
          <w:szCs w:val="18"/>
          <w:lang w:val="en-US"/>
        </w:rPr>
        <w:t xml:space="preserve">, </w:t>
      </w:r>
      <w:r w:rsidR="008E2113" w:rsidRPr="00546407">
        <w:rPr>
          <w:rFonts w:cs="Times New Roman"/>
          <w:szCs w:val="18"/>
          <w:lang w:val="en-US"/>
        </w:rPr>
        <w:t xml:space="preserve">it is </w:t>
      </w:r>
      <w:r w:rsidR="002C3404" w:rsidRPr="00546407">
        <w:rPr>
          <w:rFonts w:cs="Times New Roman"/>
          <w:szCs w:val="18"/>
          <w:lang w:val="en-US"/>
        </w:rPr>
        <w:t xml:space="preserve">assumed </w:t>
      </w:r>
      <w:r w:rsidR="007D201F" w:rsidRPr="00546407">
        <w:rPr>
          <w:rFonts w:cs="Times New Roman"/>
          <w:szCs w:val="18"/>
          <w:lang w:val="en-US"/>
        </w:rPr>
        <w:t>to</w:t>
      </w:r>
      <w:r w:rsidR="008E2113" w:rsidRPr="00546407">
        <w:rPr>
          <w:rFonts w:cs="Times New Roman"/>
          <w:szCs w:val="18"/>
          <w:lang w:val="en-US"/>
        </w:rPr>
        <w:t xml:space="preserve"> undergo collisional</w:t>
      </w:r>
      <w:r w:rsidR="002C3404" w:rsidRPr="00546407">
        <w:rPr>
          <w:rFonts w:cs="Times New Roman"/>
          <w:szCs w:val="18"/>
          <w:lang w:val="en-US"/>
        </w:rPr>
        <w:t xml:space="preserve"> quench</w:t>
      </w:r>
      <w:r w:rsidR="008E2113" w:rsidRPr="00546407">
        <w:rPr>
          <w:rFonts w:cs="Times New Roman"/>
          <w:szCs w:val="18"/>
          <w:lang w:val="en-US"/>
        </w:rPr>
        <w:t>ing</w:t>
      </w:r>
      <w:r w:rsidR="002C3404" w:rsidRPr="00546407">
        <w:rPr>
          <w:rFonts w:cs="Times New Roman"/>
          <w:szCs w:val="18"/>
          <w:lang w:val="en-US"/>
        </w:rPr>
        <w:t xml:space="preserve"> </w:t>
      </w:r>
      <w:r w:rsidR="008E2113" w:rsidRPr="00546407">
        <w:rPr>
          <w:rFonts w:cs="Times New Roman"/>
          <w:szCs w:val="18"/>
          <w:lang w:val="en-US"/>
        </w:rPr>
        <w:t>causing</w:t>
      </w:r>
      <w:r w:rsidR="002C3404" w:rsidRPr="00546407">
        <w:rPr>
          <w:rFonts w:cs="Times New Roman"/>
          <w:szCs w:val="18"/>
          <w:lang w:val="en-US"/>
        </w:rPr>
        <w:t xml:space="preserve"> fluorescence intensity </w:t>
      </w:r>
      <w:r w:rsidR="008E2113" w:rsidRPr="00546407">
        <w:rPr>
          <w:rFonts w:cs="Times New Roman"/>
          <w:szCs w:val="18"/>
          <w:lang w:val="en-US"/>
        </w:rPr>
        <w:t>to decrease.</w:t>
      </w:r>
      <w:r w:rsidR="007D201F" w:rsidRPr="00546407">
        <w:rPr>
          <w:rFonts w:cs="Times New Roman"/>
          <w:szCs w:val="18"/>
          <w:lang w:val="en-US"/>
        </w:rPr>
        <w:t xml:space="preserve"> </w:t>
      </w:r>
      <w:r w:rsidR="008E2113" w:rsidRPr="00546407">
        <w:rPr>
          <w:rFonts w:cs="Times New Roman"/>
          <w:szCs w:val="18"/>
          <w:lang w:val="en-US"/>
        </w:rPr>
        <w:t>Collisional quenching occurs when the excited state of GQDs is neutralized by the H</w:t>
      </w:r>
      <w:r w:rsidR="008E2113" w:rsidRPr="00546407">
        <w:rPr>
          <w:rFonts w:cs="Times New Roman"/>
          <w:szCs w:val="18"/>
          <w:vertAlign w:val="subscript"/>
          <w:lang w:val="en-US"/>
        </w:rPr>
        <w:t>2</w:t>
      </w:r>
      <w:r w:rsidR="008E2113" w:rsidRPr="00546407">
        <w:rPr>
          <w:rFonts w:cs="Times New Roman"/>
          <w:szCs w:val="18"/>
          <w:lang w:val="en-US"/>
        </w:rPr>
        <w:t>O</w:t>
      </w:r>
      <w:r w:rsidR="008E2113" w:rsidRPr="00546407">
        <w:rPr>
          <w:rFonts w:cs="Times New Roman"/>
          <w:szCs w:val="18"/>
          <w:vertAlign w:val="subscript"/>
          <w:lang w:val="en-US"/>
        </w:rPr>
        <w:t>2</w:t>
      </w:r>
      <w:r w:rsidR="008E2113" w:rsidRPr="00546407">
        <w:rPr>
          <w:rFonts w:cs="Times New Roman"/>
          <w:szCs w:val="18"/>
          <w:lang w:val="en-US"/>
        </w:rPr>
        <w:t xml:space="preserve"> molecules,</w:t>
      </w:r>
      <w:r w:rsidR="007D201F" w:rsidRPr="00546407">
        <w:rPr>
          <w:rFonts w:cs="Times New Roman"/>
          <w:szCs w:val="18"/>
          <w:lang w:val="en-US"/>
        </w:rPr>
        <w:t xml:space="preserve"> </w:t>
      </w:r>
      <w:r w:rsidR="008E2113" w:rsidRPr="00546407">
        <w:rPr>
          <w:rFonts w:cs="Times New Roman"/>
          <w:szCs w:val="18"/>
          <w:lang w:val="en-US"/>
        </w:rPr>
        <w:t>prompting to the reduction of the GQDs fluorescence intensity</w:t>
      </w:r>
      <w:r w:rsidR="009C6B3F" w:rsidRPr="00546407">
        <w:rPr>
          <w:rFonts w:cs="Times New Roman"/>
          <w:szCs w:val="18"/>
          <w:lang w:val="en-US"/>
        </w:rPr>
        <w:t xml:space="preserve"> </w:t>
      </w:r>
      <w:r w:rsidR="00D51478" w:rsidRPr="00546407">
        <w:rPr>
          <w:rFonts w:cs="Times New Roman"/>
          <w:szCs w:val="18"/>
          <w:lang w:val="en-US"/>
        </w:rPr>
        <w:fldChar w:fldCharType="begin" w:fldLock="1"/>
      </w:r>
      <w:r w:rsidR="00C306C3" w:rsidRPr="00546407">
        <w:rPr>
          <w:rFonts w:cs="Times New Roman"/>
          <w:szCs w:val="18"/>
          <w:lang w:val="en-US"/>
        </w:rPr>
        <w:instrText>ADDIN CSL_CITATION {"citationItems":[{"id":"ITEM-1","itemData":{"DOI":"10.1007/s11051-012-1179-8","ISBN":"1388-0764","ISSN":"13880764","abstract":"CdSe/ZnS quantum dot nanocrystals with wurtzite structure were synthesized using trioctylphosphine oxide (TOPO) templates. For biological applications, the capping surfactants, TOPO were replaced with mercaptoacetic acid (MAA). The carboxylic groups in MAA were activated by esterification of n-hydroxysulfo-succinimide (sulfo-NHS) catalyzed by water-soluble 1-ethyl-3-(3-dimethylaminopropyl) carbodiimide (EDC), namely through the EDC/NHS coupling reaction. MAA not only provided water solubility to CdSe/ZnS quantum dots but also acted as a linker between cholesterol oxidase (COx) and the quantum dots due to its carboxyl group. The CdSe/ZnS-COx bioconjugates showed sensitive and linear decrease in the photoluminescence (PL) peak intensity with cholesterol concentration up to 9 mM. The PL intensity variation was elucidated based upon collisional quenching by hydrogen peroxide generated from the enzymatic oxidation reaction between COx and cholesterol. This collisional quenching mechanism was confirmed by monitoring the response of bovine serum albumin-modified CdSe/ZnS bioconjugates to cholesterol molecules. Furthermore, the bioconjugates showed specificity to cholesterol molecules due to selective enzymatic oxidation reaction by COx. A simple quantum dot-based optical biosensor is proposed for precision cholesterol detection.","author":[{"dropping-particle":"","family":"Kim","given":"Ki Eun","non-dropping-particle":"","parse-names":false,"suffix":""},{"dropping-particle":"","family":"Kim","given":"Tae Geun","non-dropping-particle":"","parse-names":false,"suffix":""},{"dropping-particle":"","family":"Sung","given":"Yun Mo","non-dropping-particle":"","parse-names":false,"suffix":""}],"container-title":"Journal of Nanoparticle Research","id":"ITEM-1","issued":{"date-parts":[["2012"]]},"title":"Fluorescent cholesterol sensing using enzyme-modified CdSe/ZnS quantum dots","type":"article-journal"},"uris":["http://www.mendeley.com/documents/?uuid=59abd1e4-30b2-312a-89f6-397ad7a30e56"]}],"mendeley":{"formattedCitation":"[13]","plainTextFormattedCitation":"[13]","previouslyFormattedCitation":"(Kim, Kim, &amp; Sung, 2012)"},"properties":{"noteIndex":0},"schema":"https://github.com/citation-style-language/schema/raw/master/csl-citation.json"}</w:instrText>
      </w:r>
      <w:r w:rsidR="00D51478" w:rsidRPr="00546407">
        <w:rPr>
          <w:rFonts w:cs="Times New Roman"/>
          <w:szCs w:val="18"/>
          <w:lang w:val="en-US"/>
        </w:rPr>
        <w:fldChar w:fldCharType="separate"/>
      </w:r>
      <w:r w:rsidR="00C306C3" w:rsidRPr="00546407">
        <w:rPr>
          <w:rFonts w:cs="Times New Roman"/>
          <w:noProof/>
          <w:szCs w:val="18"/>
          <w:lang w:val="en-US"/>
        </w:rPr>
        <w:t>[13]</w:t>
      </w:r>
      <w:r w:rsidR="00D51478" w:rsidRPr="00546407">
        <w:rPr>
          <w:rFonts w:cs="Times New Roman"/>
          <w:szCs w:val="18"/>
          <w:lang w:val="en-US"/>
        </w:rPr>
        <w:fldChar w:fldCharType="end"/>
      </w:r>
      <w:r w:rsidR="009C6B3F" w:rsidRPr="00546407">
        <w:rPr>
          <w:rFonts w:cs="Times New Roman"/>
          <w:szCs w:val="18"/>
          <w:lang w:val="en-US"/>
        </w:rPr>
        <w:t xml:space="preserve">. The quenching effect in the absence of HRP </w:t>
      </w:r>
      <w:r w:rsidR="00F72700" w:rsidRPr="00546407">
        <w:rPr>
          <w:rFonts w:cs="Times New Roman"/>
          <w:szCs w:val="18"/>
          <w:lang w:val="en-US"/>
        </w:rPr>
        <w:t xml:space="preserve">was also evaluated and it </w:t>
      </w:r>
      <w:r w:rsidR="009C6B3F" w:rsidRPr="00546407">
        <w:rPr>
          <w:rFonts w:cs="Times New Roman"/>
          <w:szCs w:val="18"/>
          <w:lang w:val="en-US"/>
        </w:rPr>
        <w:t>show</w:t>
      </w:r>
      <w:r w:rsidR="00F72700" w:rsidRPr="00546407">
        <w:rPr>
          <w:rFonts w:cs="Times New Roman"/>
          <w:szCs w:val="18"/>
          <w:lang w:val="en-US"/>
        </w:rPr>
        <w:t>s</w:t>
      </w:r>
      <w:r w:rsidR="009C6B3F" w:rsidRPr="00546407">
        <w:rPr>
          <w:rFonts w:cs="Times New Roman"/>
          <w:szCs w:val="18"/>
          <w:lang w:val="en-US"/>
        </w:rPr>
        <w:t xml:space="preserve"> no </w:t>
      </w:r>
      <w:r w:rsidR="00F72700" w:rsidRPr="00546407">
        <w:rPr>
          <w:rFonts w:cs="Times New Roman"/>
          <w:szCs w:val="18"/>
          <w:lang w:val="en-US"/>
        </w:rPr>
        <w:t>significant</w:t>
      </w:r>
      <w:r w:rsidR="009C6B3F" w:rsidRPr="00546407">
        <w:rPr>
          <w:rFonts w:cs="Times New Roman"/>
          <w:szCs w:val="18"/>
          <w:lang w:val="en-US"/>
        </w:rPr>
        <w:t xml:space="preserve"> quenching</w:t>
      </w:r>
      <w:r w:rsidR="00F72700" w:rsidRPr="00546407">
        <w:rPr>
          <w:rFonts w:cs="Times New Roman"/>
          <w:szCs w:val="18"/>
          <w:lang w:val="en-US"/>
        </w:rPr>
        <w:t xml:space="preserve"> (data not shown)</w:t>
      </w:r>
      <w:r w:rsidR="009C6B3F" w:rsidRPr="00546407">
        <w:rPr>
          <w:rFonts w:cs="Times New Roman"/>
          <w:szCs w:val="18"/>
          <w:lang w:val="en-US"/>
        </w:rPr>
        <w:t>.</w:t>
      </w:r>
      <w:r w:rsidR="00896A6D" w:rsidRPr="00546407">
        <w:rPr>
          <w:rFonts w:cs="Times New Roman"/>
          <w:szCs w:val="18"/>
          <w:lang w:val="en-US"/>
        </w:rPr>
        <w:t xml:space="preserve"> When</w:t>
      </w:r>
      <w:r w:rsidR="002432DD" w:rsidRPr="00546407">
        <w:rPr>
          <w:rFonts w:cs="Times New Roman"/>
          <w:szCs w:val="18"/>
          <w:lang w:val="en-US"/>
        </w:rPr>
        <w:t xml:space="preserve"> the HRP enzyme was added into the reaction system, significant reduction of fluorescence intensity was obtained (quenching effect). Thus, t</w:t>
      </w:r>
      <w:r w:rsidR="009C6B3F" w:rsidRPr="00546407">
        <w:rPr>
          <w:rFonts w:cs="Times New Roman"/>
          <w:szCs w:val="18"/>
          <w:lang w:val="en-US"/>
        </w:rPr>
        <w:t>his</w:t>
      </w:r>
      <w:r w:rsidR="00F72700" w:rsidRPr="00546407">
        <w:rPr>
          <w:rFonts w:cs="Times New Roman"/>
          <w:szCs w:val="18"/>
          <w:lang w:val="en-US"/>
        </w:rPr>
        <w:t xml:space="preserve"> observation</w:t>
      </w:r>
      <w:r w:rsidR="009C6B3F" w:rsidRPr="00546407">
        <w:rPr>
          <w:rFonts w:cs="Times New Roman"/>
          <w:szCs w:val="18"/>
          <w:lang w:val="en-US"/>
        </w:rPr>
        <w:t xml:space="preserve"> shows that </w:t>
      </w:r>
      <w:r w:rsidR="00A25AD6" w:rsidRPr="00546407">
        <w:rPr>
          <w:rFonts w:cs="Times New Roman"/>
          <w:szCs w:val="18"/>
          <w:lang w:val="en-US"/>
        </w:rPr>
        <w:t xml:space="preserve">the </w:t>
      </w:r>
      <w:r w:rsidR="009C6B3F" w:rsidRPr="00546407">
        <w:rPr>
          <w:rFonts w:cs="Times New Roman"/>
          <w:szCs w:val="18"/>
          <w:lang w:val="en-US"/>
        </w:rPr>
        <w:t xml:space="preserve">HRP </w:t>
      </w:r>
      <w:r w:rsidR="00A25AD6" w:rsidRPr="00546407">
        <w:rPr>
          <w:rFonts w:cs="Times New Roman"/>
          <w:szCs w:val="18"/>
          <w:lang w:val="en-US"/>
        </w:rPr>
        <w:t xml:space="preserve">enzyme </w:t>
      </w:r>
      <w:r w:rsidR="009C6B3F" w:rsidRPr="00546407">
        <w:rPr>
          <w:rFonts w:cs="Times New Roman"/>
          <w:szCs w:val="18"/>
          <w:lang w:val="en-US"/>
        </w:rPr>
        <w:t>is important in the quenching effect of the system.</w:t>
      </w:r>
    </w:p>
    <w:p w:rsidR="00A90785" w:rsidRPr="00546407" w:rsidRDefault="00A90785" w:rsidP="00A25DD1">
      <w:pPr>
        <w:spacing w:after="0" w:line="240" w:lineRule="auto"/>
        <w:jc w:val="both"/>
        <w:rPr>
          <w:rFonts w:cs="Times New Roman"/>
          <w:szCs w:val="18"/>
          <w:lang w:val="en-US"/>
        </w:rPr>
      </w:pPr>
    </w:p>
    <w:p w:rsidR="00B93311" w:rsidRPr="00546407" w:rsidRDefault="00B93311" w:rsidP="00B93311">
      <w:pPr>
        <w:spacing w:after="0" w:line="240" w:lineRule="auto"/>
        <w:jc w:val="center"/>
        <w:rPr>
          <w:rFonts w:cs="Times New Roman"/>
          <w:szCs w:val="18"/>
          <w:lang w:val="en-US"/>
        </w:rPr>
      </w:pPr>
      <w:r w:rsidRPr="00546407">
        <w:rPr>
          <w:rFonts w:cs="Times New Roman"/>
          <w:noProof/>
          <w:szCs w:val="18"/>
          <w:lang w:val="en-US"/>
        </w:rPr>
        <w:drawing>
          <wp:inline distT="0" distB="0" distL="0" distR="0" wp14:anchorId="2CCBDDAB">
            <wp:extent cx="3199545" cy="2446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3629" cy="2449142"/>
                    </a:xfrm>
                    <a:prstGeom prst="rect">
                      <a:avLst/>
                    </a:prstGeom>
                    <a:noFill/>
                  </pic:spPr>
                </pic:pic>
              </a:graphicData>
            </a:graphic>
          </wp:inline>
        </w:drawing>
      </w:r>
    </w:p>
    <w:p w:rsidR="00F72700" w:rsidRPr="00A90785" w:rsidRDefault="00B93311" w:rsidP="00A90785">
      <w:pPr>
        <w:ind w:left="851" w:hanging="851"/>
        <w:jc w:val="both"/>
        <w:rPr>
          <w:szCs w:val="18"/>
          <w:lang w:val="en-US"/>
        </w:rPr>
      </w:pPr>
      <w:r w:rsidRPr="00546407">
        <w:t>Figure 4. Possible mechanism of the GQDs/HRP system in the presence of H</w:t>
      </w:r>
      <w:r w:rsidRPr="00546407">
        <w:rPr>
          <w:vertAlign w:val="subscript"/>
        </w:rPr>
        <w:t>2</w:t>
      </w:r>
      <w:r w:rsidRPr="00546407">
        <w:t>O</w:t>
      </w:r>
      <w:r w:rsidRPr="00546407">
        <w:rPr>
          <w:vertAlign w:val="subscript"/>
        </w:rPr>
        <w:t>2</w:t>
      </w:r>
      <w:r w:rsidRPr="00546407">
        <w:t>, where H</w:t>
      </w:r>
      <w:r w:rsidRPr="00546407">
        <w:rPr>
          <w:vertAlign w:val="subscript"/>
        </w:rPr>
        <w:t>2</w:t>
      </w:r>
      <w:r w:rsidRPr="00546407">
        <w:t>O</w:t>
      </w:r>
      <w:r w:rsidRPr="00546407">
        <w:rPr>
          <w:vertAlign w:val="subscript"/>
        </w:rPr>
        <w:t>2</w:t>
      </w:r>
      <w:r w:rsidRPr="00546407">
        <w:t xml:space="preserve"> quenched the GQDs and leading to reduction of the fluorescence intensity of the system</w:t>
      </w:r>
    </w:p>
    <w:p w:rsidR="00AD7B1B" w:rsidRPr="00546407" w:rsidRDefault="009F19E3" w:rsidP="00A25DD1">
      <w:pPr>
        <w:pStyle w:val="Heading2"/>
        <w:spacing w:line="240" w:lineRule="auto"/>
        <w:jc w:val="both"/>
        <w:rPr>
          <w:color w:val="auto"/>
          <w:sz w:val="20"/>
          <w:szCs w:val="18"/>
          <w:lang w:val="en-US"/>
        </w:rPr>
      </w:pPr>
      <w:r w:rsidRPr="00546407">
        <w:rPr>
          <w:color w:val="auto"/>
          <w:sz w:val="20"/>
          <w:szCs w:val="18"/>
          <w:lang w:val="en-US"/>
        </w:rPr>
        <w:t>Parameter optimization</w:t>
      </w:r>
    </w:p>
    <w:p w:rsidR="00A90785" w:rsidRDefault="00AD7B1B" w:rsidP="00A90785">
      <w:pPr>
        <w:spacing w:after="0" w:line="240" w:lineRule="auto"/>
        <w:jc w:val="both"/>
        <w:rPr>
          <w:rFonts w:cs="Times New Roman"/>
          <w:szCs w:val="18"/>
          <w:lang w:val="en-US"/>
        </w:rPr>
      </w:pPr>
      <w:r w:rsidRPr="00546407">
        <w:rPr>
          <w:rFonts w:cs="Times New Roman"/>
          <w:szCs w:val="18"/>
          <w:lang w:val="en-US"/>
        </w:rPr>
        <w:t xml:space="preserve">The </w:t>
      </w:r>
      <w:r w:rsidR="00192CB8" w:rsidRPr="00546407">
        <w:rPr>
          <w:rFonts w:cs="Times New Roman"/>
          <w:szCs w:val="18"/>
          <w:lang w:val="en-US"/>
        </w:rPr>
        <w:t xml:space="preserve">experimental </w:t>
      </w:r>
      <w:r w:rsidRPr="00546407">
        <w:rPr>
          <w:rFonts w:cs="Times New Roman"/>
          <w:szCs w:val="18"/>
          <w:lang w:val="en-US"/>
        </w:rPr>
        <w:t xml:space="preserve">parameter was </w:t>
      </w:r>
      <w:r w:rsidR="00192CB8" w:rsidRPr="00546407">
        <w:rPr>
          <w:rFonts w:cs="Times New Roman"/>
          <w:szCs w:val="18"/>
          <w:lang w:val="en-US"/>
        </w:rPr>
        <w:t>optimized in order to improve the performance of the prepared GQDs/HRP system for</w:t>
      </w:r>
      <w:r w:rsidR="008B2BE7" w:rsidRPr="00546407">
        <w:rPr>
          <w:rFonts w:cs="Times New Roman"/>
          <w:szCs w:val="18"/>
          <w:lang w:val="en-US"/>
        </w:rPr>
        <w:t xml:space="preserve"> the determination of</w:t>
      </w:r>
      <w:r w:rsidR="00192CB8" w:rsidRPr="00546407">
        <w:rPr>
          <w:rFonts w:cs="Times New Roman"/>
          <w:szCs w:val="18"/>
          <w:lang w:val="en-US"/>
        </w:rPr>
        <w:t xml:space="preserve"> </w:t>
      </w:r>
      <w:r w:rsidRPr="00546407">
        <w:rPr>
          <w:rFonts w:cs="Times New Roman"/>
          <w:szCs w:val="18"/>
          <w:lang w:val="en-US"/>
        </w:rPr>
        <w:t>H</w:t>
      </w:r>
      <w:r w:rsidRPr="00546407">
        <w:rPr>
          <w:rFonts w:cs="Times New Roman"/>
          <w:szCs w:val="18"/>
          <w:vertAlign w:val="subscript"/>
          <w:lang w:val="en-US"/>
        </w:rPr>
        <w:t>2</w:t>
      </w:r>
      <w:r w:rsidRPr="00546407">
        <w:rPr>
          <w:rFonts w:cs="Times New Roman"/>
          <w:szCs w:val="18"/>
          <w:lang w:val="en-US"/>
        </w:rPr>
        <w:t>O</w:t>
      </w:r>
      <w:r w:rsidRPr="00546407">
        <w:rPr>
          <w:rFonts w:cs="Times New Roman"/>
          <w:szCs w:val="18"/>
          <w:vertAlign w:val="subscript"/>
          <w:lang w:val="en-US"/>
        </w:rPr>
        <w:t>2</w:t>
      </w:r>
      <w:r w:rsidRPr="00546407">
        <w:rPr>
          <w:rFonts w:cs="Times New Roman"/>
          <w:szCs w:val="18"/>
          <w:lang w:val="en-US"/>
        </w:rPr>
        <w:t>. Figure 5</w:t>
      </w:r>
      <w:r w:rsidR="00192CB8" w:rsidRPr="00546407">
        <w:rPr>
          <w:rFonts w:cs="Times New Roman"/>
          <w:szCs w:val="18"/>
          <w:lang w:val="en-US"/>
        </w:rPr>
        <w:t xml:space="preserve"> depicts</w:t>
      </w:r>
      <w:r w:rsidRPr="00546407">
        <w:rPr>
          <w:rFonts w:cs="Times New Roman"/>
          <w:szCs w:val="18"/>
          <w:lang w:val="en-US"/>
        </w:rPr>
        <w:t xml:space="preserve"> </w:t>
      </w:r>
      <w:r w:rsidR="00192CB8" w:rsidRPr="00546407">
        <w:rPr>
          <w:rFonts w:cs="Times New Roman"/>
          <w:szCs w:val="18"/>
          <w:lang w:val="en-US"/>
        </w:rPr>
        <w:t>the effect of reaction time towards the fluorescence intensity of the GQDs. It can be noted that as the time increase the fluorescence intensity was gradually increased until reaction time of 20 min</w:t>
      </w:r>
      <w:r w:rsidR="00A90785">
        <w:rPr>
          <w:rFonts w:cs="Times New Roman"/>
          <w:szCs w:val="18"/>
          <w:lang w:val="en-US"/>
        </w:rPr>
        <w:t>utes</w:t>
      </w:r>
      <w:r w:rsidR="00192CB8" w:rsidRPr="00546407">
        <w:rPr>
          <w:rFonts w:cs="Times New Roman"/>
          <w:szCs w:val="18"/>
          <w:lang w:val="en-US"/>
        </w:rPr>
        <w:t>. Above 20 min</w:t>
      </w:r>
      <w:r w:rsidR="00A90785">
        <w:rPr>
          <w:rFonts w:cs="Times New Roman"/>
          <w:szCs w:val="18"/>
          <w:lang w:val="en-US"/>
        </w:rPr>
        <w:t>utes</w:t>
      </w:r>
      <w:r w:rsidR="00192CB8" w:rsidRPr="00546407">
        <w:rPr>
          <w:rFonts w:cs="Times New Roman"/>
          <w:szCs w:val="18"/>
          <w:lang w:val="en-US"/>
        </w:rPr>
        <w:t xml:space="preserve">, </w:t>
      </w:r>
      <w:r w:rsidR="00832568" w:rsidRPr="00546407">
        <w:rPr>
          <w:rFonts w:cs="Times New Roman"/>
          <w:szCs w:val="18"/>
          <w:lang w:val="en-US"/>
        </w:rPr>
        <w:t>the response of the system approaching saturation point. Therefore, response time of 20 min</w:t>
      </w:r>
      <w:r w:rsidR="00A90785">
        <w:rPr>
          <w:rFonts w:cs="Times New Roman"/>
          <w:szCs w:val="18"/>
          <w:lang w:val="en-US"/>
        </w:rPr>
        <w:t>utes</w:t>
      </w:r>
      <w:r w:rsidR="00832568" w:rsidRPr="00546407">
        <w:rPr>
          <w:rFonts w:cs="Times New Roman"/>
          <w:szCs w:val="18"/>
          <w:lang w:val="en-US"/>
        </w:rPr>
        <w:t xml:space="preserve"> was chosen for further experiment.</w:t>
      </w:r>
    </w:p>
    <w:p w:rsidR="00A90785" w:rsidRDefault="00A90785" w:rsidP="00A90785">
      <w:pPr>
        <w:spacing w:after="0" w:line="240" w:lineRule="auto"/>
        <w:jc w:val="both"/>
        <w:rPr>
          <w:rFonts w:cs="Times New Roman"/>
          <w:szCs w:val="18"/>
          <w:lang w:val="en-US"/>
        </w:rPr>
      </w:pPr>
    </w:p>
    <w:p w:rsidR="00A90785" w:rsidRDefault="004B5C6A" w:rsidP="00A90785">
      <w:pPr>
        <w:spacing w:after="0" w:line="240" w:lineRule="auto"/>
        <w:jc w:val="both"/>
        <w:rPr>
          <w:rFonts w:cs="Times New Roman"/>
          <w:szCs w:val="18"/>
          <w:lang w:val="en-US"/>
        </w:rPr>
      </w:pPr>
      <w:r w:rsidRPr="00546407">
        <w:rPr>
          <w:rFonts w:cs="Times New Roman"/>
          <w:szCs w:val="18"/>
          <w:lang w:val="en-US"/>
        </w:rPr>
        <w:t xml:space="preserve">The effect of </w:t>
      </w:r>
      <w:r w:rsidR="00AD7B1B" w:rsidRPr="00546407">
        <w:rPr>
          <w:rFonts w:cs="Times New Roman"/>
          <w:szCs w:val="18"/>
          <w:lang w:val="en-US"/>
        </w:rPr>
        <w:t xml:space="preserve">pH </w:t>
      </w:r>
      <w:r w:rsidRPr="00546407">
        <w:rPr>
          <w:rFonts w:cs="Times New Roman"/>
          <w:szCs w:val="18"/>
          <w:lang w:val="en-US"/>
        </w:rPr>
        <w:t>on</w:t>
      </w:r>
      <w:r w:rsidR="00AD7B1B" w:rsidRPr="00546407">
        <w:rPr>
          <w:rFonts w:cs="Times New Roman"/>
          <w:szCs w:val="18"/>
          <w:lang w:val="en-US"/>
        </w:rPr>
        <w:t xml:space="preserve"> the GQDs/HRP </w:t>
      </w:r>
      <w:r w:rsidRPr="00546407">
        <w:rPr>
          <w:rFonts w:cs="Times New Roman"/>
          <w:szCs w:val="18"/>
          <w:lang w:val="en-US"/>
        </w:rPr>
        <w:t>response is very important because the enzyme activity of HRP and GQDs are dependent on the pH condition</w:t>
      </w:r>
      <w:r w:rsidR="00AD7B1B" w:rsidRPr="00546407">
        <w:rPr>
          <w:rFonts w:cs="Times New Roman"/>
          <w:szCs w:val="18"/>
          <w:lang w:val="en-US"/>
        </w:rPr>
        <w:t xml:space="preserve">. </w:t>
      </w:r>
      <w:r w:rsidRPr="00546407">
        <w:rPr>
          <w:rFonts w:cs="Times New Roman"/>
          <w:szCs w:val="18"/>
          <w:lang w:val="en-US"/>
        </w:rPr>
        <w:t xml:space="preserve">The experiment was carried out in the range of pH 6.0 to 8.0 as illustrated in Figure 6. </w:t>
      </w:r>
      <w:r w:rsidR="008412A0" w:rsidRPr="00546407">
        <w:rPr>
          <w:rFonts w:cs="Times New Roman"/>
          <w:szCs w:val="18"/>
          <w:lang w:val="en-US"/>
        </w:rPr>
        <w:t>The pH of the reaction solution show</w:t>
      </w:r>
      <w:r w:rsidRPr="00546407">
        <w:rPr>
          <w:rFonts w:cs="Times New Roman"/>
          <w:szCs w:val="18"/>
          <w:lang w:val="en-US"/>
        </w:rPr>
        <w:t>s</w:t>
      </w:r>
      <w:r w:rsidR="008412A0" w:rsidRPr="00546407">
        <w:rPr>
          <w:rFonts w:cs="Times New Roman"/>
          <w:szCs w:val="18"/>
          <w:lang w:val="en-US"/>
        </w:rPr>
        <w:t xml:space="preserve"> a significant influence on the response of GQDs/HRP assay system. </w:t>
      </w:r>
      <w:r w:rsidRPr="00546407">
        <w:rPr>
          <w:rFonts w:cs="Times New Roman"/>
          <w:szCs w:val="18"/>
          <w:lang w:val="en-US"/>
        </w:rPr>
        <w:t>T</w:t>
      </w:r>
      <w:r w:rsidR="00AD7B1B" w:rsidRPr="00546407">
        <w:rPr>
          <w:rFonts w:cs="Times New Roman"/>
          <w:szCs w:val="18"/>
          <w:lang w:val="en-US"/>
        </w:rPr>
        <w:t xml:space="preserve">he optimum pH value was observed at pH 7 which is </w:t>
      </w:r>
      <w:r w:rsidRPr="00546407">
        <w:rPr>
          <w:rFonts w:cs="Times New Roman"/>
          <w:szCs w:val="18"/>
          <w:lang w:val="en-US"/>
        </w:rPr>
        <w:t>agreed with work</w:t>
      </w:r>
      <w:r w:rsidR="00AD7B1B" w:rsidRPr="00546407">
        <w:rPr>
          <w:rFonts w:cs="Times New Roman"/>
          <w:szCs w:val="18"/>
          <w:lang w:val="en-US"/>
        </w:rPr>
        <w:t xml:space="preserve"> report</w:t>
      </w:r>
      <w:r w:rsidRPr="00546407">
        <w:rPr>
          <w:rFonts w:cs="Times New Roman"/>
          <w:szCs w:val="18"/>
          <w:lang w:val="en-US"/>
        </w:rPr>
        <w:t>ed previously</w:t>
      </w:r>
      <w:r w:rsidR="00EB35F5">
        <w:rPr>
          <w:rFonts w:cs="Times New Roman"/>
          <w:szCs w:val="18"/>
          <w:lang w:val="en-US"/>
        </w:rPr>
        <w:t xml:space="preserve"> </w:t>
      </w:r>
      <w:bookmarkStart w:id="4" w:name="_GoBack"/>
      <w:bookmarkEnd w:id="4"/>
      <w:r w:rsidR="00AD7B1B" w:rsidRPr="00546407">
        <w:rPr>
          <w:rFonts w:cs="Times New Roman"/>
          <w:szCs w:val="18"/>
          <w:lang w:val="en-US"/>
        </w:rPr>
        <w:fldChar w:fldCharType="begin" w:fldLock="1"/>
      </w:r>
      <w:r w:rsidR="00C306C3" w:rsidRPr="00546407">
        <w:rPr>
          <w:rFonts w:cs="Times New Roman"/>
          <w:szCs w:val="18"/>
          <w:lang w:val="en-US"/>
        </w:rPr>
        <w:instrText>ADDIN CSL_CITATION {"citationItems":[{"id":"ITEM-1","itemData":{"DOI":"10.1016/j.bios.2014.07.056","ISSN":"18734235","PMID":"25113659","abstract":"A novel optical detection system consisting of combination of uricase/HRP-CdS quantum dots (QDs) for the determination of uric acid in urine sample is described. The QDs was used as an indicator to reveal fluorescence property of the system resulting from enzymatic reaction of uricase and HRP (horseradish peroxidase), which is involved in oxidizing uric acid to allaintoin and hydrogen peroxide. The hydrogen peroxide produced was able to quench the QDs fluorescence, which was proportional to uric acid concentration. The system demonstrated sufficient activity of uricase and HRP at a ratio of 5U:5U and pH 7.0. The linearity of the system toward uric acid was in the concentration range of 125-1000. μM with detection limit of 125.","author":[{"dropping-particle":"","family":"Azmi","given":"Nur Ellina","non-dropping-particle":"","parse-names":false,"suffix":""},{"dropping-particle":"","family":"Ramli","given":"Noor Izaanin","non-dropping-particle":"","parse-names":false,"suffix":""},{"dropping-particle":"","family":"Abdullah","given":"Jaafar","non-dropping-particle":"","parse-names":false,"suffix":""},{"dropping-particle":"","family":"Abdul Hamid","given":"Mohammad Azmi","non-dropping-particle":"","parse-names":false,"suffix":""},{"dropping-particle":"","family":"Sidek","given":"Hamidah","non-dropping-particle":"","parse-names":false,"suffix":""},{"dropping-particle":"","family":"Abd Rahman","given":"Samsulida","non-dropping-particle":"","parse-names":false,"suffix":""},{"dropping-particle":"","family":"Ariffin","given":"Nurhayati","non-dropping-particle":"","parse-names":false,"suffix":""},{"dropping-particle":"","family":"Yusof","given":"Nor Azah","non-dropping-particle":"","parse-names":false,"suffix":""}],"container-title":"Biosensors and Bioelectronics","id":"ITEM-1","issued":{"date-parts":[["2015"]]},"page":"129-133","title":"A simple and sensitive fluorescence based biosensor for the determination of uric acid using H2O2-sensitive quantum dots/dual enzymes","type":"article-journal","volume":"67"},"uris":["http://www.mendeley.com/documents/?uuid=3ab207d4-5f19-4935-97e9-31c25b82316e"]}],"mendeley":{"formattedCitation":"[14]","plainTextFormattedCitation":"[14]","previouslyFormattedCitation":"(Azmi et al., 2015)"},"properties":{"noteIndex":0},"schema":"https://github.com/citation-style-language/schema/raw/master/csl-citation.json"}</w:instrText>
      </w:r>
      <w:r w:rsidR="00AD7B1B" w:rsidRPr="00546407">
        <w:rPr>
          <w:rFonts w:cs="Times New Roman"/>
          <w:szCs w:val="18"/>
          <w:lang w:val="en-US"/>
        </w:rPr>
        <w:fldChar w:fldCharType="separate"/>
      </w:r>
      <w:r w:rsidR="00C306C3" w:rsidRPr="00546407">
        <w:rPr>
          <w:rFonts w:cs="Times New Roman"/>
          <w:noProof/>
          <w:szCs w:val="18"/>
          <w:lang w:val="en-US"/>
        </w:rPr>
        <w:t>[14]</w:t>
      </w:r>
      <w:r w:rsidR="00AD7B1B" w:rsidRPr="00546407">
        <w:rPr>
          <w:rFonts w:cs="Times New Roman"/>
          <w:szCs w:val="18"/>
          <w:lang w:val="en-US"/>
        </w:rPr>
        <w:fldChar w:fldCharType="end"/>
      </w:r>
      <w:r w:rsidR="00AD7B1B" w:rsidRPr="00546407">
        <w:rPr>
          <w:rFonts w:cs="Times New Roman"/>
          <w:szCs w:val="18"/>
          <w:lang w:val="en-US"/>
        </w:rPr>
        <w:t xml:space="preserve">, </w:t>
      </w:r>
      <w:r w:rsidR="00587CD9" w:rsidRPr="00546407">
        <w:rPr>
          <w:rFonts w:cs="Times New Roman"/>
          <w:szCs w:val="18"/>
          <w:lang w:val="en-US"/>
        </w:rPr>
        <w:t>which explored QDs-</w:t>
      </w:r>
      <w:r w:rsidR="00C232EF" w:rsidRPr="00546407">
        <w:rPr>
          <w:rFonts w:cs="Times New Roman"/>
          <w:szCs w:val="18"/>
          <w:lang w:val="en-US"/>
        </w:rPr>
        <w:t>HRP/uricase</w:t>
      </w:r>
      <w:r w:rsidR="00587CD9" w:rsidRPr="00546407">
        <w:rPr>
          <w:rFonts w:cs="Times New Roman"/>
          <w:szCs w:val="18"/>
          <w:lang w:val="en-US"/>
        </w:rPr>
        <w:t xml:space="preserve"> hybrid system for uric acid detection.</w:t>
      </w:r>
    </w:p>
    <w:p w:rsidR="00A90785" w:rsidRDefault="00A90785" w:rsidP="00A90785">
      <w:pPr>
        <w:spacing w:after="0" w:line="240" w:lineRule="auto"/>
        <w:jc w:val="both"/>
        <w:rPr>
          <w:rFonts w:cs="Times New Roman"/>
          <w:szCs w:val="18"/>
          <w:lang w:val="en-US"/>
        </w:rPr>
      </w:pPr>
    </w:p>
    <w:p w:rsidR="00CF67C2" w:rsidRPr="00546407" w:rsidRDefault="00AD7B1B" w:rsidP="00A90785">
      <w:pPr>
        <w:spacing w:after="0" w:line="240" w:lineRule="auto"/>
        <w:jc w:val="both"/>
        <w:rPr>
          <w:rFonts w:cs="Times New Roman"/>
          <w:szCs w:val="18"/>
          <w:lang w:val="en-US"/>
        </w:rPr>
      </w:pPr>
      <w:r w:rsidRPr="00546407">
        <w:rPr>
          <w:rFonts w:cs="Times New Roman"/>
          <w:szCs w:val="18"/>
          <w:lang w:val="en-US"/>
        </w:rPr>
        <w:t>To further increase the sensitivity</w:t>
      </w:r>
      <w:r w:rsidR="00741C2C" w:rsidRPr="00546407">
        <w:rPr>
          <w:rFonts w:cs="Times New Roman"/>
          <w:szCs w:val="18"/>
          <w:lang w:val="en-US"/>
        </w:rPr>
        <w:t xml:space="preserve"> of the prepared hybrid system</w:t>
      </w:r>
      <w:r w:rsidRPr="00546407">
        <w:rPr>
          <w:rFonts w:cs="Times New Roman"/>
          <w:szCs w:val="18"/>
          <w:lang w:val="en-US"/>
        </w:rPr>
        <w:t xml:space="preserve">, the effect of </w:t>
      </w:r>
      <w:r w:rsidR="00741C2C" w:rsidRPr="00546407">
        <w:rPr>
          <w:rFonts w:cs="Times New Roman"/>
          <w:szCs w:val="18"/>
          <w:lang w:val="en-US"/>
        </w:rPr>
        <w:t xml:space="preserve">concentration </w:t>
      </w:r>
      <w:r w:rsidRPr="00546407">
        <w:rPr>
          <w:rFonts w:cs="Times New Roman"/>
          <w:szCs w:val="18"/>
          <w:lang w:val="en-US"/>
        </w:rPr>
        <w:t xml:space="preserve">of HRP was </w:t>
      </w:r>
      <w:r w:rsidR="00741C2C" w:rsidRPr="00546407">
        <w:rPr>
          <w:rFonts w:cs="Times New Roman"/>
          <w:szCs w:val="18"/>
          <w:lang w:val="en-US"/>
        </w:rPr>
        <w:t>investigated</w:t>
      </w:r>
      <w:r w:rsidRPr="00546407">
        <w:rPr>
          <w:rFonts w:cs="Times New Roman"/>
          <w:szCs w:val="18"/>
          <w:lang w:val="en-US"/>
        </w:rPr>
        <w:t xml:space="preserve">. From Figure 7, the </w:t>
      </w:r>
      <w:r w:rsidR="00243669" w:rsidRPr="00546407">
        <w:rPr>
          <w:rFonts w:cs="Times New Roman"/>
          <w:szCs w:val="18"/>
          <w:lang w:val="en-US"/>
        </w:rPr>
        <w:t>intensity</w:t>
      </w:r>
      <w:r w:rsidRPr="00546407">
        <w:rPr>
          <w:rFonts w:cs="Times New Roman"/>
          <w:szCs w:val="18"/>
          <w:lang w:val="en-US"/>
        </w:rPr>
        <w:t xml:space="preserve"> of the system increases as the </w:t>
      </w:r>
      <w:r w:rsidR="00243669" w:rsidRPr="00546407">
        <w:rPr>
          <w:rFonts w:cs="Times New Roman"/>
          <w:szCs w:val="18"/>
          <w:lang w:val="en-US"/>
        </w:rPr>
        <w:t xml:space="preserve">concentration </w:t>
      </w:r>
      <w:r w:rsidRPr="00546407">
        <w:rPr>
          <w:rFonts w:cs="Times New Roman"/>
          <w:szCs w:val="18"/>
          <w:lang w:val="en-US"/>
        </w:rPr>
        <w:t>of HRP increase</w:t>
      </w:r>
      <w:r w:rsidR="00243669" w:rsidRPr="00546407">
        <w:rPr>
          <w:rFonts w:cs="Times New Roman"/>
          <w:szCs w:val="18"/>
          <w:lang w:val="en-US"/>
        </w:rPr>
        <w:t>s</w:t>
      </w:r>
      <w:r w:rsidRPr="00546407">
        <w:rPr>
          <w:rFonts w:cs="Times New Roman"/>
          <w:szCs w:val="18"/>
          <w:lang w:val="en-US"/>
        </w:rPr>
        <w:t>.</w:t>
      </w:r>
      <w:r w:rsidR="00243669" w:rsidRPr="00546407">
        <w:rPr>
          <w:rFonts w:cs="Times New Roman"/>
          <w:szCs w:val="18"/>
          <w:lang w:val="en-US"/>
        </w:rPr>
        <w:t xml:space="preserve"> From this study, w</w:t>
      </w:r>
      <w:r w:rsidRPr="00546407">
        <w:rPr>
          <w:rFonts w:cs="Times New Roman"/>
          <w:szCs w:val="18"/>
          <w:lang w:val="en-US"/>
        </w:rPr>
        <w:t xml:space="preserve">e </w:t>
      </w:r>
      <w:r w:rsidR="00243669" w:rsidRPr="00546407">
        <w:rPr>
          <w:rFonts w:cs="Times New Roman"/>
          <w:szCs w:val="18"/>
          <w:lang w:val="en-US"/>
        </w:rPr>
        <w:t xml:space="preserve">decided to </w:t>
      </w:r>
      <w:r w:rsidRPr="00546407">
        <w:rPr>
          <w:rFonts w:cs="Times New Roman"/>
          <w:szCs w:val="18"/>
          <w:lang w:val="en-US"/>
        </w:rPr>
        <w:t xml:space="preserve">choose </w:t>
      </w:r>
      <w:r w:rsidR="00243669" w:rsidRPr="00546407">
        <w:rPr>
          <w:rFonts w:cs="Times New Roman"/>
          <w:szCs w:val="18"/>
          <w:lang w:val="en-US"/>
        </w:rPr>
        <w:t xml:space="preserve">concentration of HRP of </w:t>
      </w:r>
      <w:r w:rsidRPr="00546407">
        <w:rPr>
          <w:rFonts w:cs="Times New Roman"/>
          <w:szCs w:val="18"/>
          <w:lang w:val="en-US"/>
        </w:rPr>
        <w:t>20 unit</w:t>
      </w:r>
      <w:r w:rsidR="00243669" w:rsidRPr="00546407">
        <w:rPr>
          <w:rFonts w:cs="Times New Roman"/>
          <w:szCs w:val="18"/>
          <w:lang w:val="en-US"/>
        </w:rPr>
        <w:t>s</w:t>
      </w:r>
      <w:r w:rsidR="007303BB" w:rsidRPr="00546407">
        <w:rPr>
          <w:rFonts w:cs="Times New Roman"/>
          <w:szCs w:val="18"/>
          <w:lang w:val="en-US"/>
        </w:rPr>
        <w:t xml:space="preserve"> for the assay because the amount used is</w:t>
      </w:r>
      <w:r w:rsidRPr="00546407">
        <w:rPr>
          <w:rFonts w:cs="Times New Roman"/>
          <w:szCs w:val="18"/>
          <w:lang w:val="en-US"/>
        </w:rPr>
        <w:t xml:space="preserve"> sufficient </w:t>
      </w:r>
      <w:r w:rsidR="007303BB" w:rsidRPr="00546407">
        <w:rPr>
          <w:rFonts w:cs="Times New Roman"/>
          <w:szCs w:val="18"/>
          <w:lang w:val="en-US"/>
        </w:rPr>
        <w:t xml:space="preserve">for the </w:t>
      </w:r>
      <w:r w:rsidRPr="00546407">
        <w:rPr>
          <w:rFonts w:cs="Times New Roman"/>
          <w:szCs w:val="18"/>
          <w:lang w:val="en-US"/>
        </w:rPr>
        <w:t xml:space="preserve">reaction system </w:t>
      </w:r>
      <w:r w:rsidR="007303BB" w:rsidRPr="00546407">
        <w:rPr>
          <w:rFonts w:cs="Times New Roman"/>
          <w:szCs w:val="18"/>
          <w:lang w:val="en-US"/>
        </w:rPr>
        <w:t>to produce significant quenching effect for determination of</w:t>
      </w:r>
      <w:r w:rsidRPr="00546407">
        <w:rPr>
          <w:rFonts w:cs="Times New Roman"/>
          <w:szCs w:val="18"/>
          <w:lang w:val="en-US"/>
        </w:rPr>
        <w:t xml:space="preserve"> H</w:t>
      </w:r>
      <w:r w:rsidRPr="00546407">
        <w:rPr>
          <w:rFonts w:cs="Times New Roman"/>
          <w:szCs w:val="18"/>
          <w:vertAlign w:val="subscript"/>
          <w:lang w:val="en-US"/>
        </w:rPr>
        <w:t>2</w:t>
      </w:r>
      <w:r w:rsidRPr="00546407">
        <w:rPr>
          <w:rFonts w:cs="Times New Roman"/>
          <w:szCs w:val="18"/>
          <w:lang w:val="en-US"/>
        </w:rPr>
        <w:t>O</w:t>
      </w:r>
      <w:r w:rsidRPr="00546407">
        <w:rPr>
          <w:rFonts w:cs="Times New Roman"/>
          <w:szCs w:val="18"/>
          <w:vertAlign w:val="subscript"/>
          <w:lang w:val="en-US"/>
        </w:rPr>
        <w:t>2</w:t>
      </w:r>
      <w:r w:rsidRPr="00546407">
        <w:rPr>
          <w:rFonts w:cs="Times New Roman"/>
          <w:szCs w:val="18"/>
          <w:lang w:val="en-US"/>
        </w:rPr>
        <w:t>.</w:t>
      </w:r>
    </w:p>
    <w:p w:rsidR="0079172C" w:rsidRPr="00546407" w:rsidRDefault="0079172C" w:rsidP="00FF1F3F">
      <w:pPr>
        <w:spacing w:after="0" w:line="240" w:lineRule="auto"/>
        <w:ind w:firstLine="720"/>
        <w:jc w:val="both"/>
        <w:rPr>
          <w:rFonts w:cs="Times New Roman"/>
          <w:szCs w:val="18"/>
          <w:lang w:val="en-US"/>
        </w:rPr>
      </w:pPr>
    </w:p>
    <w:p w:rsidR="00B93311" w:rsidRPr="00546407" w:rsidRDefault="00B93311" w:rsidP="00671E29">
      <w:pPr>
        <w:spacing w:after="0" w:line="240" w:lineRule="auto"/>
        <w:jc w:val="center"/>
        <w:rPr>
          <w:rFonts w:cs="Times New Roman"/>
          <w:szCs w:val="18"/>
          <w:lang w:val="en-US"/>
        </w:rPr>
      </w:pPr>
      <w:r w:rsidRPr="00546407">
        <w:rPr>
          <w:rFonts w:cs="Times New Roman"/>
          <w:noProof/>
          <w:sz w:val="24"/>
          <w:lang w:val="en-US"/>
        </w:rPr>
        <w:drawing>
          <wp:inline distT="0" distB="0" distL="0" distR="0" wp14:anchorId="58E1924A" wp14:editId="60B5F387">
            <wp:extent cx="3600000" cy="2880000"/>
            <wp:effectExtent l="0" t="0" r="635" b="1587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90785" w:rsidRDefault="00A90785" w:rsidP="00A90785">
      <w:pPr>
        <w:spacing w:after="0" w:line="240" w:lineRule="auto"/>
        <w:jc w:val="center"/>
      </w:pPr>
      <w:bookmarkStart w:id="5" w:name="_Toc522117005"/>
    </w:p>
    <w:p w:rsidR="00B93311" w:rsidRPr="00546407" w:rsidRDefault="00B93311" w:rsidP="00B93311">
      <w:pPr>
        <w:jc w:val="center"/>
      </w:pPr>
      <w:r w:rsidRPr="00546407">
        <w:t xml:space="preserve">Figure </w:t>
      </w:r>
      <w:r w:rsidR="00EB35F5">
        <w:fldChar w:fldCharType="begin"/>
      </w:r>
      <w:r w:rsidR="00EB35F5">
        <w:instrText xml:space="preserve"> SEQ Figure \* ARABIC </w:instrText>
      </w:r>
      <w:r w:rsidR="00EB35F5">
        <w:fldChar w:fldCharType="separate"/>
      </w:r>
      <w:r w:rsidRPr="00546407">
        <w:rPr>
          <w:noProof/>
        </w:rPr>
        <w:t>5</w:t>
      </w:r>
      <w:r w:rsidR="00EB35F5">
        <w:rPr>
          <w:noProof/>
        </w:rPr>
        <w:fldChar w:fldCharType="end"/>
      </w:r>
      <w:r w:rsidRPr="00546407">
        <w:t xml:space="preserve">. </w:t>
      </w:r>
      <w:bookmarkEnd w:id="5"/>
      <w:r w:rsidRPr="00546407">
        <w:t>Effect of response time</w:t>
      </w:r>
    </w:p>
    <w:p w:rsidR="00B93311" w:rsidRPr="00546407" w:rsidRDefault="00B93311" w:rsidP="00B93311">
      <w:pPr>
        <w:jc w:val="center"/>
      </w:pPr>
      <w:r w:rsidRPr="00546407">
        <w:rPr>
          <w:rFonts w:cs="Times New Roman"/>
          <w:noProof/>
          <w:sz w:val="24"/>
          <w:lang w:val="en-US"/>
        </w:rPr>
        <w:drawing>
          <wp:inline distT="0" distB="0" distL="0" distR="0" wp14:anchorId="648807EC" wp14:editId="51A4CCFD">
            <wp:extent cx="3600000" cy="2880000"/>
            <wp:effectExtent l="0" t="0" r="635" b="1587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93311" w:rsidRPr="00546407" w:rsidRDefault="00B93311" w:rsidP="00B93311">
      <w:pPr>
        <w:jc w:val="center"/>
      </w:pPr>
      <w:bookmarkStart w:id="6" w:name="_Toc522117006"/>
      <w:r w:rsidRPr="00546407">
        <w:t xml:space="preserve">Figure </w:t>
      </w:r>
      <w:r w:rsidR="00EB35F5">
        <w:fldChar w:fldCharType="begin"/>
      </w:r>
      <w:r w:rsidR="00EB35F5">
        <w:instrText xml:space="preserve"> SEQ Figure \* ARABIC </w:instrText>
      </w:r>
      <w:r w:rsidR="00EB35F5">
        <w:fldChar w:fldCharType="separate"/>
      </w:r>
      <w:r w:rsidRPr="00546407">
        <w:rPr>
          <w:noProof/>
        </w:rPr>
        <w:t>6</w:t>
      </w:r>
      <w:r w:rsidR="00EB35F5">
        <w:rPr>
          <w:noProof/>
        </w:rPr>
        <w:fldChar w:fldCharType="end"/>
      </w:r>
      <w:r w:rsidRPr="00546407">
        <w:t xml:space="preserve">. Effect of pH on the </w:t>
      </w:r>
      <w:bookmarkEnd w:id="6"/>
      <w:r w:rsidRPr="00546407">
        <w:t>response of GQDs/HRP system</w:t>
      </w:r>
    </w:p>
    <w:p w:rsidR="00B93311" w:rsidRPr="00546407" w:rsidRDefault="00671E29" w:rsidP="00B93311">
      <w:pPr>
        <w:jc w:val="center"/>
      </w:pPr>
      <w:r w:rsidRPr="00546407">
        <w:rPr>
          <w:rFonts w:cs="Times New Roman"/>
          <w:noProof/>
          <w:sz w:val="24"/>
          <w:lang w:val="en-US"/>
        </w:rPr>
        <w:lastRenderedPageBreak/>
        <w:drawing>
          <wp:inline distT="0" distB="0" distL="0" distR="0" wp14:anchorId="1DF641B5" wp14:editId="0B436CB6">
            <wp:extent cx="3600000" cy="2880000"/>
            <wp:effectExtent l="0" t="0" r="635" b="158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71E29" w:rsidRPr="00546407" w:rsidRDefault="00671E29" w:rsidP="00671E29">
      <w:pPr>
        <w:jc w:val="center"/>
      </w:pPr>
      <w:bookmarkStart w:id="7" w:name="_Toc522117007"/>
      <w:r w:rsidRPr="00546407">
        <w:t xml:space="preserve">Figure </w:t>
      </w:r>
      <w:r w:rsidR="00EB35F5">
        <w:fldChar w:fldCharType="begin"/>
      </w:r>
      <w:r w:rsidR="00EB35F5">
        <w:instrText xml:space="preserve"> SEQ Figure \* ARABIC </w:instrText>
      </w:r>
      <w:r w:rsidR="00EB35F5">
        <w:fldChar w:fldCharType="separate"/>
      </w:r>
      <w:r w:rsidRPr="00546407">
        <w:rPr>
          <w:noProof/>
        </w:rPr>
        <w:t>7</w:t>
      </w:r>
      <w:r w:rsidR="00EB35F5">
        <w:rPr>
          <w:noProof/>
        </w:rPr>
        <w:fldChar w:fldCharType="end"/>
      </w:r>
      <w:r w:rsidRPr="00546407">
        <w:t>. Effect of HRP</w:t>
      </w:r>
      <w:bookmarkEnd w:id="7"/>
      <w:r w:rsidRPr="00546407">
        <w:t xml:space="preserve"> concentration on the GQDs/HRP system towards H</w:t>
      </w:r>
      <w:r w:rsidRPr="00546407">
        <w:rPr>
          <w:vertAlign w:val="subscript"/>
        </w:rPr>
        <w:t>2</w:t>
      </w:r>
      <w:r w:rsidRPr="00546407">
        <w:t>O</w:t>
      </w:r>
      <w:r w:rsidRPr="00546407">
        <w:rPr>
          <w:vertAlign w:val="subscript"/>
        </w:rPr>
        <w:t>2</w:t>
      </w:r>
      <w:r w:rsidRPr="00546407">
        <w:t xml:space="preserve"> (100.0 </w:t>
      </w:r>
      <w:r w:rsidRPr="00546407">
        <w:rPr>
          <w:rFonts w:cs="Times New Roman"/>
        </w:rPr>
        <w:t>µ</w:t>
      </w:r>
      <w:r w:rsidRPr="00546407">
        <w:t>M)</w:t>
      </w:r>
    </w:p>
    <w:p w:rsidR="009F19E3" w:rsidRPr="00546407" w:rsidRDefault="00AD7B1B" w:rsidP="00A25DD1">
      <w:pPr>
        <w:pStyle w:val="Heading2"/>
        <w:spacing w:before="0" w:line="240" w:lineRule="auto"/>
        <w:jc w:val="both"/>
        <w:rPr>
          <w:color w:val="auto"/>
          <w:sz w:val="20"/>
          <w:szCs w:val="18"/>
          <w:lang w:val="en-US"/>
        </w:rPr>
      </w:pPr>
      <w:r w:rsidRPr="00546407">
        <w:rPr>
          <w:color w:val="auto"/>
          <w:sz w:val="20"/>
          <w:szCs w:val="18"/>
          <w:lang w:val="en-US"/>
        </w:rPr>
        <w:t>Analy</w:t>
      </w:r>
      <w:r w:rsidR="009F19E3" w:rsidRPr="00546407">
        <w:rPr>
          <w:color w:val="auto"/>
          <w:sz w:val="20"/>
          <w:szCs w:val="18"/>
          <w:lang w:val="en-US"/>
        </w:rPr>
        <w:t>tical performance</w:t>
      </w:r>
      <w:r w:rsidRPr="00546407">
        <w:rPr>
          <w:color w:val="auto"/>
          <w:sz w:val="20"/>
          <w:szCs w:val="18"/>
          <w:lang w:val="en-US"/>
        </w:rPr>
        <w:t xml:space="preserve"> of the GQD</w:t>
      </w:r>
      <w:r w:rsidR="001C11FF" w:rsidRPr="00546407">
        <w:rPr>
          <w:color w:val="auto"/>
          <w:sz w:val="20"/>
          <w:szCs w:val="18"/>
          <w:lang w:val="en-US"/>
        </w:rPr>
        <w:t xml:space="preserve">s/HRP towards </w:t>
      </w:r>
      <w:r w:rsidR="001C11FF" w:rsidRPr="00546407">
        <w:rPr>
          <w:rFonts w:cs="Times New Roman"/>
          <w:color w:val="auto"/>
          <w:sz w:val="20"/>
          <w:szCs w:val="18"/>
          <w:lang w:val="en-US"/>
        </w:rPr>
        <w:t>H</w:t>
      </w:r>
      <w:r w:rsidR="001C11FF" w:rsidRPr="00546407">
        <w:rPr>
          <w:rFonts w:cs="Times New Roman"/>
          <w:color w:val="auto"/>
          <w:sz w:val="20"/>
          <w:szCs w:val="18"/>
          <w:vertAlign w:val="subscript"/>
          <w:lang w:val="en-US"/>
        </w:rPr>
        <w:t>2</w:t>
      </w:r>
      <w:r w:rsidR="001C11FF" w:rsidRPr="00546407">
        <w:rPr>
          <w:rFonts w:cs="Times New Roman"/>
          <w:color w:val="auto"/>
          <w:sz w:val="20"/>
          <w:szCs w:val="18"/>
          <w:lang w:val="en-US"/>
        </w:rPr>
        <w:t>O</w:t>
      </w:r>
      <w:r w:rsidR="001C11FF" w:rsidRPr="00546407">
        <w:rPr>
          <w:rFonts w:cs="Times New Roman"/>
          <w:color w:val="auto"/>
          <w:sz w:val="20"/>
          <w:szCs w:val="18"/>
          <w:vertAlign w:val="subscript"/>
          <w:lang w:val="en-US"/>
        </w:rPr>
        <w:t>2</w:t>
      </w:r>
      <w:r w:rsidR="001C11FF" w:rsidRPr="00546407">
        <w:rPr>
          <w:color w:val="auto"/>
          <w:sz w:val="20"/>
          <w:szCs w:val="18"/>
          <w:lang w:val="en-US"/>
        </w:rPr>
        <w:t xml:space="preserve"> </w:t>
      </w:r>
    </w:p>
    <w:p w:rsidR="006B3A38" w:rsidRPr="00546407" w:rsidRDefault="00714339" w:rsidP="00A90785">
      <w:pPr>
        <w:spacing w:after="0" w:line="240" w:lineRule="auto"/>
        <w:jc w:val="both"/>
        <w:rPr>
          <w:rFonts w:cs="Times New Roman"/>
          <w:szCs w:val="18"/>
        </w:rPr>
      </w:pPr>
      <w:r w:rsidRPr="00546407">
        <w:rPr>
          <w:rFonts w:cs="Times New Roman"/>
          <w:szCs w:val="18"/>
          <w:lang w:val="en-US"/>
        </w:rPr>
        <w:t>The performance of the prepared GQDs/HRP system towards different concentration of H</w:t>
      </w:r>
      <w:r w:rsidRPr="00546407">
        <w:rPr>
          <w:rFonts w:cs="Times New Roman"/>
          <w:szCs w:val="18"/>
          <w:vertAlign w:val="subscript"/>
          <w:lang w:val="en-US"/>
        </w:rPr>
        <w:t>2</w:t>
      </w:r>
      <w:r w:rsidRPr="00546407">
        <w:rPr>
          <w:rFonts w:cs="Times New Roman"/>
          <w:szCs w:val="18"/>
          <w:lang w:val="en-US"/>
        </w:rPr>
        <w:t>O</w:t>
      </w:r>
      <w:r w:rsidRPr="00546407">
        <w:rPr>
          <w:rFonts w:cs="Times New Roman"/>
          <w:szCs w:val="18"/>
          <w:vertAlign w:val="subscript"/>
          <w:lang w:val="en-US"/>
        </w:rPr>
        <w:t xml:space="preserve">2 </w:t>
      </w:r>
      <w:r w:rsidRPr="00546407">
        <w:rPr>
          <w:rFonts w:cs="Times New Roman"/>
          <w:szCs w:val="18"/>
          <w:lang w:val="en-US"/>
        </w:rPr>
        <w:t xml:space="preserve">in the </w:t>
      </w:r>
      <w:r w:rsidR="00B575C4" w:rsidRPr="00546407">
        <w:rPr>
          <w:rFonts w:cs="Times New Roman"/>
          <w:szCs w:val="18"/>
          <w:lang w:val="en-US"/>
        </w:rPr>
        <w:t xml:space="preserve">dynamic </w:t>
      </w:r>
      <w:r w:rsidRPr="00546407">
        <w:rPr>
          <w:rFonts w:cs="Times New Roman"/>
          <w:szCs w:val="18"/>
          <w:lang w:val="en-US"/>
        </w:rPr>
        <w:t xml:space="preserve">range of </w:t>
      </w:r>
      <w:r w:rsidR="003D447F" w:rsidRPr="00546407">
        <w:rPr>
          <w:rFonts w:cs="Times New Roman"/>
          <w:szCs w:val="18"/>
          <w:lang w:val="en-US"/>
        </w:rPr>
        <w:t>1</w:t>
      </w:r>
      <w:r w:rsidR="00511C6A" w:rsidRPr="00546407">
        <w:rPr>
          <w:rFonts w:cs="Times New Roman"/>
          <w:szCs w:val="18"/>
          <w:lang w:val="en-US"/>
        </w:rPr>
        <w:t>.0</w:t>
      </w:r>
      <w:r w:rsidR="003D447F" w:rsidRPr="00546407">
        <w:rPr>
          <w:rFonts w:cs="Times New Roman"/>
          <w:szCs w:val="18"/>
          <w:lang w:val="en-US"/>
        </w:rPr>
        <w:t xml:space="preserve"> to </w:t>
      </w:r>
      <w:r w:rsidR="007626B9" w:rsidRPr="00546407">
        <w:rPr>
          <w:rFonts w:cs="Times New Roman"/>
          <w:szCs w:val="18"/>
          <w:lang w:val="en-US"/>
        </w:rPr>
        <w:t>5</w:t>
      </w:r>
      <w:r w:rsidR="003D447F" w:rsidRPr="00546407">
        <w:rPr>
          <w:rFonts w:cs="Times New Roman"/>
          <w:szCs w:val="18"/>
          <w:lang w:val="en-US"/>
        </w:rPr>
        <w:t>00</w:t>
      </w:r>
      <w:r w:rsidR="00511C6A" w:rsidRPr="00546407">
        <w:rPr>
          <w:rFonts w:cs="Times New Roman"/>
          <w:szCs w:val="18"/>
          <w:lang w:val="en-US"/>
        </w:rPr>
        <w:t>.0</w:t>
      </w:r>
      <w:r w:rsidR="003D447F" w:rsidRPr="00546407">
        <w:rPr>
          <w:rFonts w:cs="Times New Roman"/>
          <w:szCs w:val="18"/>
          <w:lang w:val="en-US"/>
        </w:rPr>
        <w:t xml:space="preserve"> </w:t>
      </w:r>
      <w:r w:rsidR="00037B5A" w:rsidRPr="00546407">
        <w:rPr>
          <w:rFonts w:cs="Times New Roman"/>
          <w:szCs w:val="18"/>
        </w:rPr>
        <w:t>µ</w:t>
      </w:r>
      <w:r w:rsidR="003D447F" w:rsidRPr="00546407">
        <w:rPr>
          <w:rFonts w:cs="Times New Roman"/>
          <w:szCs w:val="18"/>
          <w:lang w:val="en-US"/>
        </w:rPr>
        <w:t>M was evaluated.</w:t>
      </w:r>
      <w:r w:rsidR="00511C6A" w:rsidRPr="00546407">
        <w:rPr>
          <w:rFonts w:cs="Times New Roman"/>
          <w:szCs w:val="18"/>
          <w:lang w:val="en-US"/>
        </w:rPr>
        <w:t xml:space="preserve"> As shown in </w:t>
      </w:r>
      <w:r w:rsidR="00AD7B1B" w:rsidRPr="00546407">
        <w:rPr>
          <w:rFonts w:cs="Times New Roman"/>
          <w:szCs w:val="18"/>
          <w:lang w:val="en-US"/>
        </w:rPr>
        <w:t>Figure 8</w:t>
      </w:r>
      <w:r w:rsidR="00511C6A" w:rsidRPr="00546407">
        <w:rPr>
          <w:rFonts w:cs="Times New Roman"/>
          <w:szCs w:val="18"/>
          <w:lang w:val="en-US"/>
        </w:rPr>
        <w:t xml:space="preserve">, </w:t>
      </w:r>
      <w:r w:rsidR="00704D8D" w:rsidRPr="00546407">
        <w:rPr>
          <w:rFonts w:cs="Times New Roman"/>
          <w:szCs w:val="18"/>
          <w:lang w:val="en-US"/>
        </w:rPr>
        <w:t>the linearity of the GQDs/HRP system towards H</w:t>
      </w:r>
      <w:r w:rsidR="00704D8D" w:rsidRPr="00546407">
        <w:rPr>
          <w:rFonts w:cs="Times New Roman"/>
          <w:szCs w:val="18"/>
          <w:vertAlign w:val="subscript"/>
          <w:lang w:val="en-US"/>
        </w:rPr>
        <w:t>2</w:t>
      </w:r>
      <w:r w:rsidR="00704D8D" w:rsidRPr="00546407">
        <w:rPr>
          <w:rFonts w:cs="Times New Roman"/>
          <w:szCs w:val="18"/>
          <w:lang w:val="en-US"/>
        </w:rPr>
        <w:t>O</w:t>
      </w:r>
      <w:r w:rsidR="00704D8D" w:rsidRPr="00546407">
        <w:rPr>
          <w:rFonts w:cs="Times New Roman"/>
          <w:szCs w:val="18"/>
          <w:vertAlign w:val="subscript"/>
          <w:lang w:val="en-US"/>
        </w:rPr>
        <w:t>2</w:t>
      </w:r>
      <w:r w:rsidR="00AD7B1B" w:rsidRPr="00546407">
        <w:rPr>
          <w:rFonts w:cs="Times New Roman"/>
          <w:szCs w:val="18"/>
          <w:lang w:val="en-US"/>
        </w:rPr>
        <w:t xml:space="preserve"> </w:t>
      </w:r>
      <w:r w:rsidR="00704D8D" w:rsidRPr="00546407">
        <w:rPr>
          <w:rFonts w:cs="Times New Roman"/>
          <w:szCs w:val="18"/>
          <w:lang w:val="en-US"/>
        </w:rPr>
        <w:t xml:space="preserve">was in the concentration range of 1.0-100.0 </w:t>
      </w:r>
      <w:r w:rsidR="00037B5A" w:rsidRPr="00546407">
        <w:rPr>
          <w:rFonts w:cs="Times New Roman"/>
          <w:szCs w:val="18"/>
        </w:rPr>
        <w:t>µ</w:t>
      </w:r>
      <w:r w:rsidR="00704D8D" w:rsidRPr="00546407">
        <w:rPr>
          <w:rFonts w:cs="Times New Roman"/>
          <w:szCs w:val="18"/>
          <w:lang w:val="en-US"/>
        </w:rPr>
        <w:t>M with lin</w:t>
      </w:r>
      <w:r w:rsidR="00F005B3" w:rsidRPr="00546407">
        <w:rPr>
          <w:rFonts w:cs="Times New Roman"/>
          <w:szCs w:val="18"/>
          <w:lang w:val="en-US"/>
        </w:rPr>
        <w:t>ear regression equation of y = 11.18x -2.11</w:t>
      </w:r>
      <w:r w:rsidR="00704D8D" w:rsidRPr="00546407">
        <w:rPr>
          <w:rFonts w:cs="Times New Roman"/>
          <w:szCs w:val="18"/>
          <w:lang w:val="en-US"/>
        </w:rPr>
        <w:t xml:space="preserve"> (R</w:t>
      </w:r>
      <w:r w:rsidR="00704D8D" w:rsidRPr="00546407">
        <w:rPr>
          <w:rFonts w:cs="Times New Roman"/>
          <w:szCs w:val="18"/>
          <w:vertAlign w:val="superscript"/>
          <w:lang w:val="en-US"/>
        </w:rPr>
        <w:t xml:space="preserve">2 </w:t>
      </w:r>
      <w:r w:rsidR="00704D8D" w:rsidRPr="00546407">
        <w:rPr>
          <w:rFonts w:cs="Times New Roman"/>
          <w:szCs w:val="18"/>
          <w:lang w:val="en-US"/>
        </w:rPr>
        <w:t>=0.9939).</w:t>
      </w:r>
      <w:r w:rsidR="00704D8D" w:rsidRPr="00546407">
        <w:rPr>
          <w:rFonts w:cs="Times New Roman"/>
          <w:szCs w:val="18"/>
        </w:rPr>
        <w:t xml:space="preserve"> Limit of detection (LOD) was calculated</w:t>
      </w:r>
      <w:r w:rsidR="00704D8D" w:rsidRPr="00546407">
        <w:rPr>
          <w:rFonts w:eastAsia="MS Mincho" w:cs="Times New Roman"/>
          <w:szCs w:val="18"/>
          <w:lang w:eastAsia="ja-JP"/>
        </w:rPr>
        <w:t xml:space="preserve"> according to 3S</w:t>
      </w:r>
      <w:r w:rsidR="00704D8D" w:rsidRPr="00546407">
        <w:rPr>
          <w:rFonts w:eastAsia="MS Mincho" w:cs="Times New Roman"/>
          <w:szCs w:val="18"/>
          <w:vertAlign w:val="subscript"/>
          <w:lang w:eastAsia="ja-JP"/>
        </w:rPr>
        <w:t>b</w:t>
      </w:r>
      <w:r w:rsidR="00704D8D" w:rsidRPr="00546407">
        <w:rPr>
          <w:rFonts w:eastAsia="MS Mincho" w:cs="Times New Roman"/>
          <w:szCs w:val="18"/>
          <w:lang w:eastAsia="ja-JP"/>
        </w:rPr>
        <w:t>/b, where S</w:t>
      </w:r>
      <w:r w:rsidR="00704D8D" w:rsidRPr="00546407">
        <w:rPr>
          <w:rFonts w:eastAsia="MS Mincho" w:cs="Times New Roman"/>
          <w:szCs w:val="18"/>
          <w:vertAlign w:val="subscript"/>
          <w:lang w:eastAsia="ja-JP"/>
        </w:rPr>
        <w:t xml:space="preserve">b </w:t>
      </w:r>
      <w:r w:rsidR="00704D8D" w:rsidRPr="00546407">
        <w:rPr>
          <w:rFonts w:eastAsia="MS Mincho" w:cs="Times New Roman"/>
          <w:szCs w:val="18"/>
          <w:lang w:eastAsia="ja-JP"/>
        </w:rPr>
        <w:t>is the standard deviation of the blank measurements (n=3), b is the</w:t>
      </w:r>
      <w:r w:rsidR="00F005B3" w:rsidRPr="00546407">
        <w:rPr>
          <w:rFonts w:eastAsia="MS Mincho" w:cs="Times New Roman"/>
          <w:szCs w:val="18"/>
          <w:lang w:eastAsia="ja-JP"/>
        </w:rPr>
        <w:t xml:space="preserve"> slope of the calibration curve</w:t>
      </w:r>
      <w:r w:rsidR="00037B5A" w:rsidRPr="00546407">
        <w:rPr>
          <w:rFonts w:eastAsia="MS Mincho" w:cs="Times New Roman"/>
          <w:szCs w:val="18"/>
          <w:lang w:eastAsia="ja-JP"/>
        </w:rPr>
        <w:t xml:space="preserve"> </w:t>
      </w:r>
      <w:r w:rsidR="00F005B3" w:rsidRPr="00546407">
        <w:rPr>
          <w:rFonts w:eastAsia="MS Mincho" w:cs="Times New Roman"/>
          <w:szCs w:val="18"/>
          <w:lang w:eastAsia="ja-JP"/>
        </w:rPr>
        <w:fldChar w:fldCharType="begin" w:fldLock="1"/>
      </w:r>
      <w:r w:rsidR="00C306C3" w:rsidRPr="00546407">
        <w:rPr>
          <w:rFonts w:eastAsia="MS Mincho" w:cs="Times New Roman"/>
          <w:szCs w:val="18"/>
          <w:lang w:eastAsia="ja-JP"/>
        </w:rPr>
        <w:instrText>ADDIN CSL_CITATION {"citationItems":[{"id":"ITEM-1","itemData":{"DOI":"10.1002/ange.200901479","author":[{"dropping-particle":"","family":"Lu","given":"Chun-Hua","non-dropping-particle":"","parse-names":false,"suffix":""},{"dropping-particle":"","family":"Yang","given":"Huang-Hao","non-dropping-particle":"","parse-names":false,"suffix":""},{"dropping-particle":"","family":"Zhu","given":"Chun-Ling","non-dropping-particle":"","parse-names":false,"suffix":""},{"dropping-particle":"","family":"Chen","given":"Xi","non-dropping-particle":"","parse-names":false,"suffix":""},{"dropping-particle":"","family":"Chen","given":"Guo-Nan","non-dropping-particle":"","parse-names":false,"suffix":""}],"id":"ITEM-1","issued":{"date-parts":[["0"]]},"title":"A Graphene Platform for Sensing Biomolecules**","type":"article-journal"},"uris":["http://www.mendeley.com/documents/?uuid=7683d546-4451-33ee-862d-944350db9d74"]}],"mendeley":{"formattedCitation":"[5]","plainTextFormattedCitation":"[5]","previouslyFormattedCitation":"(Lu et al., n.d.)"},"properties":{"noteIndex":0},"schema":"https://github.com/citation-style-language/schema/raw/master/csl-citation.json"}</w:instrText>
      </w:r>
      <w:r w:rsidR="00F005B3" w:rsidRPr="00546407">
        <w:rPr>
          <w:rFonts w:eastAsia="MS Mincho" w:cs="Times New Roman"/>
          <w:szCs w:val="18"/>
          <w:lang w:eastAsia="ja-JP"/>
        </w:rPr>
        <w:fldChar w:fldCharType="separate"/>
      </w:r>
      <w:r w:rsidR="00C306C3" w:rsidRPr="00546407">
        <w:rPr>
          <w:rFonts w:eastAsia="MS Mincho" w:cs="Times New Roman"/>
          <w:noProof/>
          <w:szCs w:val="18"/>
          <w:lang w:eastAsia="ja-JP"/>
        </w:rPr>
        <w:t>[5]</w:t>
      </w:r>
      <w:r w:rsidR="00F005B3" w:rsidRPr="00546407">
        <w:rPr>
          <w:rFonts w:eastAsia="MS Mincho" w:cs="Times New Roman"/>
          <w:szCs w:val="18"/>
          <w:lang w:eastAsia="ja-JP"/>
        </w:rPr>
        <w:fldChar w:fldCharType="end"/>
      </w:r>
      <w:r w:rsidR="00704D8D" w:rsidRPr="00546407">
        <w:rPr>
          <w:rFonts w:eastAsia="MS Mincho" w:cs="Times New Roman"/>
          <w:szCs w:val="18"/>
          <w:lang w:eastAsia="ja-JP"/>
        </w:rPr>
        <w:t xml:space="preserve"> and the calculated LOD was found to be at</w:t>
      </w:r>
      <w:r w:rsidR="00704D8D" w:rsidRPr="00546407">
        <w:rPr>
          <w:rFonts w:cs="Times New Roman"/>
          <w:szCs w:val="18"/>
        </w:rPr>
        <w:t xml:space="preserve"> 1.0</w:t>
      </w:r>
      <w:r w:rsidR="00704D8D" w:rsidRPr="00546407">
        <w:rPr>
          <w:rFonts w:eastAsia="MS Mincho" w:cs="Times New Roman"/>
          <w:szCs w:val="18"/>
          <w:lang w:eastAsia="ja-JP"/>
        </w:rPr>
        <w:t xml:space="preserve"> µM.</w:t>
      </w:r>
      <w:r w:rsidR="00B73C2A" w:rsidRPr="00546407">
        <w:rPr>
          <w:rFonts w:eastAsia="MS Mincho" w:cs="Times New Roman"/>
          <w:szCs w:val="18"/>
          <w:lang w:eastAsia="ja-JP"/>
        </w:rPr>
        <w:t xml:space="preserve"> </w:t>
      </w:r>
      <w:r w:rsidR="006B3A38" w:rsidRPr="00546407">
        <w:rPr>
          <w:rFonts w:cs="Times New Roman"/>
          <w:szCs w:val="18"/>
        </w:rPr>
        <w:t xml:space="preserve">Reproducibility study of the GQDs/HRP was evaluated at </w:t>
      </w:r>
      <w:r w:rsidR="006B3A38" w:rsidRPr="00546407">
        <w:rPr>
          <w:rFonts w:cs="Times New Roman"/>
          <w:szCs w:val="18"/>
          <w:lang w:val="en-US"/>
        </w:rPr>
        <w:t>H</w:t>
      </w:r>
      <w:r w:rsidR="006B3A38" w:rsidRPr="00546407">
        <w:rPr>
          <w:rFonts w:cs="Times New Roman"/>
          <w:szCs w:val="18"/>
          <w:vertAlign w:val="subscript"/>
          <w:lang w:val="en-US"/>
        </w:rPr>
        <w:t>2</w:t>
      </w:r>
      <w:r w:rsidR="006B3A38" w:rsidRPr="00546407">
        <w:rPr>
          <w:rFonts w:cs="Times New Roman"/>
          <w:szCs w:val="18"/>
          <w:lang w:val="en-US"/>
        </w:rPr>
        <w:t>O</w:t>
      </w:r>
      <w:r w:rsidR="006B3A38" w:rsidRPr="00546407">
        <w:rPr>
          <w:rFonts w:cs="Times New Roman"/>
          <w:szCs w:val="18"/>
          <w:vertAlign w:val="subscript"/>
          <w:lang w:val="en-US"/>
        </w:rPr>
        <w:t>2</w:t>
      </w:r>
      <w:r w:rsidR="006B3A38" w:rsidRPr="00546407">
        <w:rPr>
          <w:rFonts w:cs="Times New Roman"/>
          <w:szCs w:val="18"/>
        </w:rPr>
        <w:t xml:space="preserve"> concentration of </w:t>
      </w:r>
      <w:r w:rsidR="00B73C2A" w:rsidRPr="00546407">
        <w:rPr>
          <w:rFonts w:cs="Times New Roman"/>
          <w:szCs w:val="18"/>
        </w:rPr>
        <w:t>10</w:t>
      </w:r>
      <w:r w:rsidR="006B3A38" w:rsidRPr="00546407">
        <w:rPr>
          <w:rFonts w:cs="Times New Roman"/>
          <w:szCs w:val="18"/>
        </w:rPr>
        <w:t xml:space="preserve"> µM in phosphate buffer solution (pH 7.0) and the relative standard deviation (RSD) of </w:t>
      </w:r>
      <w:r w:rsidR="003F7623" w:rsidRPr="00546407">
        <w:rPr>
          <w:rFonts w:cs="Times New Roman"/>
          <w:szCs w:val="18"/>
        </w:rPr>
        <w:t>9.75</w:t>
      </w:r>
      <w:r w:rsidR="006B3A38" w:rsidRPr="00546407">
        <w:rPr>
          <w:rFonts w:cs="Times New Roman"/>
          <w:szCs w:val="18"/>
        </w:rPr>
        <w:t>% (n=5) was obtained.</w:t>
      </w:r>
    </w:p>
    <w:p w:rsidR="00671E29" w:rsidRPr="00546407" w:rsidRDefault="005403BF" w:rsidP="00B73C2A">
      <w:pPr>
        <w:spacing w:after="0" w:line="240" w:lineRule="auto"/>
        <w:jc w:val="both"/>
        <w:rPr>
          <w:rFonts w:eastAsia="MS Mincho" w:cs="Times New Roman"/>
          <w:szCs w:val="18"/>
          <w:lang w:eastAsia="ja-JP"/>
        </w:rPr>
      </w:pPr>
      <w:r w:rsidRPr="00546407">
        <w:rPr>
          <w:noProof/>
          <w:lang w:val="en-US"/>
        </w:rPr>
        <w:drawing>
          <wp:anchor distT="0" distB="0" distL="114300" distR="114300" simplePos="0" relativeHeight="251639808" behindDoc="0" locked="0" layoutInCell="1" allowOverlap="1" wp14:anchorId="09074A15" wp14:editId="77B1AED0">
            <wp:simplePos x="0" y="0"/>
            <wp:positionH relativeFrom="column">
              <wp:posOffset>1139774</wp:posOffset>
            </wp:positionH>
            <wp:positionV relativeFrom="paragraph">
              <wp:posOffset>158695</wp:posOffset>
            </wp:positionV>
            <wp:extent cx="3600000" cy="2880000"/>
            <wp:effectExtent l="0" t="0" r="635" b="15875"/>
            <wp:wrapSquare wrapText="bothSides"/>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A90785" w:rsidRDefault="005403BF" w:rsidP="00344B4F">
      <w:pPr>
        <w:pStyle w:val="Heading1"/>
        <w:spacing w:before="0" w:after="0" w:line="240" w:lineRule="auto"/>
        <w:rPr>
          <w:color w:val="auto"/>
          <w:szCs w:val="20"/>
        </w:rPr>
      </w:pPr>
      <w:r w:rsidRPr="00546407">
        <w:rPr>
          <w:rFonts w:eastAsia="MS Mincho" w:cs="Times New Roman"/>
          <w:noProof/>
          <w:szCs w:val="18"/>
        </w:rPr>
        <mc:AlternateContent>
          <mc:Choice Requires="wps">
            <w:drawing>
              <wp:anchor distT="0" distB="0" distL="114300" distR="114300" simplePos="0" relativeHeight="251678720" behindDoc="0" locked="0" layoutInCell="1" allowOverlap="1" wp14:anchorId="480E5582" wp14:editId="68F33F81">
                <wp:simplePos x="0" y="0"/>
                <wp:positionH relativeFrom="column">
                  <wp:posOffset>1141679</wp:posOffset>
                </wp:positionH>
                <wp:positionV relativeFrom="paragraph">
                  <wp:posOffset>54203</wp:posOffset>
                </wp:positionV>
                <wp:extent cx="393405" cy="372139"/>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405" cy="372139"/>
                        </a:xfrm>
                        <a:prstGeom prst="rect">
                          <a:avLst/>
                        </a:prstGeom>
                        <a:noFill/>
                        <a:ln w="9525">
                          <a:noFill/>
                          <a:miter lim="800000"/>
                          <a:headEnd/>
                          <a:tailEnd/>
                        </a:ln>
                      </wps:spPr>
                      <wps:txbx>
                        <w:txbxContent>
                          <w:p w:rsidR="005403BF" w:rsidRPr="001B0AF5" w:rsidRDefault="005403BF" w:rsidP="005403BF">
                            <w:pPr>
                              <w:rPr>
                                <w:b/>
                                <w:sz w:val="22"/>
                              </w:rPr>
                            </w:pPr>
                            <w:r>
                              <w:rPr>
                                <w:b/>
                                <w:sz w:val="22"/>
                              </w:rPr>
                              <w:t>(</w:t>
                            </w:r>
                            <w:r w:rsidRPr="001B0AF5">
                              <w:rPr>
                                <w:b/>
                                <w:sz w:val="22"/>
                              </w:rPr>
                              <w:t>a</w:t>
                            </w:r>
                            <w:r>
                              <w:rPr>
                                <w:b/>
                                <w:sz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0E5582" id="_x0000_t202" coordsize="21600,21600" o:spt="202" path="m,l,21600r21600,l21600,xe">
                <v:stroke joinstyle="miter"/>
                <v:path gradientshapeok="t" o:connecttype="rect"/>
              </v:shapetype>
              <v:shape id="Text Box 2" o:spid="_x0000_s1026" type="#_x0000_t202" style="position:absolute;left:0;text-align:left;margin-left:89.9pt;margin-top:4.25pt;width:31pt;height:29.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" filled="f" stroked="f">
                <v:textbox>
                  <w:txbxContent>
                    <w:p w:rsidR="005403BF" w:rsidRPr="001B0AF5" w:rsidRDefault="005403BF" w:rsidP="005403BF">
                      <w:pPr>
                        <w:rPr>
                          <w:b/>
                          <w:sz w:val="22"/>
                        </w:rPr>
                      </w:pPr>
                      <w:r>
                        <w:rPr>
                          <w:b/>
                          <w:sz w:val="22"/>
                        </w:rPr>
                        <w:t>(</w:t>
                      </w:r>
                      <w:r w:rsidRPr="001B0AF5">
                        <w:rPr>
                          <w:b/>
                          <w:sz w:val="22"/>
                        </w:rPr>
                        <w:t>a</w:t>
                      </w:r>
                      <w:r>
                        <w:rPr>
                          <w:b/>
                          <w:sz w:val="22"/>
                        </w:rPr>
                        <w:t>)</w:t>
                      </w:r>
                    </w:p>
                  </w:txbxContent>
                </v:textbox>
              </v:shape>
            </w:pict>
          </mc:Fallback>
        </mc:AlternateContent>
      </w: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5403BF" w:rsidP="00344B4F">
      <w:pPr>
        <w:pStyle w:val="Heading1"/>
        <w:spacing w:before="0" w:after="0" w:line="240" w:lineRule="auto"/>
        <w:rPr>
          <w:color w:val="auto"/>
          <w:szCs w:val="20"/>
        </w:rPr>
      </w:pPr>
      <w:r w:rsidRPr="00546407">
        <w:rPr>
          <w:rFonts w:cs="Times New Roman"/>
          <w:noProof/>
          <w:szCs w:val="20"/>
        </w:rPr>
        <mc:AlternateContent>
          <mc:Choice Requires="wps">
            <w:drawing>
              <wp:anchor distT="0" distB="0" distL="114300" distR="114300" simplePos="0" relativeHeight="251659264" behindDoc="0" locked="0" layoutInCell="1" allowOverlap="1" wp14:editId="36B11C9B">
                <wp:simplePos x="0" y="0"/>
                <wp:positionH relativeFrom="column">
                  <wp:posOffset>3527741</wp:posOffset>
                </wp:positionH>
                <wp:positionV relativeFrom="paragraph">
                  <wp:posOffset>64480</wp:posOffset>
                </wp:positionV>
                <wp:extent cx="700405" cy="71183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711835"/>
                        </a:xfrm>
                        <a:prstGeom prst="rect">
                          <a:avLst/>
                        </a:prstGeom>
                        <a:noFill/>
                        <a:ln w="9525">
                          <a:noFill/>
                          <a:miter lim="800000"/>
                          <a:headEnd/>
                          <a:tailEnd/>
                        </a:ln>
                      </wps:spPr>
                      <wps:txbx>
                        <w:txbxContent>
                          <w:p w:rsidR="006B00C1" w:rsidRPr="006B00C1" w:rsidRDefault="006805A7" w:rsidP="006B00C1">
                            <w:pPr>
                              <w:pStyle w:val="ListParagraph"/>
                              <w:numPr>
                                <w:ilvl w:val="0"/>
                                <w:numId w:val="6"/>
                              </w:numPr>
                              <w:jc w:val="center"/>
                              <w:rPr>
                                <w:sz w:val="16"/>
                                <w:szCs w:val="16"/>
                              </w:rPr>
                            </w:pPr>
                            <w:r>
                              <w:rPr>
                                <w:rFonts w:ascii="Calibri" w:hAnsi="Calibri" w:cs="Calibri"/>
                                <w:sz w:val="16"/>
                                <w:szCs w:val="16"/>
                              </w:rPr>
                              <w:t>µ</w:t>
                            </w:r>
                            <w:r w:rsidR="006B00C1" w:rsidRPr="006B00C1">
                              <w:rPr>
                                <w:sz w:val="16"/>
                                <w:szCs w:val="16"/>
                              </w:rPr>
                              <w:t>M</w:t>
                            </w:r>
                          </w:p>
                          <w:p w:rsidR="006B00C1" w:rsidRPr="006B00C1" w:rsidRDefault="006B00C1" w:rsidP="006B00C1">
                            <w:pPr>
                              <w:jc w:val="center"/>
                              <w:rPr>
                                <w:sz w:val="16"/>
                                <w:szCs w:val="16"/>
                              </w:rPr>
                            </w:pPr>
                          </w:p>
                          <w:p w:rsidR="006B00C1" w:rsidRPr="006B00C1" w:rsidRDefault="006805A7" w:rsidP="006B00C1">
                            <w:pPr>
                              <w:jc w:val="center"/>
                              <w:rPr>
                                <w:sz w:val="16"/>
                                <w:szCs w:val="16"/>
                              </w:rPr>
                            </w:pPr>
                            <w:r>
                              <w:rPr>
                                <w:sz w:val="16"/>
                                <w:szCs w:val="16"/>
                              </w:rPr>
                              <w:t>50</w:t>
                            </w:r>
                            <w:r w:rsidR="006B00C1" w:rsidRPr="006B00C1">
                              <w:rPr>
                                <w:sz w:val="16"/>
                                <w:szCs w:val="16"/>
                              </w:rPr>
                              <w:t xml:space="preserve">0 </w:t>
                            </w:r>
                            <w:r>
                              <w:rPr>
                                <w:rFonts w:ascii="Calibri" w:hAnsi="Calibri" w:cs="Calibri"/>
                                <w:sz w:val="16"/>
                                <w:szCs w:val="16"/>
                              </w:rPr>
                              <w:t>µ</w:t>
                            </w:r>
                            <w:r w:rsidR="006B00C1" w:rsidRPr="006B00C1">
                              <w:rPr>
                                <w:sz w:val="16"/>
                                <w:szCs w:val="16"/>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77.75pt;margin-top:5.1pt;width:55.15pt;height:5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" filled="f" stroked="f">
                <v:textbox>
                  <w:txbxContent>
                    <w:p w:rsidR="006B00C1" w:rsidRPr="006B00C1" w:rsidRDefault="006805A7" w:rsidP="006B00C1">
                      <w:pPr>
                        <w:pStyle w:val="ListParagraph"/>
                        <w:numPr>
                          <w:ilvl w:val="0"/>
                          <w:numId w:val="6"/>
                        </w:numPr>
                        <w:jc w:val="center"/>
                        <w:rPr>
                          <w:sz w:val="16"/>
                          <w:szCs w:val="16"/>
                        </w:rPr>
                      </w:pPr>
                      <w:r>
                        <w:rPr>
                          <w:rFonts w:ascii="Calibri" w:hAnsi="Calibri" w:cs="Calibri"/>
                          <w:sz w:val="16"/>
                          <w:szCs w:val="16"/>
                        </w:rPr>
                        <w:t>µ</w:t>
                      </w:r>
                      <w:r w:rsidR="006B00C1" w:rsidRPr="006B00C1">
                        <w:rPr>
                          <w:sz w:val="16"/>
                          <w:szCs w:val="16"/>
                        </w:rPr>
                        <w:t>M</w:t>
                      </w:r>
                    </w:p>
                    <w:p w:rsidR="006B00C1" w:rsidRPr="006B00C1" w:rsidRDefault="006B00C1" w:rsidP="006B00C1">
                      <w:pPr>
                        <w:jc w:val="center"/>
                        <w:rPr>
                          <w:sz w:val="16"/>
                          <w:szCs w:val="16"/>
                        </w:rPr>
                      </w:pPr>
                    </w:p>
                    <w:p w:rsidR="006B00C1" w:rsidRPr="006B00C1" w:rsidRDefault="006805A7" w:rsidP="006B00C1">
                      <w:pPr>
                        <w:jc w:val="center"/>
                        <w:rPr>
                          <w:sz w:val="16"/>
                          <w:szCs w:val="16"/>
                        </w:rPr>
                      </w:pPr>
                      <w:r>
                        <w:rPr>
                          <w:sz w:val="16"/>
                          <w:szCs w:val="16"/>
                        </w:rPr>
                        <w:t>50</w:t>
                      </w:r>
                      <w:r w:rsidR="006B00C1" w:rsidRPr="006B00C1">
                        <w:rPr>
                          <w:sz w:val="16"/>
                          <w:szCs w:val="16"/>
                        </w:rPr>
                        <w:t xml:space="preserve">0 </w:t>
                      </w:r>
                      <w:r>
                        <w:rPr>
                          <w:rFonts w:ascii="Calibri" w:hAnsi="Calibri" w:cs="Calibri"/>
                          <w:sz w:val="16"/>
                          <w:szCs w:val="16"/>
                        </w:rPr>
                        <w:t>µ</w:t>
                      </w:r>
                      <w:r w:rsidR="006B00C1" w:rsidRPr="006B00C1">
                        <w:rPr>
                          <w:sz w:val="16"/>
                          <w:szCs w:val="16"/>
                        </w:rPr>
                        <w:t>M</w:t>
                      </w:r>
                    </w:p>
                  </w:txbxContent>
                </v:textbox>
              </v:shape>
            </w:pict>
          </mc:Fallback>
        </mc:AlternateContent>
      </w: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A90785" w:rsidRDefault="00A90785"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5403BF"/>
    <w:p w:rsidR="005403BF" w:rsidRDefault="005403BF" w:rsidP="005403BF">
      <w:pPr>
        <w:pStyle w:val="Heading1"/>
        <w:spacing w:before="0" w:after="0" w:line="240" w:lineRule="auto"/>
        <w:jc w:val="left"/>
        <w:rPr>
          <w:color w:val="auto"/>
          <w:szCs w:val="20"/>
        </w:rPr>
      </w:pPr>
      <w:r w:rsidRPr="00546407">
        <w:rPr>
          <w:noProof/>
          <w:lang w:val="en-US"/>
        </w:rPr>
        <w:lastRenderedPageBreak/>
        <w:drawing>
          <wp:anchor distT="0" distB="0" distL="114300" distR="114300" simplePos="0" relativeHeight="251676672" behindDoc="0" locked="0" layoutInCell="1" allowOverlap="1" wp14:anchorId="0C1660DB" wp14:editId="518E79F0">
            <wp:simplePos x="0" y="0"/>
            <wp:positionH relativeFrom="column">
              <wp:posOffset>1146347</wp:posOffset>
            </wp:positionH>
            <wp:positionV relativeFrom="paragraph">
              <wp:posOffset>106680</wp:posOffset>
            </wp:positionV>
            <wp:extent cx="3600000" cy="2880000"/>
            <wp:effectExtent l="0" t="0" r="635" b="15875"/>
            <wp:wrapSquare wrapText="bothSides"/>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5403BF" w:rsidRDefault="005403BF" w:rsidP="00344B4F">
      <w:pPr>
        <w:pStyle w:val="Heading1"/>
        <w:spacing w:before="0" w:after="0" w:line="240" w:lineRule="auto"/>
        <w:rPr>
          <w:color w:val="auto"/>
          <w:szCs w:val="20"/>
        </w:rPr>
      </w:pPr>
      <w:r w:rsidRPr="00546407">
        <w:rPr>
          <w:rFonts w:eastAsia="MS Mincho" w:cs="Times New Roman"/>
          <w:noProof/>
          <w:szCs w:val="18"/>
        </w:rPr>
        <mc:AlternateContent>
          <mc:Choice Requires="wps">
            <w:drawing>
              <wp:anchor distT="0" distB="0" distL="114300" distR="114300" simplePos="0" relativeHeight="251674624" behindDoc="0" locked="0" layoutInCell="1" allowOverlap="1" wp14:anchorId="3FC22FB5" wp14:editId="17ACFC1D">
                <wp:simplePos x="0" y="0"/>
                <wp:positionH relativeFrom="column">
                  <wp:posOffset>1148561</wp:posOffset>
                </wp:positionH>
                <wp:positionV relativeFrom="paragraph">
                  <wp:posOffset>6717</wp:posOffset>
                </wp:positionV>
                <wp:extent cx="393405" cy="372139"/>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405" cy="372139"/>
                        </a:xfrm>
                        <a:prstGeom prst="rect">
                          <a:avLst/>
                        </a:prstGeom>
                        <a:noFill/>
                        <a:ln w="9525">
                          <a:noFill/>
                          <a:miter lim="800000"/>
                          <a:headEnd/>
                          <a:tailEnd/>
                        </a:ln>
                      </wps:spPr>
                      <wps:txbx>
                        <w:txbxContent>
                          <w:p w:rsidR="001B0AF5" w:rsidRPr="001B0AF5" w:rsidRDefault="001B0AF5" w:rsidP="001B0AF5">
                            <w:pPr>
                              <w:rPr>
                                <w:b/>
                                <w:sz w:val="22"/>
                              </w:rPr>
                            </w:pPr>
                            <w:r>
                              <w:rPr>
                                <w:b/>
                                <w:sz w:val="2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22FB5" id="_x0000_s1028" type="#_x0000_t202" style="position:absolute;left:0;text-align:left;margin-left:90.45pt;margin-top:.55pt;width:31pt;height:29.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" filled="f" stroked="f">
                <v:textbox>
                  <w:txbxContent>
                    <w:p w:rsidR="001B0AF5" w:rsidRPr="001B0AF5" w:rsidRDefault="001B0AF5" w:rsidP="001B0AF5">
                      <w:pPr>
                        <w:rPr>
                          <w:b/>
                          <w:sz w:val="22"/>
                        </w:rPr>
                      </w:pPr>
                      <w:r>
                        <w:rPr>
                          <w:b/>
                          <w:sz w:val="22"/>
                        </w:rPr>
                        <w:t>(b)</w:t>
                      </w:r>
                    </w:p>
                  </w:txbxContent>
                </v:textbox>
              </v:shape>
            </w:pict>
          </mc:Fallback>
        </mc:AlternateContent>
      </w: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344B4F">
      <w:pPr>
        <w:pStyle w:val="Heading1"/>
        <w:spacing w:before="0" w:after="0" w:line="240" w:lineRule="auto"/>
        <w:rPr>
          <w:color w:val="auto"/>
          <w:szCs w:val="20"/>
        </w:rPr>
      </w:pPr>
    </w:p>
    <w:p w:rsidR="005403BF" w:rsidRDefault="005403BF" w:rsidP="005403BF">
      <w:pPr>
        <w:pStyle w:val="Heading1"/>
        <w:spacing w:before="0" w:after="0" w:line="240" w:lineRule="auto"/>
        <w:jc w:val="left"/>
        <w:rPr>
          <w:color w:val="auto"/>
          <w:szCs w:val="20"/>
        </w:rPr>
      </w:pPr>
    </w:p>
    <w:p w:rsidR="005403BF" w:rsidRDefault="005403BF" w:rsidP="005403BF">
      <w:pPr>
        <w:spacing w:after="0"/>
      </w:pPr>
    </w:p>
    <w:p w:rsidR="005403BF" w:rsidRPr="00546407" w:rsidRDefault="005403BF" w:rsidP="005403BF">
      <w:pPr>
        <w:spacing w:after="0"/>
        <w:ind w:left="851" w:hanging="851"/>
      </w:pPr>
      <w:r w:rsidRPr="00546407">
        <w:t>Figure 8. (a) Quenching effects of QDs towards different concentrations of H</w:t>
      </w:r>
      <w:r w:rsidRPr="00546407">
        <w:rPr>
          <w:vertAlign w:val="subscript"/>
        </w:rPr>
        <w:t>2</w:t>
      </w:r>
      <w:r w:rsidRPr="00546407">
        <w:t>O</w:t>
      </w:r>
      <w:r w:rsidRPr="00546407">
        <w:rPr>
          <w:vertAlign w:val="subscript"/>
        </w:rPr>
        <w:t>2</w:t>
      </w:r>
      <w:r w:rsidRPr="00546407">
        <w:t>, (b) Calibration curve of the developed GQDs/HRP system towards different concentration of H</w:t>
      </w:r>
      <w:r w:rsidRPr="00546407">
        <w:rPr>
          <w:vertAlign w:val="subscript"/>
        </w:rPr>
        <w:t>2</w:t>
      </w:r>
      <w:r w:rsidRPr="00546407">
        <w:t>O</w:t>
      </w:r>
      <w:r w:rsidRPr="00546407">
        <w:rPr>
          <w:vertAlign w:val="subscript"/>
        </w:rPr>
        <w:t>2</w:t>
      </w:r>
      <w:r w:rsidRPr="00546407">
        <w:t xml:space="preserve"> (1.0-100.0 µM)</w:t>
      </w:r>
    </w:p>
    <w:p w:rsidR="005403BF" w:rsidRDefault="005403BF" w:rsidP="005403BF">
      <w:pPr>
        <w:pStyle w:val="Heading1"/>
        <w:spacing w:before="0" w:after="0" w:line="240" w:lineRule="auto"/>
        <w:jc w:val="left"/>
        <w:rPr>
          <w:color w:val="auto"/>
          <w:szCs w:val="20"/>
        </w:rPr>
      </w:pPr>
    </w:p>
    <w:p w:rsidR="00037B5A" w:rsidRPr="00546407" w:rsidRDefault="00037B5A" w:rsidP="005403BF">
      <w:pPr>
        <w:pStyle w:val="Heading1"/>
        <w:spacing w:before="0" w:after="0" w:line="240" w:lineRule="auto"/>
        <w:rPr>
          <w:color w:val="auto"/>
          <w:szCs w:val="20"/>
        </w:rPr>
      </w:pPr>
      <w:r w:rsidRPr="00546407">
        <w:rPr>
          <w:color w:val="auto"/>
          <w:szCs w:val="20"/>
        </w:rPr>
        <w:t>Conclusion</w:t>
      </w:r>
    </w:p>
    <w:p w:rsidR="00037B5A" w:rsidRPr="00546407" w:rsidRDefault="00E1219D" w:rsidP="00344B4F">
      <w:pPr>
        <w:spacing w:after="0" w:line="240" w:lineRule="auto"/>
        <w:jc w:val="both"/>
        <w:rPr>
          <w:rFonts w:cs="Times New Roman"/>
          <w:szCs w:val="20"/>
          <w:lang w:val="en-US"/>
        </w:rPr>
      </w:pPr>
      <w:r w:rsidRPr="00546407">
        <w:rPr>
          <w:rFonts w:cs="Times New Roman"/>
          <w:szCs w:val="20"/>
        </w:rPr>
        <w:t>A</w:t>
      </w:r>
      <w:r w:rsidR="00037B5A" w:rsidRPr="00546407">
        <w:rPr>
          <w:rFonts w:cs="Times New Roman"/>
          <w:szCs w:val="20"/>
        </w:rPr>
        <w:t xml:space="preserve"> simple and convenient technique for </w:t>
      </w:r>
      <w:r w:rsidR="00037B5A" w:rsidRPr="00546407">
        <w:rPr>
          <w:rFonts w:cs="Times New Roman"/>
          <w:szCs w:val="20"/>
          <w:lang w:val="en-US"/>
        </w:rPr>
        <w:t>H</w:t>
      </w:r>
      <w:r w:rsidR="00037B5A" w:rsidRPr="00546407">
        <w:rPr>
          <w:rFonts w:cs="Times New Roman"/>
          <w:szCs w:val="20"/>
          <w:vertAlign w:val="subscript"/>
          <w:lang w:val="en-US"/>
        </w:rPr>
        <w:t>2</w:t>
      </w:r>
      <w:r w:rsidR="00037B5A" w:rsidRPr="00546407">
        <w:rPr>
          <w:rFonts w:cs="Times New Roman"/>
          <w:szCs w:val="20"/>
          <w:lang w:val="en-US"/>
        </w:rPr>
        <w:t>O</w:t>
      </w:r>
      <w:r w:rsidR="00037B5A" w:rsidRPr="00546407">
        <w:rPr>
          <w:rFonts w:cs="Times New Roman"/>
          <w:szCs w:val="20"/>
          <w:vertAlign w:val="subscript"/>
          <w:lang w:val="en-US"/>
        </w:rPr>
        <w:t xml:space="preserve">2 </w:t>
      </w:r>
      <w:r w:rsidR="00037B5A" w:rsidRPr="00546407">
        <w:rPr>
          <w:rFonts w:cs="Times New Roman"/>
          <w:szCs w:val="20"/>
        </w:rPr>
        <w:t xml:space="preserve">determination based on quenching of the fluorescence of GQDs has been developed. Under the optimum conditions, the GQDs/HRP system achieved a good linear relationship between the net fluorescence intensity of the system and the concentration of </w:t>
      </w:r>
      <w:r w:rsidR="00037B5A" w:rsidRPr="00546407">
        <w:rPr>
          <w:rFonts w:cs="Times New Roman"/>
          <w:szCs w:val="20"/>
          <w:lang w:val="en-US"/>
        </w:rPr>
        <w:t>H</w:t>
      </w:r>
      <w:r w:rsidR="00037B5A" w:rsidRPr="00546407">
        <w:rPr>
          <w:rFonts w:cs="Times New Roman"/>
          <w:szCs w:val="20"/>
          <w:vertAlign w:val="subscript"/>
          <w:lang w:val="en-US"/>
        </w:rPr>
        <w:t>2</w:t>
      </w:r>
      <w:r w:rsidR="00037B5A" w:rsidRPr="00546407">
        <w:rPr>
          <w:rFonts w:cs="Times New Roman"/>
          <w:szCs w:val="20"/>
          <w:lang w:val="en-US"/>
        </w:rPr>
        <w:t>O</w:t>
      </w:r>
      <w:r w:rsidR="00037B5A" w:rsidRPr="00546407">
        <w:rPr>
          <w:rFonts w:cs="Times New Roman"/>
          <w:szCs w:val="20"/>
          <w:vertAlign w:val="subscript"/>
          <w:lang w:val="en-US"/>
        </w:rPr>
        <w:t xml:space="preserve">2 </w:t>
      </w:r>
      <w:r w:rsidR="00037B5A" w:rsidRPr="00546407">
        <w:rPr>
          <w:rFonts w:cs="Times New Roman"/>
          <w:szCs w:val="20"/>
        </w:rPr>
        <w:t xml:space="preserve">in the range of </w:t>
      </w:r>
      <w:r w:rsidR="00037B5A" w:rsidRPr="00546407">
        <w:rPr>
          <w:rFonts w:cs="Times New Roman"/>
          <w:szCs w:val="20"/>
          <w:lang w:val="en-US"/>
        </w:rPr>
        <w:t xml:space="preserve">1.0 to 100 </w:t>
      </w:r>
      <w:r w:rsidR="00037B5A" w:rsidRPr="00546407">
        <w:rPr>
          <w:rFonts w:cs="Times New Roman"/>
          <w:szCs w:val="18"/>
        </w:rPr>
        <w:t>µ</w:t>
      </w:r>
      <w:r w:rsidR="00037B5A" w:rsidRPr="00546407">
        <w:rPr>
          <w:rFonts w:cs="Times New Roman"/>
          <w:szCs w:val="20"/>
          <w:lang w:val="en-US"/>
        </w:rPr>
        <w:t xml:space="preserve">M with LOD of 1.0 </w:t>
      </w:r>
      <w:r w:rsidR="00037B5A" w:rsidRPr="00546407">
        <w:rPr>
          <w:rFonts w:cs="Times New Roman"/>
          <w:szCs w:val="18"/>
        </w:rPr>
        <w:t>µ</w:t>
      </w:r>
      <w:r w:rsidR="00037B5A" w:rsidRPr="00546407">
        <w:rPr>
          <w:rFonts w:cs="Times New Roman"/>
          <w:szCs w:val="20"/>
          <w:lang w:val="en-US"/>
        </w:rPr>
        <w:t xml:space="preserve">M. The </w:t>
      </w:r>
      <w:r w:rsidRPr="00546407">
        <w:rPr>
          <w:rFonts w:cs="Times New Roman"/>
          <w:szCs w:val="20"/>
          <w:lang w:val="en-US"/>
        </w:rPr>
        <w:t>developed</w:t>
      </w:r>
      <w:r w:rsidR="00037B5A" w:rsidRPr="00546407">
        <w:rPr>
          <w:rFonts w:cs="Times New Roman"/>
          <w:szCs w:val="20"/>
          <w:lang w:val="en-US"/>
        </w:rPr>
        <w:t xml:space="preserve"> method has shown its potential to determining the concentration of hydrogen peroxide.</w:t>
      </w:r>
    </w:p>
    <w:p w:rsidR="00671E29" w:rsidRPr="00546407" w:rsidRDefault="00671E29" w:rsidP="005403BF">
      <w:pPr>
        <w:spacing w:after="0" w:line="240" w:lineRule="auto"/>
        <w:rPr>
          <w:rFonts w:cs="Times New Roman"/>
          <w:sz w:val="18"/>
          <w:szCs w:val="18"/>
          <w:lang w:val="en-US"/>
        </w:rPr>
      </w:pPr>
    </w:p>
    <w:p w:rsidR="005D6494" w:rsidRPr="00546407" w:rsidRDefault="005D6494" w:rsidP="00037B5A">
      <w:pPr>
        <w:pStyle w:val="Heading1"/>
        <w:spacing w:before="0" w:after="0"/>
        <w:rPr>
          <w:color w:val="auto"/>
        </w:rPr>
      </w:pPr>
      <w:r w:rsidRPr="00546407">
        <w:rPr>
          <w:color w:val="auto"/>
        </w:rPr>
        <w:t>Acknowledgements</w:t>
      </w:r>
    </w:p>
    <w:p w:rsidR="00671E29" w:rsidRDefault="008B2D2C" w:rsidP="005403BF">
      <w:pPr>
        <w:spacing w:after="0" w:line="240" w:lineRule="auto"/>
        <w:jc w:val="both"/>
        <w:rPr>
          <w:rFonts w:cs="Times New Roman"/>
          <w:szCs w:val="20"/>
        </w:rPr>
      </w:pPr>
      <w:r w:rsidRPr="00546407">
        <w:rPr>
          <w:szCs w:val="20"/>
        </w:rPr>
        <w:t xml:space="preserve">The authors are gratefully acknowledged the financial support provided by </w:t>
      </w:r>
      <w:r w:rsidR="00872361" w:rsidRPr="00546407">
        <w:rPr>
          <w:rFonts w:cs="Times New Roman"/>
          <w:szCs w:val="20"/>
        </w:rPr>
        <w:t>Universiti Putra Malaysia under Putra Grant (GP-IPB/2016/9515403)</w:t>
      </w:r>
      <w:r w:rsidRPr="00546407">
        <w:rPr>
          <w:rFonts w:cs="Times New Roman"/>
          <w:szCs w:val="20"/>
        </w:rPr>
        <w:t>.</w:t>
      </w:r>
    </w:p>
    <w:p w:rsidR="005403BF" w:rsidRPr="00546407" w:rsidRDefault="005403BF" w:rsidP="005403BF">
      <w:pPr>
        <w:spacing w:after="0" w:line="240" w:lineRule="auto"/>
        <w:jc w:val="both"/>
        <w:rPr>
          <w:rFonts w:cs="Times New Roman"/>
          <w:szCs w:val="20"/>
        </w:rPr>
      </w:pPr>
    </w:p>
    <w:p w:rsidR="00C306C3" w:rsidRDefault="005D6494" w:rsidP="005403BF">
      <w:pPr>
        <w:pStyle w:val="Heading1"/>
        <w:spacing w:before="0" w:after="0" w:line="240" w:lineRule="auto"/>
        <w:rPr>
          <w:color w:val="auto"/>
        </w:rPr>
      </w:pPr>
      <w:r w:rsidRPr="00546407">
        <w:rPr>
          <w:color w:val="auto"/>
        </w:rPr>
        <w:t>Reference</w:t>
      </w:r>
      <w:r w:rsidR="008B2D2C" w:rsidRPr="00546407">
        <w:rPr>
          <w:color w:val="auto"/>
        </w:rPr>
        <w:t>s</w:t>
      </w:r>
    </w:p>
    <w:p w:rsidR="005403BF" w:rsidRPr="005403BF" w:rsidRDefault="005403BF" w:rsidP="005403BF"/>
    <w:p w:rsidR="00C306C3" w:rsidRPr="00546407" w:rsidRDefault="00C306C3" w:rsidP="005403BF">
      <w:pPr>
        <w:pStyle w:val="ListParagraph"/>
        <w:numPr>
          <w:ilvl w:val="0"/>
          <w:numId w:val="5"/>
        </w:numPr>
        <w:ind w:hanging="720"/>
        <w:jc w:val="both"/>
        <w:rPr>
          <w:rFonts w:cs="Times New Roman"/>
        </w:rPr>
      </w:pPr>
      <w:r w:rsidRPr="00546407">
        <w:rPr>
          <w:rFonts w:cs="Times New Roman"/>
        </w:rPr>
        <w:t xml:space="preserve">Azmi, N. E., Ramli, N. I., Abdullah, J., Abdul Hamid, M. A., </w:t>
      </w:r>
      <w:proofErr w:type="spellStart"/>
      <w:r w:rsidRPr="00546407">
        <w:rPr>
          <w:rFonts w:cs="Times New Roman"/>
        </w:rPr>
        <w:t>Sidek</w:t>
      </w:r>
      <w:proofErr w:type="spellEnd"/>
      <w:r w:rsidRPr="00546407">
        <w:rPr>
          <w:rFonts w:cs="Times New Roman"/>
        </w:rPr>
        <w:t>, H., Abd Rahman, S.</w:t>
      </w:r>
      <w:r w:rsidR="005403BF">
        <w:rPr>
          <w:rFonts w:cs="Times New Roman"/>
        </w:rPr>
        <w:t xml:space="preserve"> and </w:t>
      </w:r>
      <w:r w:rsidRPr="00546407">
        <w:rPr>
          <w:rFonts w:cs="Times New Roman"/>
        </w:rPr>
        <w:t>Yusof, N. A. (2015). A simple and sensitive fluorescence based biosensor for the determination of uric acid using H</w:t>
      </w:r>
      <w:r w:rsidRPr="00546407">
        <w:rPr>
          <w:rFonts w:cs="Times New Roman"/>
          <w:vertAlign w:val="subscript"/>
        </w:rPr>
        <w:t>2</w:t>
      </w:r>
      <w:r w:rsidRPr="00546407">
        <w:rPr>
          <w:rFonts w:cs="Times New Roman"/>
        </w:rPr>
        <w:t>O</w:t>
      </w:r>
      <w:r w:rsidRPr="00546407">
        <w:rPr>
          <w:rFonts w:cs="Times New Roman"/>
          <w:vertAlign w:val="subscript"/>
        </w:rPr>
        <w:t>2</w:t>
      </w:r>
      <w:r w:rsidRPr="00546407">
        <w:rPr>
          <w:rFonts w:cs="Times New Roman"/>
        </w:rPr>
        <w:t xml:space="preserve">-sensitive quantum dots/dual enzymes. </w:t>
      </w:r>
      <w:r w:rsidRPr="00546407">
        <w:rPr>
          <w:rFonts w:cs="Times New Roman"/>
          <w:i/>
        </w:rPr>
        <w:t>Biosensors and Bioelectronics</w:t>
      </w:r>
      <w:r w:rsidRPr="00546407">
        <w:rPr>
          <w:rFonts w:cs="Times New Roman"/>
        </w:rPr>
        <w:t>, 67</w:t>
      </w:r>
      <w:r w:rsidR="005403BF">
        <w:rPr>
          <w:rFonts w:cs="Times New Roman"/>
        </w:rPr>
        <w:t>:</w:t>
      </w:r>
      <w:r w:rsidRPr="00546407">
        <w:rPr>
          <w:rFonts w:cs="Times New Roman"/>
        </w:rPr>
        <w:t xml:space="preserve"> 129</w:t>
      </w:r>
      <w:r w:rsidR="005403BF">
        <w:rPr>
          <w:rFonts w:cs="Times New Roman"/>
        </w:rPr>
        <w:t>-</w:t>
      </w:r>
      <w:r w:rsidRPr="00546407">
        <w:rPr>
          <w:rFonts w:cs="Times New Roman"/>
        </w:rPr>
        <w:t xml:space="preserve">133. </w:t>
      </w:r>
    </w:p>
    <w:p w:rsidR="00C306C3" w:rsidRPr="00546407" w:rsidRDefault="00C306C3" w:rsidP="005403BF">
      <w:pPr>
        <w:pStyle w:val="ListParagraph"/>
        <w:numPr>
          <w:ilvl w:val="0"/>
          <w:numId w:val="5"/>
        </w:numPr>
        <w:ind w:hanging="720"/>
        <w:jc w:val="both"/>
        <w:rPr>
          <w:rFonts w:cs="Times New Roman"/>
          <w:i/>
        </w:rPr>
      </w:pPr>
      <w:r w:rsidRPr="00546407">
        <w:rPr>
          <w:rFonts w:cs="Times New Roman"/>
        </w:rPr>
        <w:t>Dong, C., Qian, H., Fang, N.</w:t>
      </w:r>
      <w:r w:rsidR="005403BF">
        <w:rPr>
          <w:rFonts w:cs="Times New Roman"/>
        </w:rPr>
        <w:t xml:space="preserve"> and </w:t>
      </w:r>
      <w:r w:rsidRPr="00546407">
        <w:rPr>
          <w:rFonts w:cs="Times New Roman"/>
        </w:rPr>
        <w:t xml:space="preserve">Ren, J. (2006). Study of fluorescence quenching and dialysis process of </w:t>
      </w:r>
      <w:proofErr w:type="spellStart"/>
      <w:r w:rsidRPr="00546407">
        <w:rPr>
          <w:rFonts w:cs="Times New Roman"/>
        </w:rPr>
        <w:t>CdTe</w:t>
      </w:r>
      <w:proofErr w:type="spellEnd"/>
      <w:r w:rsidRPr="00546407">
        <w:rPr>
          <w:rFonts w:cs="Times New Roman"/>
        </w:rPr>
        <w:t xml:space="preserve"> quantum dots, using ensemble techniques and fluorescence correlation spectroscopy. </w:t>
      </w:r>
      <w:r w:rsidR="00E32D1F" w:rsidRPr="00546407">
        <w:rPr>
          <w:rFonts w:cs="Times New Roman"/>
          <w:i/>
        </w:rPr>
        <w:t>Journal of Physical Chemistry B</w:t>
      </w:r>
      <w:r w:rsidR="00E32D1F" w:rsidRPr="00546407">
        <w:rPr>
          <w:rFonts w:cs="Times New Roman"/>
        </w:rPr>
        <w:t>,</w:t>
      </w:r>
      <w:r w:rsidRPr="00546407">
        <w:rPr>
          <w:rFonts w:cs="Times New Roman"/>
          <w:i/>
        </w:rPr>
        <w:t xml:space="preserve"> </w:t>
      </w:r>
      <w:r w:rsidR="00E32D1F" w:rsidRPr="00546407">
        <w:t>110(23):11069-11075.</w:t>
      </w:r>
    </w:p>
    <w:p w:rsidR="00C306C3" w:rsidRPr="00546407" w:rsidRDefault="00C306C3" w:rsidP="005403BF">
      <w:pPr>
        <w:pStyle w:val="ListParagraph"/>
        <w:numPr>
          <w:ilvl w:val="0"/>
          <w:numId w:val="5"/>
        </w:numPr>
        <w:ind w:hanging="720"/>
        <w:jc w:val="both"/>
        <w:rPr>
          <w:rFonts w:cs="Times New Roman"/>
        </w:rPr>
      </w:pPr>
      <w:r w:rsidRPr="00546407">
        <w:rPr>
          <w:rFonts w:cs="Times New Roman"/>
        </w:rPr>
        <w:t>He, S., Song, B., Li, D., Zhu, C., Qi, W., Wen, Y.</w:t>
      </w:r>
      <w:r w:rsidR="005403BF">
        <w:rPr>
          <w:rFonts w:cs="Times New Roman"/>
        </w:rPr>
        <w:t xml:space="preserve"> and </w:t>
      </w:r>
      <w:r w:rsidRPr="00546407">
        <w:rPr>
          <w:rFonts w:cs="Times New Roman"/>
        </w:rPr>
        <w:t>Fan, C. (2</w:t>
      </w:r>
      <w:r w:rsidR="00937BC5" w:rsidRPr="00546407">
        <w:rPr>
          <w:rFonts w:cs="Times New Roman"/>
        </w:rPr>
        <w:t>010). A g</w:t>
      </w:r>
      <w:r w:rsidRPr="00546407">
        <w:rPr>
          <w:rFonts w:cs="Times New Roman"/>
        </w:rPr>
        <w:t xml:space="preserve">raphene nanoprobe for rapid, sensitive, and </w:t>
      </w:r>
      <w:proofErr w:type="spellStart"/>
      <w:r w:rsidRPr="00546407">
        <w:rPr>
          <w:rFonts w:cs="Times New Roman"/>
        </w:rPr>
        <w:t>multicolor</w:t>
      </w:r>
      <w:proofErr w:type="spellEnd"/>
      <w:r w:rsidRPr="00546407">
        <w:rPr>
          <w:rFonts w:cs="Times New Roman"/>
        </w:rPr>
        <w:t xml:space="preserve"> fluorescent DNA analysis. </w:t>
      </w:r>
      <w:r w:rsidRPr="00546407">
        <w:rPr>
          <w:rFonts w:cs="Times New Roman"/>
          <w:i/>
        </w:rPr>
        <w:t>Advanced Functional Materials</w:t>
      </w:r>
      <w:r w:rsidR="00E32D1F" w:rsidRPr="00546407">
        <w:rPr>
          <w:rFonts w:cs="Times New Roman"/>
        </w:rPr>
        <w:t>, 20(3): 453-459</w:t>
      </w:r>
      <w:r w:rsidRPr="00546407">
        <w:rPr>
          <w:rFonts w:cs="Times New Roman"/>
        </w:rPr>
        <w:t xml:space="preserve">. </w:t>
      </w:r>
    </w:p>
    <w:p w:rsidR="00C306C3" w:rsidRPr="00546407" w:rsidRDefault="00C306C3" w:rsidP="005403BF">
      <w:pPr>
        <w:pStyle w:val="ListParagraph"/>
        <w:numPr>
          <w:ilvl w:val="0"/>
          <w:numId w:val="5"/>
        </w:numPr>
        <w:ind w:hanging="720"/>
        <w:jc w:val="both"/>
        <w:rPr>
          <w:rFonts w:cs="Times New Roman"/>
          <w:i/>
        </w:rPr>
      </w:pPr>
      <w:r w:rsidRPr="00546407">
        <w:rPr>
          <w:rFonts w:cs="Times New Roman"/>
        </w:rPr>
        <w:t>Ji, X., Zheng, J., Xu, J., Rastogi, V. K., Cheng, T. C., DeFrank, J. J.</w:t>
      </w:r>
      <w:r w:rsidR="005403BF">
        <w:rPr>
          <w:rFonts w:cs="Times New Roman"/>
        </w:rPr>
        <w:t xml:space="preserve"> and </w:t>
      </w:r>
      <w:r w:rsidRPr="00546407">
        <w:rPr>
          <w:rFonts w:cs="Times New Roman"/>
        </w:rPr>
        <w:t>Leblanc, R. M. (2005). (</w:t>
      </w:r>
      <w:proofErr w:type="spellStart"/>
      <w:r w:rsidRPr="00546407">
        <w:rPr>
          <w:rFonts w:cs="Times New Roman"/>
        </w:rPr>
        <w:t>CdSe</w:t>
      </w:r>
      <w:proofErr w:type="spellEnd"/>
      <w:r w:rsidRPr="00546407">
        <w:rPr>
          <w:rFonts w:cs="Times New Roman"/>
        </w:rPr>
        <w:t xml:space="preserve">)ZnS quantum dots and organophosphorus hydrolase bioconjugate as biosensors for detection of paraoxon. </w:t>
      </w:r>
      <w:r w:rsidRPr="00546407">
        <w:rPr>
          <w:rFonts w:cs="Times New Roman"/>
          <w:i/>
        </w:rPr>
        <w:t>Journal of Physical Chemistry B</w:t>
      </w:r>
      <w:r w:rsidR="00E32D1F" w:rsidRPr="00546407">
        <w:rPr>
          <w:rFonts w:cs="Times New Roman"/>
        </w:rPr>
        <w:t xml:space="preserve">, 109(9): </w:t>
      </w:r>
      <w:r w:rsidR="00E32D1F" w:rsidRPr="00546407">
        <w:t>3793-3799</w:t>
      </w:r>
      <w:r w:rsidRPr="00546407">
        <w:rPr>
          <w:rFonts w:cs="Times New Roman"/>
          <w:i/>
        </w:rPr>
        <w:t xml:space="preserve">. </w:t>
      </w:r>
    </w:p>
    <w:p w:rsidR="00C306C3" w:rsidRPr="00546407" w:rsidRDefault="00C306C3" w:rsidP="005403BF">
      <w:pPr>
        <w:pStyle w:val="ListParagraph"/>
        <w:numPr>
          <w:ilvl w:val="0"/>
          <w:numId w:val="5"/>
        </w:numPr>
        <w:ind w:hanging="720"/>
        <w:jc w:val="both"/>
        <w:rPr>
          <w:rFonts w:cs="Times New Roman"/>
        </w:rPr>
      </w:pPr>
      <w:r w:rsidRPr="00546407">
        <w:rPr>
          <w:rFonts w:cs="Times New Roman"/>
        </w:rPr>
        <w:t>Kim, K. E., Kim, T. G.</w:t>
      </w:r>
      <w:r w:rsidR="005403BF">
        <w:rPr>
          <w:rFonts w:cs="Times New Roman"/>
        </w:rPr>
        <w:t xml:space="preserve"> and </w:t>
      </w:r>
      <w:r w:rsidRPr="00546407">
        <w:rPr>
          <w:rFonts w:cs="Times New Roman"/>
        </w:rPr>
        <w:t xml:space="preserve">Sung, Y. M. (2012). Fluorescent cholesterol sensing using enzyme-modified </w:t>
      </w:r>
      <w:proofErr w:type="spellStart"/>
      <w:r w:rsidRPr="00546407">
        <w:rPr>
          <w:rFonts w:cs="Times New Roman"/>
        </w:rPr>
        <w:t>CdSe</w:t>
      </w:r>
      <w:proofErr w:type="spellEnd"/>
      <w:r w:rsidRPr="00546407">
        <w:rPr>
          <w:rFonts w:cs="Times New Roman"/>
        </w:rPr>
        <w:t>/ZnS quantum dots</w:t>
      </w:r>
      <w:r w:rsidRPr="00546407">
        <w:rPr>
          <w:rFonts w:cs="Times New Roman"/>
          <w:i/>
        </w:rPr>
        <w:t>. Journal of Nanoparticle Research</w:t>
      </w:r>
      <w:r w:rsidR="00947B8C" w:rsidRPr="00546407">
        <w:rPr>
          <w:rFonts w:cs="Times New Roman"/>
          <w:i/>
        </w:rPr>
        <w:t xml:space="preserve">, </w:t>
      </w:r>
      <w:r w:rsidR="00811600" w:rsidRPr="00546407">
        <w:rPr>
          <w:rFonts w:cs="Times New Roman"/>
        </w:rPr>
        <w:t>14(1179): 1-9</w:t>
      </w:r>
      <w:r w:rsidRPr="00546407">
        <w:rPr>
          <w:rFonts w:cs="Times New Roman"/>
        </w:rPr>
        <w:t xml:space="preserve">. </w:t>
      </w:r>
      <w:r w:rsidR="00E32D1F" w:rsidRPr="00546407">
        <w:rPr>
          <w:rFonts w:cs="Times New Roman"/>
        </w:rPr>
        <w:t xml:space="preserve"> </w:t>
      </w:r>
    </w:p>
    <w:p w:rsidR="00C306C3" w:rsidRPr="00546407" w:rsidRDefault="00C306C3" w:rsidP="005403BF">
      <w:pPr>
        <w:pStyle w:val="ListParagraph"/>
        <w:numPr>
          <w:ilvl w:val="0"/>
          <w:numId w:val="5"/>
        </w:numPr>
        <w:ind w:hanging="720"/>
        <w:jc w:val="both"/>
        <w:rPr>
          <w:rFonts w:cs="Times New Roman"/>
        </w:rPr>
      </w:pPr>
      <w:r w:rsidRPr="00546407">
        <w:rPr>
          <w:rFonts w:cs="Times New Roman"/>
        </w:rPr>
        <w:t>Lu, C.-H., Yang, H.-H., Zhu, C.-L., Chen, X.</w:t>
      </w:r>
      <w:r w:rsidR="005403BF">
        <w:rPr>
          <w:rFonts w:cs="Times New Roman"/>
        </w:rPr>
        <w:t xml:space="preserve"> and </w:t>
      </w:r>
      <w:r w:rsidRPr="00546407">
        <w:rPr>
          <w:rFonts w:cs="Times New Roman"/>
        </w:rPr>
        <w:t>Chen, G.-N. (</w:t>
      </w:r>
      <w:r w:rsidR="00E7779E" w:rsidRPr="00546407">
        <w:rPr>
          <w:rFonts w:cs="Times New Roman"/>
        </w:rPr>
        <w:t>2009</w:t>
      </w:r>
      <w:r w:rsidRPr="00546407">
        <w:rPr>
          <w:rFonts w:cs="Times New Roman"/>
        </w:rPr>
        <w:t xml:space="preserve">). A </w:t>
      </w:r>
      <w:r w:rsidR="005403BF" w:rsidRPr="00546407">
        <w:rPr>
          <w:rFonts w:cs="Times New Roman"/>
        </w:rPr>
        <w:t xml:space="preserve">graphene platform for </w:t>
      </w:r>
      <w:r w:rsidR="005403BF">
        <w:rPr>
          <w:rFonts w:cs="Times New Roman"/>
        </w:rPr>
        <w:t>s</w:t>
      </w:r>
      <w:r w:rsidRPr="00546407">
        <w:rPr>
          <w:rFonts w:cs="Times New Roman"/>
        </w:rPr>
        <w:t xml:space="preserve">ensing </w:t>
      </w:r>
      <w:r w:rsidR="005403BF">
        <w:rPr>
          <w:rFonts w:cs="Times New Roman"/>
        </w:rPr>
        <w:t>b</w:t>
      </w:r>
      <w:r w:rsidRPr="00546407">
        <w:rPr>
          <w:rFonts w:cs="Times New Roman"/>
        </w:rPr>
        <w:t>iomolecules.</w:t>
      </w:r>
      <w:r w:rsidR="00E7779E" w:rsidRPr="00546407">
        <w:rPr>
          <w:rFonts w:cs="Times New Roman"/>
        </w:rPr>
        <w:t xml:space="preserve"> </w:t>
      </w:r>
      <w:proofErr w:type="spellStart"/>
      <w:r w:rsidR="00E7779E" w:rsidRPr="00546407">
        <w:rPr>
          <w:rFonts w:cs="Times New Roman"/>
          <w:i/>
        </w:rPr>
        <w:t>Angewandte</w:t>
      </w:r>
      <w:proofErr w:type="spellEnd"/>
      <w:r w:rsidR="00E7779E" w:rsidRPr="00546407">
        <w:rPr>
          <w:rFonts w:cs="Times New Roman"/>
          <w:i/>
        </w:rPr>
        <w:t xml:space="preserve"> </w:t>
      </w:r>
      <w:proofErr w:type="spellStart"/>
      <w:r w:rsidR="00E7779E" w:rsidRPr="00546407">
        <w:rPr>
          <w:rFonts w:cs="Times New Roman"/>
          <w:i/>
        </w:rPr>
        <w:t>Chemie</w:t>
      </w:r>
      <w:proofErr w:type="spellEnd"/>
      <w:r w:rsidR="00E7779E" w:rsidRPr="00546407">
        <w:rPr>
          <w:rFonts w:cs="Times New Roman"/>
        </w:rPr>
        <w:t>, 48(26): 4785-4787</w:t>
      </w:r>
      <w:r w:rsidRPr="00546407">
        <w:rPr>
          <w:rFonts w:cs="Times New Roman"/>
        </w:rPr>
        <w:t xml:space="preserve"> </w:t>
      </w:r>
    </w:p>
    <w:p w:rsidR="00C306C3" w:rsidRPr="00546407" w:rsidRDefault="00C306C3" w:rsidP="005403BF">
      <w:pPr>
        <w:pStyle w:val="ListParagraph"/>
        <w:numPr>
          <w:ilvl w:val="0"/>
          <w:numId w:val="5"/>
        </w:numPr>
        <w:ind w:hanging="720"/>
        <w:jc w:val="both"/>
        <w:rPr>
          <w:rFonts w:cs="Times New Roman"/>
        </w:rPr>
      </w:pPr>
      <w:proofErr w:type="spellStart"/>
      <w:r w:rsidRPr="00546407">
        <w:rPr>
          <w:rFonts w:cs="Times New Roman"/>
        </w:rPr>
        <w:t>Ponomarenko</w:t>
      </w:r>
      <w:proofErr w:type="spellEnd"/>
      <w:r w:rsidRPr="00546407">
        <w:rPr>
          <w:rFonts w:cs="Times New Roman"/>
        </w:rPr>
        <w:t xml:space="preserve">, L. A., </w:t>
      </w:r>
      <w:proofErr w:type="spellStart"/>
      <w:r w:rsidRPr="00546407">
        <w:rPr>
          <w:rFonts w:cs="Times New Roman"/>
        </w:rPr>
        <w:t>Schedin</w:t>
      </w:r>
      <w:proofErr w:type="spellEnd"/>
      <w:r w:rsidRPr="00546407">
        <w:rPr>
          <w:rFonts w:cs="Times New Roman"/>
        </w:rPr>
        <w:t xml:space="preserve">, F., </w:t>
      </w:r>
      <w:proofErr w:type="spellStart"/>
      <w:r w:rsidRPr="00546407">
        <w:rPr>
          <w:rFonts w:cs="Times New Roman"/>
        </w:rPr>
        <w:t>Katsnelson</w:t>
      </w:r>
      <w:proofErr w:type="spellEnd"/>
      <w:r w:rsidRPr="00546407">
        <w:rPr>
          <w:rFonts w:cs="Times New Roman"/>
        </w:rPr>
        <w:t xml:space="preserve">, M. I., Yang, R., Hill, E. W., </w:t>
      </w:r>
      <w:proofErr w:type="spellStart"/>
      <w:r w:rsidRPr="00546407">
        <w:rPr>
          <w:rFonts w:cs="Times New Roman"/>
        </w:rPr>
        <w:t>Novoselov</w:t>
      </w:r>
      <w:proofErr w:type="spellEnd"/>
      <w:r w:rsidRPr="00546407">
        <w:rPr>
          <w:rFonts w:cs="Times New Roman"/>
        </w:rPr>
        <w:t>, K. S.</w:t>
      </w:r>
      <w:r w:rsidR="005403BF">
        <w:rPr>
          <w:rFonts w:cs="Times New Roman"/>
        </w:rPr>
        <w:t xml:space="preserve"> and </w:t>
      </w:r>
      <w:proofErr w:type="spellStart"/>
      <w:r w:rsidRPr="00546407">
        <w:rPr>
          <w:rFonts w:cs="Times New Roman"/>
        </w:rPr>
        <w:t>Geim</w:t>
      </w:r>
      <w:proofErr w:type="spellEnd"/>
      <w:r w:rsidRPr="00546407">
        <w:rPr>
          <w:rFonts w:cs="Times New Roman"/>
        </w:rPr>
        <w:t xml:space="preserve">, A. K. (2008). Chaotic </w:t>
      </w:r>
      <w:proofErr w:type="spellStart"/>
      <w:r w:rsidRPr="00546407">
        <w:rPr>
          <w:rFonts w:cs="Times New Roman"/>
        </w:rPr>
        <w:t>dirac</w:t>
      </w:r>
      <w:proofErr w:type="spellEnd"/>
      <w:r w:rsidRPr="00546407">
        <w:rPr>
          <w:rFonts w:cs="Times New Roman"/>
        </w:rPr>
        <w:t xml:space="preserve"> billiard in graphene quantum dots. </w:t>
      </w:r>
      <w:r w:rsidRPr="00546407">
        <w:rPr>
          <w:rFonts w:cs="Times New Roman"/>
          <w:i/>
        </w:rPr>
        <w:t>Science</w:t>
      </w:r>
      <w:r w:rsidR="00947B8C" w:rsidRPr="00546407">
        <w:rPr>
          <w:rFonts w:cs="Times New Roman"/>
        </w:rPr>
        <w:t>, 320(5874): 356-358</w:t>
      </w:r>
      <w:r w:rsidRPr="00546407">
        <w:rPr>
          <w:rFonts w:cs="Times New Roman"/>
        </w:rPr>
        <w:t xml:space="preserve">. </w:t>
      </w:r>
    </w:p>
    <w:p w:rsidR="00C306C3" w:rsidRPr="00546407" w:rsidRDefault="00C306C3" w:rsidP="005403BF">
      <w:pPr>
        <w:pStyle w:val="ListParagraph"/>
        <w:numPr>
          <w:ilvl w:val="0"/>
          <w:numId w:val="5"/>
        </w:numPr>
        <w:ind w:hanging="720"/>
        <w:jc w:val="both"/>
        <w:rPr>
          <w:rFonts w:cs="Times New Roman"/>
          <w:i/>
        </w:rPr>
      </w:pPr>
      <w:proofErr w:type="spellStart"/>
      <w:r w:rsidRPr="00546407">
        <w:rPr>
          <w:rFonts w:cs="Times New Roman"/>
        </w:rPr>
        <w:lastRenderedPageBreak/>
        <w:t>Razmi</w:t>
      </w:r>
      <w:proofErr w:type="spellEnd"/>
      <w:r w:rsidRPr="00546407">
        <w:rPr>
          <w:rFonts w:cs="Times New Roman"/>
        </w:rPr>
        <w:t xml:space="preserve">, H. </w:t>
      </w:r>
      <w:r w:rsidR="005403BF">
        <w:rPr>
          <w:rFonts w:cs="Times New Roman"/>
        </w:rPr>
        <w:t xml:space="preserve">and </w:t>
      </w:r>
      <w:r w:rsidRPr="00546407">
        <w:rPr>
          <w:rFonts w:cs="Times New Roman"/>
        </w:rPr>
        <w:t xml:space="preserve">Mohammad-Rezaei, R. (2013). Graphene quantum dots as a new substrate for immobilization and direct electrochemistry of glucose oxidase: Application to sensitive glucose determination. </w:t>
      </w:r>
      <w:r w:rsidRPr="00546407">
        <w:rPr>
          <w:rFonts w:cs="Times New Roman"/>
          <w:i/>
        </w:rPr>
        <w:t>Biosensors and Bioelectronics</w:t>
      </w:r>
      <w:r w:rsidR="00A43047" w:rsidRPr="00546407">
        <w:rPr>
          <w:rFonts w:cs="Times New Roman"/>
        </w:rPr>
        <w:t xml:space="preserve"> 41: 498-504</w:t>
      </w:r>
      <w:r w:rsidRPr="00546407">
        <w:rPr>
          <w:rFonts w:cs="Times New Roman"/>
          <w:i/>
        </w:rPr>
        <w:t xml:space="preserve">. </w:t>
      </w:r>
    </w:p>
    <w:p w:rsidR="00C306C3" w:rsidRPr="00546407" w:rsidRDefault="00C306C3" w:rsidP="005403BF">
      <w:pPr>
        <w:pStyle w:val="ListParagraph"/>
        <w:numPr>
          <w:ilvl w:val="0"/>
          <w:numId w:val="5"/>
        </w:numPr>
        <w:ind w:hanging="720"/>
        <w:jc w:val="both"/>
        <w:rPr>
          <w:rFonts w:cs="Times New Roman"/>
        </w:rPr>
      </w:pPr>
      <w:r w:rsidRPr="00546407">
        <w:rPr>
          <w:rFonts w:cs="Times New Roman"/>
        </w:rPr>
        <w:t xml:space="preserve">Shen, J., Zhu, Y., Yang, X., </w:t>
      </w:r>
      <w:proofErr w:type="spellStart"/>
      <w:r w:rsidRPr="00546407">
        <w:rPr>
          <w:rFonts w:cs="Times New Roman"/>
        </w:rPr>
        <w:t>Zong</w:t>
      </w:r>
      <w:proofErr w:type="spellEnd"/>
      <w:r w:rsidRPr="00546407">
        <w:rPr>
          <w:rFonts w:cs="Times New Roman"/>
        </w:rPr>
        <w:t>, J., Zhang, J.</w:t>
      </w:r>
      <w:r w:rsidR="005403BF">
        <w:rPr>
          <w:rFonts w:cs="Times New Roman"/>
        </w:rPr>
        <w:t xml:space="preserve"> and </w:t>
      </w:r>
      <w:r w:rsidRPr="00546407">
        <w:rPr>
          <w:rFonts w:cs="Times New Roman"/>
        </w:rPr>
        <w:t xml:space="preserve">Li, C. (2012). One-pot hydrothermal synthesis of graphene quantum dots surface-passivated by polyethylene glycol and their photoelectric conversion under near-infrared light. </w:t>
      </w:r>
      <w:r w:rsidRPr="00546407">
        <w:rPr>
          <w:rFonts w:cs="Times New Roman"/>
          <w:i/>
        </w:rPr>
        <w:t>New Journal of Chemistry</w:t>
      </w:r>
      <w:r w:rsidR="002F4506" w:rsidRPr="00546407">
        <w:rPr>
          <w:rFonts w:cs="Times New Roman"/>
        </w:rPr>
        <w:t xml:space="preserve"> 36: 97-101</w:t>
      </w:r>
      <w:r w:rsidRPr="00546407">
        <w:rPr>
          <w:rFonts w:cs="Times New Roman"/>
        </w:rPr>
        <w:t xml:space="preserve">. </w:t>
      </w:r>
    </w:p>
    <w:p w:rsidR="00C306C3" w:rsidRPr="00546407" w:rsidRDefault="00C306C3" w:rsidP="005403BF">
      <w:pPr>
        <w:pStyle w:val="ListParagraph"/>
        <w:numPr>
          <w:ilvl w:val="0"/>
          <w:numId w:val="5"/>
        </w:numPr>
        <w:ind w:hanging="720"/>
        <w:jc w:val="both"/>
        <w:rPr>
          <w:rFonts w:cs="Times New Roman"/>
        </w:rPr>
      </w:pPr>
      <w:r w:rsidRPr="00546407">
        <w:rPr>
          <w:rFonts w:cs="Times New Roman"/>
        </w:rPr>
        <w:t>Tang, J.</w:t>
      </w:r>
      <w:r w:rsidR="005403BF">
        <w:rPr>
          <w:rFonts w:cs="Times New Roman"/>
        </w:rPr>
        <w:t xml:space="preserve"> and </w:t>
      </w:r>
      <w:r w:rsidRPr="00546407">
        <w:rPr>
          <w:rFonts w:cs="Times New Roman"/>
        </w:rPr>
        <w:t xml:space="preserve">Marcus, R. A. (2006). Determination of energetics and kinetics from single-particle intermittency and ensemble-averaged fluorescence intensity decay of quantum dots. </w:t>
      </w:r>
      <w:r w:rsidR="002B088E" w:rsidRPr="00546407">
        <w:rPr>
          <w:rFonts w:cs="Times New Roman"/>
          <w:i/>
        </w:rPr>
        <w:t xml:space="preserve">The </w:t>
      </w:r>
      <w:r w:rsidRPr="00546407">
        <w:rPr>
          <w:rFonts w:cs="Times New Roman"/>
          <w:i/>
        </w:rPr>
        <w:t>Journal of Chemical Physics</w:t>
      </w:r>
      <w:r w:rsidR="002B088E" w:rsidRPr="00546407">
        <w:rPr>
          <w:rFonts w:cs="Times New Roman"/>
        </w:rPr>
        <w:t>, 125</w:t>
      </w:r>
      <w:r w:rsidR="002B088E" w:rsidRPr="00546407">
        <w:t xml:space="preserve"> (</w:t>
      </w:r>
      <w:r w:rsidR="002B088E" w:rsidRPr="00546407">
        <w:rPr>
          <w:rFonts w:cs="Times New Roman"/>
        </w:rPr>
        <w:t>044703): 1-8</w:t>
      </w:r>
      <w:r w:rsidRPr="00546407">
        <w:rPr>
          <w:rFonts w:cs="Times New Roman"/>
        </w:rPr>
        <w:t xml:space="preserve">. </w:t>
      </w:r>
    </w:p>
    <w:p w:rsidR="00C306C3" w:rsidRPr="00546407" w:rsidRDefault="00C306C3" w:rsidP="005403BF">
      <w:pPr>
        <w:pStyle w:val="ListParagraph"/>
        <w:numPr>
          <w:ilvl w:val="0"/>
          <w:numId w:val="5"/>
        </w:numPr>
        <w:ind w:hanging="720"/>
        <w:jc w:val="both"/>
        <w:rPr>
          <w:rFonts w:cs="Times New Roman"/>
        </w:rPr>
      </w:pPr>
      <w:proofErr w:type="spellStart"/>
      <w:r w:rsidRPr="00546407">
        <w:rPr>
          <w:rFonts w:cs="Times New Roman"/>
        </w:rPr>
        <w:t>Tetsuka</w:t>
      </w:r>
      <w:proofErr w:type="spellEnd"/>
      <w:r w:rsidRPr="00546407">
        <w:rPr>
          <w:rFonts w:cs="Times New Roman"/>
        </w:rPr>
        <w:t xml:space="preserve">, H., Asahi, R., Nagoya, A., Okamoto, K., Tajima, I., </w:t>
      </w:r>
      <w:proofErr w:type="spellStart"/>
      <w:r w:rsidRPr="00546407">
        <w:rPr>
          <w:rFonts w:cs="Times New Roman"/>
        </w:rPr>
        <w:t>Ohta</w:t>
      </w:r>
      <w:proofErr w:type="spellEnd"/>
      <w:r w:rsidRPr="00546407">
        <w:rPr>
          <w:rFonts w:cs="Times New Roman"/>
        </w:rPr>
        <w:t>, R.</w:t>
      </w:r>
      <w:r w:rsidR="005403BF">
        <w:rPr>
          <w:rFonts w:cs="Times New Roman"/>
        </w:rPr>
        <w:t xml:space="preserve"> and </w:t>
      </w:r>
      <w:r w:rsidRPr="00546407">
        <w:rPr>
          <w:rFonts w:cs="Times New Roman"/>
        </w:rPr>
        <w:t xml:space="preserve">Okamoto, A. (2012). Optically </w:t>
      </w:r>
      <w:proofErr w:type="spellStart"/>
      <w:r w:rsidRPr="00546407">
        <w:rPr>
          <w:rFonts w:cs="Times New Roman"/>
        </w:rPr>
        <w:t>tunable</w:t>
      </w:r>
      <w:proofErr w:type="spellEnd"/>
      <w:r w:rsidRPr="00546407">
        <w:rPr>
          <w:rFonts w:cs="Times New Roman"/>
        </w:rPr>
        <w:t xml:space="preserve"> amino-functionalized graphene quantum dots. </w:t>
      </w:r>
      <w:r w:rsidRPr="00546407">
        <w:rPr>
          <w:rFonts w:cs="Times New Roman"/>
          <w:i/>
        </w:rPr>
        <w:t>Advanced Materials</w:t>
      </w:r>
      <w:r w:rsidR="00F366D8" w:rsidRPr="00546407">
        <w:rPr>
          <w:rFonts w:cs="Times New Roman"/>
        </w:rPr>
        <w:t>,</w:t>
      </w:r>
      <w:r w:rsidR="00DD3C97" w:rsidRPr="00546407">
        <w:rPr>
          <w:rFonts w:cs="Times New Roman"/>
        </w:rPr>
        <w:t xml:space="preserve"> 24(39)</w:t>
      </w:r>
      <w:r w:rsidR="00F366D8" w:rsidRPr="00546407">
        <w:rPr>
          <w:rFonts w:cs="Times New Roman"/>
        </w:rPr>
        <w:t>:</w:t>
      </w:r>
      <w:r w:rsidR="00DD3C97" w:rsidRPr="00546407">
        <w:rPr>
          <w:rFonts w:cs="Times New Roman"/>
        </w:rPr>
        <w:t xml:space="preserve"> 5333-5338</w:t>
      </w:r>
      <w:r w:rsidRPr="00546407">
        <w:rPr>
          <w:rFonts w:cs="Times New Roman"/>
        </w:rPr>
        <w:t xml:space="preserve">. </w:t>
      </w:r>
    </w:p>
    <w:p w:rsidR="00C306C3" w:rsidRPr="00546407" w:rsidRDefault="00C306C3" w:rsidP="005403BF">
      <w:pPr>
        <w:pStyle w:val="ListParagraph"/>
        <w:numPr>
          <w:ilvl w:val="0"/>
          <w:numId w:val="5"/>
        </w:numPr>
        <w:ind w:hanging="720"/>
        <w:jc w:val="both"/>
        <w:rPr>
          <w:rFonts w:cs="Times New Roman"/>
        </w:rPr>
      </w:pPr>
      <w:r w:rsidRPr="00546407">
        <w:rPr>
          <w:rFonts w:cs="Times New Roman"/>
        </w:rPr>
        <w:t>Wang, D., Wang, L., Dong, X., Shi, Z.</w:t>
      </w:r>
      <w:r w:rsidR="005403BF">
        <w:rPr>
          <w:rFonts w:cs="Times New Roman"/>
        </w:rPr>
        <w:t xml:space="preserve"> and </w:t>
      </w:r>
      <w:proofErr w:type="spellStart"/>
      <w:r w:rsidRPr="00546407">
        <w:rPr>
          <w:rFonts w:cs="Times New Roman"/>
        </w:rPr>
        <w:t>Jin</w:t>
      </w:r>
      <w:proofErr w:type="spellEnd"/>
      <w:r w:rsidRPr="00546407">
        <w:rPr>
          <w:rFonts w:cs="Times New Roman"/>
        </w:rPr>
        <w:t>, J. (2012). Chemically tailoring graphene oxides into fluorescent nanosheets for Fe</w:t>
      </w:r>
      <w:r w:rsidRPr="00546407">
        <w:rPr>
          <w:rFonts w:cs="Times New Roman"/>
          <w:vertAlign w:val="superscript"/>
        </w:rPr>
        <w:t>3+</w:t>
      </w:r>
      <w:r w:rsidRPr="00546407">
        <w:rPr>
          <w:rFonts w:cs="Times New Roman"/>
        </w:rPr>
        <w:t xml:space="preserve">ion detection. </w:t>
      </w:r>
      <w:r w:rsidRPr="00546407">
        <w:rPr>
          <w:rFonts w:cs="Times New Roman"/>
          <w:i/>
        </w:rPr>
        <w:t>Carbon</w:t>
      </w:r>
      <w:r w:rsidR="00F366D8" w:rsidRPr="00546407">
        <w:rPr>
          <w:rFonts w:cs="Times New Roman"/>
        </w:rPr>
        <w:t>, 50(6): 2147-2154</w:t>
      </w:r>
      <w:r w:rsidRPr="00546407">
        <w:rPr>
          <w:rFonts w:cs="Times New Roman"/>
        </w:rPr>
        <w:t xml:space="preserve">. </w:t>
      </w:r>
    </w:p>
    <w:p w:rsidR="00C306C3" w:rsidRPr="00546407" w:rsidRDefault="00C306C3" w:rsidP="005403BF">
      <w:pPr>
        <w:pStyle w:val="ListParagraph"/>
        <w:numPr>
          <w:ilvl w:val="0"/>
          <w:numId w:val="5"/>
        </w:numPr>
        <w:ind w:hanging="720"/>
        <w:jc w:val="both"/>
        <w:rPr>
          <w:rFonts w:cs="Times New Roman"/>
        </w:rPr>
      </w:pPr>
      <w:proofErr w:type="spellStart"/>
      <w:r w:rsidRPr="00546407">
        <w:rPr>
          <w:rFonts w:cs="Times New Roman"/>
        </w:rPr>
        <w:t>Xie</w:t>
      </w:r>
      <w:proofErr w:type="spellEnd"/>
      <w:r w:rsidRPr="00546407">
        <w:rPr>
          <w:rFonts w:cs="Times New Roman"/>
        </w:rPr>
        <w:t>, R., Wang, Z., Zhou, W., Liu, Y., Fan, L., Li, Y.</w:t>
      </w:r>
      <w:r w:rsidR="005403BF">
        <w:rPr>
          <w:rFonts w:cs="Times New Roman"/>
        </w:rPr>
        <w:t xml:space="preserve"> and </w:t>
      </w:r>
      <w:r w:rsidRPr="00546407">
        <w:rPr>
          <w:rFonts w:cs="Times New Roman"/>
        </w:rPr>
        <w:t>Li, X. (2016). Graphene quantum dots as s</w:t>
      </w:r>
      <w:r w:rsidR="009A7639" w:rsidRPr="00546407">
        <w:rPr>
          <w:rFonts w:cs="Times New Roman"/>
        </w:rPr>
        <w:t>mart probes for biosensing</w:t>
      </w:r>
      <w:r w:rsidRPr="00546407">
        <w:rPr>
          <w:rFonts w:cs="Times New Roman"/>
        </w:rPr>
        <w:t xml:space="preserve">. </w:t>
      </w:r>
      <w:r w:rsidR="00DD3C97" w:rsidRPr="00546407">
        <w:rPr>
          <w:rFonts w:cs="Times New Roman"/>
          <w:i/>
        </w:rPr>
        <w:t xml:space="preserve">Analytical </w:t>
      </w:r>
      <w:r w:rsidRPr="00546407">
        <w:rPr>
          <w:rFonts w:cs="Times New Roman"/>
          <w:i/>
        </w:rPr>
        <w:t>Methods</w:t>
      </w:r>
      <w:r w:rsidRPr="00546407">
        <w:rPr>
          <w:rFonts w:cs="Times New Roman"/>
        </w:rPr>
        <w:t>, 8(20)</w:t>
      </w:r>
      <w:r w:rsidR="005A0850" w:rsidRPr="00546407">
        <w:rPr>
          <w:rFonts w:cs="Times New Roman"/>
        </w:rPr>
        <w:t>:</w:t>
      </w:r>
      <w:r w:rsidRPr="00546407">
        <w:rPr>
          <w:rFonts w:cs="Times New Roman"/>
        </w:rPr>
        <w:t xml:space="preserve"> 4001–4016. </w:t>
      </w:r>
    </w:p>
    <w:p w:rsidR="005D6494" w:rsidRPr="00546407" w:rsidRDefault="00C306C3" w:rsidP="005403BF">
      <w:pPr>
        <w:pStyle w:val="ListParagraph"/>
        <w:numPr>
          <w:ilvl w:val="0"/>
          <w:numId w:val="5"/>
        </w:numPr>
        <w:ind w:hanging="720"/>
        <w:jc w:val="both"/>
        <w:rPr>
          <w:rFonts w:cs="Times New Roman"/>
          <w:i/>
        </w:rPr>
      </w:pPr>
      <w:proofErr w:type="spellStart"/>
      <w:r w:rsidRPr="00546407">
        <w:rPr>
          <w:rFonts w:cs="Times New Roman"/>
        </w:rPr>
        <w:t>Zhuo</w:t>
      </w:r>
      <w:proofErr w:type="spellEnd"/>
      <w:r w:rsidRPr="00546407">
        <w:rPr>
          <w:rFonts w:cs="Times New Roman"/>
        </w:rPr>
        <w:t>, S., Shao, M.</w:t>
      </w:r>
      <w:r w:rsidR="005403BF">
        <w:rPr>
          <w:rFonts w:cs="Times New Roman"/>
        </w:rPr>
        <w:t xml:space="preserve"> and </w:t>
      </w:r>
      <w:r w:rsidRPr="00546407">
        <w:rPr>
          <w:rFonts w:cs="Times New Roman"/>
        </w:rPr>
        <w:t xml:space="preserve">Lee, S. T. (2012). </w:t>
      </w:r>
      <w:proofErr w:type="spellStart"/>
      <w:r w:rsidRPr="00546407">
        <w:rPr>
          <w:rFonts w:cs="Times New Roman"/>
        </w:rPr>
        <w:t>Upconversion</w:t>
      </w:r>
      <w:proofErr w:type="spellEnd"/>
      <w:r w:rsidRPr="00546407">
        <w:rPr>
          <w:rFonts w:cs="Times New Roman"/>
        </w:rPr>
        <w:t xml:space="preserve"> and </w:t>
      </w:r>
      <w:proofErr w:type="spellStart"/>
      <w:r w:rsidRPr="00546407">
        <w:rPr>
          <w:rFonts w:cs="Times New Roman"/>
        </w:rPr>
        <w:t>downconversion</w:t>
      </w:r>
      <w:proofErr w:type="spellEnd"/>
      <w:r w:rsidRPr="00546407">
        <w:rPr>
          <w:rFonts w:cs="Times New Roman"/>
        </w:rPr>
        <w:t xml:space="preserve"> fluorescent graphene quantum dots</w:t>
      </w:r>
      <w:r w:rsidR="005403BF">
        <w:rPr>
          <w:rFonts w:cs="Times New Roman"/>
          <w:i/>
        </w:rPr>
        <w:t xml:space="preserve">. </w:t>
      </w:r>
      <w:r w:rsidRPr="00546407">
        <w:rPr>
          <w:rFonts w:cs="Times New Roman"/>
          <w:i/>
        </w:rPr>
        <w:t>Ultrasonic preparation and photocatalysis.</w:t>
      </w:r>
      <w:r w:rsidR="005A0850" w:rsidRPr="00546407">
        <w:rPr>
          <w:i/>
          <w:iCs/>
        </w:rPr>
        <w:t xml:space="preserve"> ACS Nano, </w:t>
      </w:r>
      <w:r w:rsidR="005A0850" w:rsidRPr="00546407">
        <w:t>6(2): 1059-1064.</w:t>
      </w:r>
      <w:r w:rsidRPr="00546407">
        <w:rPr>
          <w:rFonts w:cs="Times New Roman"/>
          <w:i/>
        </w:rPr>
        <w:t xml:space="preserve"> </w:t>
      </w:r>
    </w:p>
    <w:sectPr w:rsidR="005D6494" w:rsidRPr="00546407" w:rsidSect="005464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84CFE"/>
    <w:multiLevelType w:val="multilevel"/>
    <w:tmpl w:val="08E84CF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0046C84"/>
    <w:multiLevelType w:val="hybridMultilevel"/>
    <w:tmpl w:val="43A43922"/>
    <w:lvl w:ilvl="0" w:tplc="1F0A1F3E">
      <w:start w:val="1"/>
      <w:numFmt w:val="decimal"/>
      <w:lvlText w:val="%1."/>
      <w:lvlJc w:val="left"/>
      <w:pPr>
        <w:ind w:left="720" w:hanging="360"/>
      </w:pPr>
      <w:rPr>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4026272C"/>
    <w:multiLevelType w:val="multilevel"/>
    <w:tmpl w:val="9F424F1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7C9271B"/>
    <w:multiLevelType w:val="multilevel"/>
    <w:tmpl w:val="BF8E24EC"/>
    <w:lvl w:ilvl="0">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4B80446A"/>
    <w:multiLevelType w:val="hybridMultilevel"/>
    <w:tmpl w:val="4768EB4A"/>
    <w:lvl w:ilvl="0" w:tplc="4409000F">
      <w:start w:val="1"/>
      <w:numFmt w:val="decimal"/>
      <w:lvlText w:val="%1."/>
      <w:lvlJc w:val="left"/>
      <w:pPr>
        <w:ind w:left="360" w:hanging="360"/>
      </w:pPr>
      <w:rPr>
        <w:rFonts w:hint="default"/>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 w15:restartNumberingAfterBreak="0">
    <w:nsid w:val="72904995"/>
    <w:multiLevelType w:val="hybridMultilevel"/>
    <w:tmpl w:val="2E3C152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404"/>
    <w:rsid w:val="00031646"/>
    <w:rsid w:val="00037B5A"/>
    <w:rsid w:val="00040C71"/>
    <w:rsid w:val="00055C6C"/>
    <w:rsid w:val="00070D6D"/>
    <w:rsid w:val="00072D77"/>
    <w:rsid w:val="00083A6A"/>
    <w:rsid w:val="000940E9"/>
    <w:rsid w:val="000B2933"/>
    <w:rsid w:val="000B72BA"/>
    <w:rsid w:val="0011713B"/>
    <w:rsid w:val="00130AAF"/>
    <w:rsid w:val="00133D66"/>
    <w:rsid w:val="00140A4B"/>
    <w:rsid w:val="00155E23"/>
    <w:rsid w:val="00173278"/>
    <w:rsid w:val="00191BF5"/>
    <w:rsid w:val="00192CB8"/>
    <w:rsid w:val="001A2449"/>
    <w:rsid w:val="001A3A54"/>
    <w:rsid w:val="001B0AF5"/>
    <w:rsid w:val="001C11FF"/>
    <w:rsid w:val="001F3729"/>
    <w:rsid w:val="001F4EED"/>
    <w:rsid w:val="00227E77"/>
    <w:rsid w:val="002347C0"/>
    <w:rsid w:val="002432DD"/>
    <w:rsid w:val="00243669"/>
    <w:rsid w:val="002659E6"/>
    <w:rsid w:val="00282F83"/>
    <w:rsid w:val="002B088E"/>
    <w:rsid w:val="002C3404"/>
    <w:rsid w:val="002E69F1"/>
    <w:rsid w:val="002F0934"/>
    <w:rsid w:val="002F184F"/>
    <w:rsid w:val="002F4506"/>
    <w:rsid w:val="002F4D56"/>
    <w:rsid w:val="002F4F8D"/>
    <w:rsid w:val="00301925"/>
    <w:rsid w:val="003124C7"/>
    <w:rsid w:val="003250FF"/>
    <w:rsid w:val="0033751F"/>
    <w:rsid w:val="00344B4F"/>
    <w:rsid w:val="003507F4"/>
    <w:rsid w:val="00381F1B"/>
    <w:rsid w:val="00383CF8"/>
    <w:rsid w:val="003B1CE8"/>
    <w:rsid w:val="003C4881"/>
    <w:rsid w:val="003D447F"/>
    <w:rsid w:val="003F7623"/>
    <w:rsid w:val="004016E3"/>
    <w:rsid w:val="004167F3"/>
    <w:rsid w:val="00424553"/>
    <w:rsid w:val="004410B0"/>
    <w:rsid w:val="00451F6A"/>
    <w:rsid w:val="00455669"/>
    <w:rsid w:val="00460CAF"/>
    <w:rsid w:val="004669E4"/>
    <w:rsid w:val="00491386"/>
    <w:rsid w:val="004A454B"/>
    <w:rsid w:val="004B5C6A"/>
    <w:rsid w:val="004F32AD"/>
    <w:rsid w:val="00511C6A"/>
    <w:rsid w:val="00523C82"/>
    <w:rsid w:val="005257ED"/>
    <w:rsid w:val="005403BF"/>
    <w:rsid w:val="00546407"/>
    <w:rsid w:val="00575401"/>
    <w:rsid w:val="00587CD9"/>
    <w:rsid w:val="00594716"/>
    <w:rsid w:val="005A07A6"/>
    <w:rsid w:val="005A0850"/>
    <w:rsid w:val="005D6494"/>
    <w:rsid w:val="005F40BD"/>
    <w:rsid w:val="005F7D30"/>
    <w:rsid w:val="00634873"/>
    <w:rsid w:val="006370E7"/>
    <w:rsid w:val="00671E29"/>
    <w:rsid w:val="006805A7"/>
    <w:rsid w:val="006B00C1"/>
    <w:rsid w:val="006B3A38"/>
    <w:rsid w:val="006B4481"/>
    <w:rsid w:val="006D51BC"/>
    <w:rsid w:val="00704D8D"/>
    <w:rsid w:val="007109DA"/>
    <w:rsid w:val="00714339"/>
    <w:rsid w:val="007303BB"/>
    <w:rsid w:val="00741C2C"/>
    <w:rsid w:val="007626B9"/>
    <w:rsid w:val="007871B5"/>
    <w:rsid w:val="0079172C"/>
    <w:rsid w:val="007B0C7E"/>
    <w:rsid w:val="007B510F"/>
    <w:rsid w:val="007D201F"/>
    <w:rsid w:val="007F71D1"/>
    <w:rsid w:val="00811600"/>
    <w:rsid w:val="0082290E"/>
    <w:rsid w:val="00832568"/>
    <w:rsid w:val="008412A0"/>
    <w:rsid w:val="00844562"/>
    <w:rsid w:val="00872361"/>
    <w:rsid w:val="00891E5C"/>
    <w:rsid w:val="00896A6D"/>
    <w:rsid w:val="008A4353"/>
    <w:rsid w:val="008B2BE7"/>
    <w:rsid w:val="008B2D2C"/>
    <w:rsid w:val="008B70BD"/>
    <w:rsid w:val="008E2113"/>
    <w:rsid w:val="008E265A"/>
    <w:rsid w:val="009035AA"/>
    <w:rsid w:val="00907366"/>
    <w:rsid w:val="00937BC5"/>
    <w:rsid w:val="00944F51"/>
    <w:rsid w:val="00947B8C"/>
    <w:rsid w:val="0098096B"/>
    <w:rsid w:val="00980D69"/>
    <w:rsid w:val="009910DC"/>
    <w:rsid w:val="009A7639"/>
    <w:rsid w:val="009B0797"/>
    <w:rsid w:val="009B711E"/>
    <w:rsid w:val="009C6B3F"/>
    <w:rsid w:val="009F19E3"/>
    <w:rsid w:val="009F2417"/>
    <w:rsid w:val="009F6922"/>
    <w:rsid w:val="009F77FF"/>
    <w:rsid w:val="00A032F7"/>
    <w:rsid w:val="00A21D49"/>
    <w:rsid w:val="00A25AD6"/>
    <w:rsid w:val="00A25DD1"/>
    <w:rsid w:val="00A260E0"/>
    <w:rsid w:val="00A33372"/>
    <w:rsid w:val="00A43047"/>
    <w:rsid w:val="00A524CA"/>
    <w:rsid w:val="00A55C13"/>
    <w:rsid w:val="00A90785"/>
    <w:rsid w:val="00AB6784"/>
    <w:rsid w:val="00AD7B1B"/>
    <w:rsid w:val="00AE00F6"/>
    <w:rsid w:val="00AE40EF"/>
    <w:rsid w:val="00AF3ACC"/>
    <w:rsid w:val="00B12033"/>
    <w:rsid w:val="00B33B19"/>
    <w:rsid w:val="00B4002A"/>
    <w:rsid w:val="00B575C4"/>
    <w:rsid w:val="00B60B24"/>
    <w:rsid w:val="00B73C2A"/>
    <w:rsid w:val="00B84B24"/>
    <w:rsid w:val="00B93311"/>
    <w:rsid w:val="00BA4AAA"/>
    <w:rsid w:val="00BD6BA7"/>
    <w:rsid w:val="00BE104C"/>
    <w:rsid w:val="00BF0E78"/>
    <w:rsid w:val="00BF40D4"/>
    <w:rsid w:val="00C20234"/>
    <w:rsid w:val="00C232EF"/>
    <w:rsid w:val="00C306C3"/>
    <w:rsid w:val="00C708F1"/>
    <w:rsid w:val="00C87EC7"/>
    <w:rsid w:val="00C90BF4"/>
    <w:rsid w:val="00C911E9"/>
    <w:rsid w:val="00C95BEF"/>
    <w:rsid w:val="00CF67C2"/>
    <w:rsid w:val="00CF6987"/>
    <w:rsid w:val="00D37C04"/>
    <w:rsid w:val="00D51478"/>
    <w:rsid w:val="00D66AF1"/>
    <w:rsid w:val="00D73952"/>
    <w:rsid w:val="00D74879"/>
    <w:rsid w:val="00DC59E5"/>
    <w:rsid w:val="00DD0E27"/>
    <w:rsid w:val="00DD3C97"/>
    <w:rsid w:val="00DF5DA0"/>
    <w:rsid w:val="00E1219D"/>
    <w:rsid w:val="00E25F12"/>
    <w:rsid w:val="00E317FF"/>
    <w:rsid w:val="00E32D1F"/>
    <w:rsid w:val="00E62ACC"/>
    <w:rsid w:val="00E64C21"/>
    <w:rsid w:val="00E7779E"/>
    <w:rsid w:val="00E85F4A"/>
    <w:rsid w:val="00EB35F5"/>
    <w:rsid w:val="00EC321C"/>
    <w:rsid w:val="00EF4DF2"/>
    <w:rsid w:val="00EF7E35"/>
    <w:rsid w:val="00F005B3"/>
    <w:rsid w:val="00F35323"/>
    <w:rsid w:val="00F366D8"/>
    <w:rsid w:val="00F47C03"/>
    <w:rsid w:val="00F57190"/>
    <w:rsid w:val="00F609B0"/>
    <w:rsid w:val="00F72700"/>
    <w:rsid w:val="00F844B8"/>
    <w:rsid w:val="00F85C99"/>
    <w:rsid w:val="00F933F1"/>
    <w:rsid w:val="00F9743E"/>
    <w:rsid w:val="00FC2760"/>
    <w:rsid w:val="00FC3F09"/>
    <w:rsid w:val="00FF1F3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B2BFE"/>
  <w15:docId w15:val="{55E78356-19C7-447F-910F-D895725A0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11"/>
    <w:rPr>
      <w:rFonts w:ascii="Times New Roman" w:hAnsi="Times New Roman"/>
      <w:sz w:val="20"/>
    </w:rPr>
  </w:style>
  <w:style w:type="paragraph" w:styleId="Heading1">
    <w:name w:val="heading 1"/>
    <w:basedOn w:val="Normal"/>
    <w:next w:val="Normal"/>
    <w:link w:val="Heading1Char"/>
    <w:uiPriority w:val="9"/>
    <w:qFormat/>
    <w:rsid w:val="00A25DD1"/>
    <w:pPr>
      <w:keepNext/>
      <w:keepLines/>
      <w:spacing w:before="360" w:after="120" w:line="480" w:lineRule="auto"/>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227E77"/>
    <w:pPr>
      <w:keepNext/>
      <w:keepLines/>
      <w:spacing w:before="40" w:after="0" w:line="480" w:lineRule="auto"/>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unhideWhenUsed/>
    <w:qFormat/>
    <w:rsid w:val="003124C7"/>
    <w:pPr>
      <w:keepNext/>
      <w:keepLines/>
      <w:spacing w:before="40" w:after="0"/>
      <w:outlineLvl w:val="2"/>
    </w:pPr>
    <w:rPr>
      <w:rFonts w:eastAsiaTheme="majorEastAsia" w:cstheme="majorBidi"/>
      <w:b/>
      <w:color w:val="000000" w:themeColor="text1"/>
      <w:sz w:val="24"/>
      <w:szCs w:val="24"/>
    </w:rPr>
  </w:style>
  <w:style w:type="paragraph" w:styleId="Heading4">
    <w:name w:val="heading 4"/>
    <w:basedOn w:val="Normal"/>
    <w:next w:val="Normal"/>
    <w:link w:val="Heading4Char"/>
    <w:uiPriority w:val="9"/>
    <w:unhideWhenUsed/>
    <w:qFormat/>
    <w:rsid w:val="001F4EED"/>
    <w:pPr>
      <w:keepNext/>
      <w:keepLines/>
      <w:spacing w:before="40" w:after="0"/>
      <w:outlineLvl w:val="3"/>
    </w:pPr>
    <w:rPr>
      <w:rFonts w:eastAsiaTheme="majorEastAsia" w:cstheme="majorBidi"/>
      <w:b/>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3404"/>
    <w:pPr>
      <w:ind w:left="720"/>
      <w:contextualSpacing/>
    </w:pPr>
  </w:style>
  <w:style w:type="paragraph" w:styleId="Caption">
    <w:name w:val="caption"/>
    <w:basedOn w:val="Normal"/>
    <w:next w:val="Normal"/>
    <w:uiPriority w:val="35"/>
    <w:unhideWhenUsed/>
    <w:qFormat/>
    <w:rsid w:val="00227E77"/>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25DD1"/>
    <w:rPr>
      <w:rFonts w:ascii="Times New Roman" w:eastAsiaTheme="majorEastAsia" w:hAnsi="Times New Roman" w:cstheme="majorBidi"/>
      <w:b/>
      <w:color w:val="000000" w:themeColor="text1"/>
      <w:sz w:val="20"/>
      <w:szCs w:val="32"/>
    </w:rPr>
  </w:style>
  <w:style w:type="character" w:customStyle="1" w:styleId="Heading2Char">
    <w:name w:val="Heading 2 Char"/>
    <w:basedOn w:val="DefaultParagraphFont"/>
    <w:link w:val="Heading2"/>
    <w:uiPriority w:val="9"/>
    <w:rsid w:val="00227E77"/>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124C7"/>
    <w:rPr>
      <w:rFonts w:ascii="Times New Roman" w:eastAsiaTheme="majorEastAsia" w:hAnsi="Times New Roman" w:cstheme="majorBidi"/>
      <w:b/>
      <w:color w:val="000000" w:themeColor="text1"/>
      <w:sz w:val="24"/>
      <w:szCs w:val="24"/>
    </w:rPr>
  </w:style>
  <w:style w:type="character" w:styleId="Hyperlink">
    <w:name w:val="Hyperlink"/>
    <w:basedOn w:val="DefaultParagraphFont"/>
    <w:uiPriority w:val="99"/>
    <w:unhideWhenUsed/>
    <w:rsid w:val="001F4EED"/>
    <w:rPr>
      <w:color w:val="0563C1" w:themeColor="hyperlink"/>
      <w:u w:val="single"/>
    </w:rPr>
  </w:style>
  <w:style w:type="paragraph" w:styleId="TableofFigures">
    <w:name w:val="table of figures"/>
    <w:basedOn w:val="Normal"/>
    <w:next w:val="Normal"/>
    <w:uiPriority w:val="99"/>
    <w:unhideWhenUsed/>
    <w:rsid w:val="001F4EED"/>
    <w:pPr>
      <w:spacing w:after="0"/>
    </w:pPr>
  </w:style>
  <w:style w:type="character" w:customStyle="1" w:styleId="Heading4Char">
    <w:name w:val="Heading 4 Char"/>
    <w:basedOn w:val="DefaultParagraphFont"/>
    <w:link w:val="Heading4"/>
    <w:uiPriority w:val="9"/>
    <w:rsid w:val="001F4EED"/>
    <w:rPr>
      <w:rFonts w:ascii="Times New Roman" w:eastAsiaTheme="majorEastAsia" w:hAnsi="Times New Roman" w:cstheme="majorBidi"/>
      <w:b/>
      <w:iCs/>
      <w:color w:val="000000" w:themeColor="text1"/>
      <w:sz w:val="24"/>
    </w:rPr>
  </w:style>
  <w:style w:type="paragraph" w:styleId="Title">
    <w:name w:val="Title"/>
    <w:basedOn w:val="Normal"/>
    <w:next w:val="Normal"/>
    <w:link w:val="TitleChar"/>
    <w:uiPriority w:val="10"/>
    <w:qFormat/>
    <w:rsid w:val="00A524CA"/>
    <w:pPr>
      <w:spacing w:before="120" w:after="120" w:line="240" w:lineRule="auto"/>
      <w:contextualSpacing/>
      <w:jc w:val="center"/>
    </w:pPr>
    <w:rPr>
      <w:rFonts w:eastAsiaTheme="majorEastAsia" w:cstheme="majorBidi"/>
      <w:spacing w:val="-10"/>
      <w:kern w:val="28"/>
      <w:sz w:val="28"/>
      <w:szCs w:val="56"/>
    </w:rPr>
  </w:style>
  <w:style w:type="character" w:customStyle="1" w:styleId="TitleChar">
    <w:name w:val="Title Char"/>
    <w:basedOn w:val="DefaultParagraphFont"/>
    <w:link w:val="Title"/>
    <w:uiPriority w:val="10"/>
    <w:rsid w:val="00A524CA"/>
    <w:rPr>
      <w:rFonts w:ascii="Times New Roman" w:eastAsiaTheme="majorEastAsia" w:hAnsi="Times New Roman" w:cstheme="majorBidi"/>
      <w:spacing w:val="-10"/>
      <w:kern w:val="28"/>
      <w:sz w:val="28"/>
      <w:szCs w:val="56"/>
    </w:rPr>
  </w:style>
  <w:style w:type="paragraph" w:styleId="BalloonText">
    <w:name w:val="Balloon Text"/>
    <w:basedOn w:val="Normal"/>
    <w:link w:val="BalloonTextChar"/>
    <w:uiPriority w:val="99"/>
    <w:semiHidden/>
    <w:unhideWhenUsed/>
    <w:rsid w:val="00EF7E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E35"/>
    <w:rPr>
      <w:rFonts w:ascii="Tahoma" w:hAnsi="Tahoma" w:cs="Tahoma"/>
      <w:sz w:val="16"/>
      <w:szCs w:val="16"/>
    </w:rPr>
  </w:style>
  <w:style w:type="character" w:styleId="UnresolvedMention">
    <w:name w:val="Unresolved Mention"/>
    <w:basedOn w:val="DefaultParagraphFont"/>
    <w:uiPriority w:val="99"/>
    <w:semiHidden/>
    <w:unhideWhenUsed/>
    <w:rsid w:val="005464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10306">
      <w:bodyDiv w:val="1"/>
      <w:marLeft w:val="0"/>
      <w:marRight w:val="0"/>
      <w:marTop w:val="0"/>
      <w:marBottom w:val="0"/>
      <w:divBdr>
        <w:top w:val="none" w:sz="0" w:space="0" w:color="auto"/>
        <w:left w:val="none" w:sz="0" w:space="0" w:color="auto"/>
        <w:bottom w:val="none" w:sz="0" w:space="0" w:color="auto"/>
        <w:right w:val="none" w:sz="0" w:space="0" w:color="auto"/>
      </w:divBdr>
    </w:div>
    <w:div w:id="84039820">
      <w:bodyDiv w:val="1"/>
      <w:marLeft w:val="0"/>
      <w:marRight w:val="0"/>
      <w:marTop w:val="0"/>
      <w:marBottom w:val="0"/>
      <w:divBdr>
        <w:top w:val="none" w:sz="0" w:space="0" w:color="auto"/>
        <w:left w:val="none" w:sz="0" w:space="0" w:color="auto"/>
        <w:bottom w:val="none" w:sz="0" w:space="0" w:color="auto"/>
        <w:right w:val="none" w:sz="0" w:space="0" w:color="auto"/>
      </w:divBdr>
    </w:div>
    <w:div w:id="745999383">
      <w:bodyDiv w:val="1"/>
      <w:marLeft w:val="0"/>
      <w:marRight w:val="0"/>
      <w:marTop w:val="0"/>
      <w:marBottom w:val="0"/>
      <w:divBdr>
        <w:top w:val="none" w:sz="0" w:space="0" w:color="auto"/>
        <w:left w:val="none" w:sz="0" w:space="0" w:color="auto"/>
        <w:bottom w:val="none" w:sz="0" w:space="0" w:color="auto"/>
        <w:right w:val="none" w:sz="0" w:space="0" w:color="auto"/>
      </w:divBdr>
    </w:div>
    <w:div w:id="1025523690">
      <w:bodyDiv w:val="1"/>
      <w:marLeft w:val="0"/>
      <w:marRight w:val="0"/>
      <w:marTop w:val="0"/>
      <w:marBottom w:val="0"/>
      <w:divBdr>
        <w:top w:val="none" w:sz="0" w:space="0" w:color="auto"/>
        <w:left w:val="none" w:sz="0" w:space="0" w:color="auto"/>
        <w:bottom w:val="none" w:sz="0" w:space="0" w:color="auto"/>
        <w:right w:val="none" w:sz="0" w:space="0" w:color="auto"/>
      </w:divBdr>
    </w:div>
    <w:div w:id="131545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Chart%20in%20Microsoft%20Word" TargetMode="External"/></Relationships>
</file>

<file path=word/charts/_rels/chart6.xml.rels><?xml version="1.0" encoding="UTF-8" standalone="yes"?>
<Relationships xmlns="http://schemas.openxmlformats.org/package/2006/relationships"><Relationship Id="rId2" Type="http://schemas.openxmlformats.org/officeDocument/2006/relationships/oleObject" Target="file:///C:\Users\Jaafar\Desktop\Book2.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88808452656595"/>
          <c:y val="5.0925925925925923E-2"/>
          <c:w val="0.76249890619379046"/>
          <c:h val="0.71257220741563865"/>
        </c:manualLayout>
      </c:layout>
      <c:scatterChart>
        <c:scatterStyle val="smoothMarker"/>
        <c:varyColors val="0"/>
        <c:ser>
          <c:idx val="1"/>
          <c:order val="1"/>
          <c:tx>
            <c:strRef>
              <c:f>Sheet2!$H$1</c:f>
              <c:strCache>
                <c:ptCount val="1"/>
                <c:pt idx="0">
                  <c:v>Fluoresence</c:v>
                </c:pt>
              </c:strCache>
            </c:strRef>
          </c:tx>
          <c:spPr>
            <a:ln w="19050" cap="rnd">
              <a:solidFill>
                <a:schemeClr val="accent2"/>
              </a:solidFill>
              <a:round/>
            </a:ln>
            <a:effectLst/>
          </c:spPr>
          <c:marker>
            <c:symbol val="none"/>
          </c:marker>
          <c:xVal>
            <c:numRef>
              <c:f>Sheet2!$D$2:$D$602</c:f>
              <c:numCache>
                <c:formatCode>General</c:formatCode>
                <c:ptCount val="601"/>
                <c:pt idx="0">
                  <c:v>200</c:v>
                </c:pt>
                <c:pt idx="1">
                  <c:v>201</c:v>
                </c:pt>
                <c:pt idx="2">
                  <c:v>202</c:v>
                </c:pt>
                <c:pt idx="3">
                  <c:v>203</c:v>
                </c:pt>
                <c:pt idx="4">
                  <c:v>204</c:v>
                </c:pt>
                <c:pt idx="5">
                  <c:v>205</c:v>
                </c:pt>
                <c:pt idx="6">
                  <c:v>206</c:v>
                </c:pt>
                <c:pt idx="7">
                  <c:v>207</c:v>
                </c:pt>
                <c:pt idx="8">
                  <c:v>208</c:v>
                </c:pt>
                <c:pt idx="9">
                  <c:v>209</c:v>
                </c:pt>
                <c:pt idx="10">
                  <c:v>210</c:v>
                </c:pt>
                <c:pt idx="11">
                  <c:v>211</c:v>
                </c:pt>
                <c:pt idx="12">
                  <c:v>212</c:v>
                </c:pt>
                <c:pt idx="13">
                  <c:v>213</c:v>
                </c:pt>
                <c:pt idx="14">
                  <c:v>214</c:v>
                </c:pt>
                <c:pt idx="15">
                  <c:v>215</c:v>
                </c:pt>
                <c:pt idx="16">
                  <c:v>216</c:v>
                </c:pt>
                <c:pt idx="17">
                  <c:v>217</c:v>
                </c:pt>
                <c:pt idx="18">
                  <c:v>218</c:v>
                </c:pt>
                <c:pt idx="19">
                  <c:v>219</c:v>
                </c:pt>
                <c:pt idx="20">
                  <c:v>220</c:v>
                </c:pt>
                <c:pt idx="21">
                  <c:v>221</c:v>
                </c:pt>
                <c:pt idx="22">
                  <c:v>222</c:v>
                </c:pt>
                <c:pt idx="23">
                  <c:v>223</c:v>
                </c:pt>
                <c:pt idx="24">
                  <c:v>224</c:v>
                </c:pt>
                <c:pt idx="25">
                  <c:v>225</c:v>
                </c:pt>
                <c:pt idx="26">
                  <c:v>226</c:v>
                </c:pt>
                <c:pt idx="27">
                  <c:v>227</c:v>
                </c:pt>
                <c:pt idx="28">
                  <c:v>228</c:v>
                </c:pt>
                <c:pt idx="29">
                  <c:v>229</c:v>
                </c:pt>
                <c:pt idx="30">
                  <c:v>230</c:v>
                </c:pt>
                <c:pt idx="31">
                  <c:v>231</c:v>
                </c:pt>
                <c:pt idx="32">
                  <c:v>232</c:v>
                </c:pt>
                <c:pt idx="33">
                  <c:v>233</c:v>
                </c:pt>
                <c:pt idx="34">
                  <c:v>234</c:v>
                </c:pt>
                <c:pt idx="35">
                  <c:v>235</c:v>
                </c:pt>
                <c:pt idx="36">
                  <c:v>236</c:v>
                </c:pt>
                <c:pt idx="37">
                  <c:v>237</c:v>
                </c:pt>
                <c:pt idx="38">
                  <c:v>238</c:v>
                </c:pt>
                <c:pt idx="39">
                  <c:v>239</c:v>
                </c:pt>
                <c:pt idx="40">
                  <c:v>240</c:v>
                </c:pt>
                <c:pt idx="41">
                  <c:v>241</c:v>
                </c:pt>
                <c:pt idx="42">
                  <c:v>242</c:v>
                </c:pt>
                <c:pt idx="43">
                  <c:v>243</c:v>
                </c:pt>
                <c:pt idx="44">
                  <c:v>244</c:v>
                </c:pt>
                <c:pt idx="45">
                  <c:v>245</c:v>
                </c:pt>
                <c:pt idx="46">
                  <c:v>246</c:v>
                </c:pt>
                <c:pt idx="47">
                  <c:v>247</c:v>
                </c:pt>
                <c:pt idx="48">
                  <c:v>248</c:v>
                </c:pt>
                <c:pt idx="49">
                  <c:v>249</c:v>
                </c:pt>
                <c:pt idx="50">
                  <c:v>250</c:v>
                </c:pt>
                <c:pt idx="51">
                  <c:v>251</c:v>
                </c:pt>
                <c:pt idx="52">
                  <c:v>252</c:v>
                </c:pt>
                <c:pt idx="53">
                  <c:v>253</c:v>
                </c:pt>
                <c:pt idx="54">
                  <c:v>254</c:v>
                </c:pt>
                <c:pt idx="55">
                  <c:v>255</c:v>
                </c:pt>
                <c:pt idx="56">
                  <c:v>256</c:v>
                </c:pt>
                <c:pt idx="57">
                  <c:v>257</c:v>
                </c:pt>
                <c:pt idx="58">
                  <c:v>258</c:v>
                </c:pt>
                <c:pt idx="59">
                  <c:v>259</c:v>
                </c:pt>
                <c:pt idx="60">
                  <c:v>260</c:v>
                </c:pt>
                <c:pt idx="61">
                  <c:v>261</c:v>
                </c:pt>
                <c:pt idx="62">
                  <c:v>262</c:v>
                </c:pt>
                <c:pt idx="63">
                  <c:v>263</c:v>
                </c:pt>
                <c:pt idx="64">
                  <c:v>264</c:v>
                </c:pt>
                <c:pt idx="65">
                  <c:v>265</c:v>
                </c:pt>
                <c:pt idx="66">
                  <c:v>266</c:v>
                </c:pt>
                <c:pt idx="67">
                  <c:v>267</c:v>
                </c:pt>
                <c:pt idx="68">
                  <c:v>268</c:v>
                </c:pt>
                <c:pt idx="69">
                  <c:v>269</c:v>
                </c:pt>
                <c:pt idx="70">
                  <c:v>270</c:v>
                </c:pt>
                <c:pt idx="71">
                  <c:v>271</c:v>
                </c:pt>
                <c:pt idx="72">
                  <c:v>272</c:v>
                </c:pt>
                <c:pt idx="73">
                  <c:v>273</c:v>
                </c:pt>
                <c:pt idx="74">
                  <c:v>274</c:v>
                </c:pt>
                <c:pt idx="75">
                  <c:v>275</c:v>
                </c:pt>
                <c:pt idx="76">
                  <c:v>276</c:v>
                </c:pt>
                <c:pt idx="77">
                  <c:v>277</c:v>
                </c:pt>
                <c:pt idx="78">
                  <c:v>278</c:v>
                </c:pt>
                <c:pt idx="79">
                  <c:v>279</c:v>
                </c:pt>
                <c:pt idx="80">
                  <c:v>280</c:v>
                </c:pt>
                <c:pt idx="81">
                  <c:v>281</c:v>
                </c:pt>
                <c:pt idx="82">
                  <c:v>282</c:v>
                </c:pt>
                <c:pt idx="83">
                  <c:v>283</c:v>
                </c:pt>
                <c:pt idx="84">
                  <c:v>284</c:v>
                </c:pt>
                <c:pt idx="85">
                  <c:v>285</c:v>
                </c:pt>
                <c:pt idx="86">
                  <c:v>286</c:v>
                </c:pt>
                <c:pt idx="87">
                  <c:v>287</c:v>
                </c:pt>
                <c:pt idx="88">
                  <c:v>288</c:v>
                </c:pt>
                <c:pt idx="89">
                  <c:v>289</c:v>
                </c:pt>
                <c:pt idx="90">
                  <c:v>290</c:v>
                </c:pt>
                <c:pt idx="91">
                  <c:v>291</c:v>
                </c:pt>
                <c:pt idx="92">
                  <c:v>292</c:v>
                </c:pt>
                <c:pt idx="93">
                  <c:v>293</c:v>
                </c:pt>
                <c:pt idx="94">
                  <c:v>294</c:v>
                </c:pt>
                <c:pt idx="95">
                  <c:v>295</c:v>
                </c:pt>
                <c:pt idx="96">
                  <c:v>296</c:v>
                </c:pt>
                <c:pt idx="97">
                  <c:v>297</c:v>
                </c:pt>
                <c:pt idx="98">
                  <c:v>298</c:v>
                </c:pt>
                <c:pt idx="99">
                  <c:v>299</c:v>
                </c:pt>
                <c:pt idx="100">
                  <c:v>300</c:v>
                </c:pt>
                <c:pt idx="101">
                  <c:v>301</c:v>
                </c:pt>
                <c:pt idx="102">
                  <c:v>302</c:v>
                </c:pt>
                <c:pt idx="103">
                  <c:v>303</c:v>
                </c:pt>
                <c:pt idx="104">
                  <c:v>304</c:v>
                </c:pt>
                <c:pt idx="105">
                  <c:v>305</c:v>
                </c:pt>
                <c:pt idx="106">
                  <c:v>306</c:v>
                </c:pt>
                <c:pt idx="107">
                  <c:v>307</c:v>
                </c:pt>
                <c:pt idx="108">
                  <c:v>308</c:v>
                </c:pt>
                <c:pt idx="109">
                  <c:v>309</c:v>
                </c:pt>
                <c:pt idx="110">
                  <c:v>310</c:v>
                </c:pt>
                <c:pt idx="111">
                  <c:v>311</c:v>
                </c:pt>
                <c:pt idx="112">
                  <c:v>312</c:v>
                </c:pt>
                <c:pt idx="113">
                  <c:v>313</c:v>
                </c:pt>
                <c:pt idx="114">
                  <c:v>314</c:v>
                </c:pt>
                <c:pt idx="115">
                  <c:v>315</c:v>
                </c:pt>
                <c:pt idx="116">
                  <c:v>316</c:v>
                </c:pt>
                <c:pt idx="117">
                  <c:v>317</c:v>
                </c:pt>
                <c:pt idx="118">
                  <c:v>318</c:v>
                </c:pt>
                <c:pt idx="119">
                  <c:v>319</c:v>
                </c:pt>
                <c:pt idx="120">
                  <c:v>320</c:v>
                </c:pt>
                <c:pt idx="121">
                  <c:v>321</c:v>
                </c:pt>
                <c:pt idx="122">
                  <c:v>322</c:v>
                </c:pt>
                <c:pt idx="123">
                  <c:v>323</c:v>
                </c:pt>
                <c:pt idx="124">
                  <c:v>324</c:v>
                </c:pt>
                <c:pt idx="125">
                  <c:v>325</c:v>
                </c:pt>
                <c:pt idx="126">
                  <c:v>326</c:v>
                </c:pt>
                <c:pt idx="127">
                  <c:v>327</c:v>
                </c:pt>
                <c:pt idx="128">
                  <c:v>328</c:v>
                </c:pt>
                <c:pt idx="129">
                  <c:v>329</c:v>
                </c:pt>
                <c:pt idx="130">
                  <c:v>330</c:v>
                </c:pt>
                <c:pt idx="131">
                  <c:v>331</c:v>
                </c:pt>
                <c:pt idx="132">
                  <c:v>332</c:v>
                </c:pt>
                <c:pt idx="133">
                  <c:v>333</c:v>
                </c:pt>
                <c:pt idx="134">
                  <c:v>334</c:v>
                </c:pt>
                <c:pt idx="135">
                  <c:v>335</c:v>
                </c:pt>
                <c:pt idx="136">
                  <c:v>336</c:v>
                </c:pt>
                <c:pt idx="137">
                  <c:v>337</c:v>
                </c:pt>
                <c:pt idx="138">
                  <c:v>338</c:v>
                </c:pt>
                <c:pt idx="139">
                  <c:v>339</c:v>
                </c:pt>
                <c:pt idx="140">
                  <c:v>340</c:v>
                </c:pt>
                <c:pt idx="141">
                  <c:v>341</c:v>
                </c:pt>
                <c:pt idx="142">
                  <c:v>342</c:v>
                </c:pt>
                <c:pt idx="143">
                  <c:v>343</c:v>
                </c:pt>
                <c:pt idx="144">
                  <c:v>344</c:v>
                </c:pt>
                <c:pt idx="145">
                  <c:v>345</c:v>
                </c:pt>
                <c:pt idx="146">
                  <c:v>346</c:v>
                </c:pt>
                <c:pt idx="147">
                  <c:v>347</c:v>
                </c:pt>
                <c:pt idx="148">
                  <c:v>348</c:v>
                </c:pt>
                <c:pt idx="149">
                  <c:v>349</c:v>
                </c:pt>
                <c:pt idx="150">
                  <c:v>350</c:v>
                </c:pt>
                <c:pt idx="151">
                  <c:v>351</c:v>
                </c:pt>
                <c:pt idx="152">
                  <c:v>352</c:v>
                </c:pt>
                <c:pt idx="153">
                  <c:v>353</c:v>
                </c:pt>
                <c:pt idx="154">
                  <c:v>354</c:v>
                </c:pt>
                <c:pt idx="155">
                  <c:v>355</c:v>
                </c:pt>
                <c:pt idx="156">
                  <c:v>356</c:v>
                </c:pt>
                <c:pt idx="157">
                  <c:v>357</c:v>
                </c:pt>
                <c:pt idx="158">
                  <c:v>358</c:v>
                </c:pt>
                <c:pt idx="159">
                  <c:v>359</c:v>
                </c:pt>
                <c:pt idx="160">
                  <c:v>360</c:v>
                </c:pt>
                <c:pt idx="161">
                  <c:v>361</c:v>
                </c:pt>
                <c:pt idx="162">
                  <c:v>362</c:v>
                </c:pt>
                <c:pt idx="163">
                  <c:v>363</c:v>
                </c:pt>
                <c:pt idx="164">
                  <c:v>364</c:v>
                </c:pt>
                <c:pt idx="165">
                  <c:v>365</c:v>
                </c:pt>
                <c:pt idx="166">
                  <c:v>366</c:v>
                </c:pt>
                <c:pt idx="167">
                  <c:v>367</c:v>
                </c:pt>
                <c:pt idx="168">
                  <c:v>368</c:v>
                </c:pt>
                <c:pt idx="169">
                  <c:v>369</c:v>
                </c:pt>
                <c:pt idx="170">
                  <c:v>370</c:v>
                </c:pt>
                <c:pt idx="171">
                  <c:v>371</c:v>
                </c:pt>
                <c:pt idx="172">
                  <c:v>372</c:v>
                </c:pt>
                <c:pt idx="173">
                  <c:v>373</c:v>
                </c:pt>
                <c:pt idx="174">
                  <c:v>374</c:v>
                </c:pt>
                <c:pt idx="175">
                  <c:v>375</c:v>
                </c:pt>
                <c:pt idx="176">
                  <c:v>376</c:v>
                </c:pt>
                <c:pt idx="177">
                  <c:v>377</c:v>
                </c:pt>
                <c:pt idx="178">
                  <c:v>378</c:v>
                </c:pt>
                <c:pt idx="179">
                  <c:v>379</c:v>
                </c:pt>
                <c:pt idx="180">
                  <c:v>380</c:v>
                </c:pt>
                <c:pt idx="181">
                  <c:v>381</c:v>
                </c:pt>
                <c:pt idx="182">
                  <c:v>382</c:v>
                </c:pt>
                <c:pt idx="183">
                  <c:v>383</c:v>
                </c:pt>
                <c:pt idx="184">
                  <c:v>384</c:v>
                </c:pt>
                <c:pt idx="185">
                  <c:v>385</c:v>
                </c:pt>
                <c:pt idx="186">
                  <c:v>386</c:v>
                </c:pt>
                <c:pt idx="187">
                  <c:v>387</c:v>
                </c:pt>
                <c:pt idx="188">
                  <c:v>388</c:v>
                </c:pt>
                <c:pt idx="189">
                  <c:v>389</c:v>
                </c:pt>
                <c:pt idx="190">
                  <c:v>390</c:v>
                </c:pt>
                <c:pt idx="191">
                  <c:v>391</c:v>
                </c:pt>
                <c:pt idx="192">
                  <c:v>392</c:v>
                </c:pt>
                <c:pt idx="193">
                  <c:v>393</c:v>
                </c:pt>
                <c:pt idx="194">
                  <c:v>394</c:v>
                </c:pt>
                <c:pt idx="195">
                  <c:v>395</c:v>
                </c:pt>
                <c:pt idx="196">
                  <c:v>396</c:v>
                </c:pt>
                <c:pt idx="197">
                  <c:v>397</c:v>
                </c:pt>
                <c:pt idx="198">
                  <c:v>398</c:v>
                </c:pt>
                <c:pt idx="199">
                  <c:v>399</c:v>
                </c:pt>
                <c:pt idx="200">
                  <c:v>400</c:v>
                </c:pt>
                <c:pt idx="201">
                  <c:v>401</c:v>
                </c:pt>
                <c:pt idx="202">
                  <c:v>402</c:v>
                </c:pt>
                <c:pt idx="203">
                  <c:v>403</c:v>
                </c:pt>
                <c:pt idx="204">
                  <c:v>404</c:v>
                </c:pt>
                <c:pt idx="205">
                  <c:v>405</c:v>
                </c:pt>
                <c:pt idx="206">
                  <c:v>406</c:v>
                </c:pt>
                <c:pt idx="207">
                  <c:v>407</c:v>
                </c:pt>
                <c:pt idx="208">
                  <c:v>408</c:v>
                </c:pt>
                <c:pt idx="209">
                  <c:v>409</c:v>
                </c:pt>
                <c:pt idx="210">
                  <c:v>410</c:v>
                </c:pt>
                <c:pt idx="211">
                  <c:v>411</c:v>
                </c:pt>
                <c:pt idx="212">
                  <c:v>412</c:v>
                </c:pt>
                <c:pt idx="213">
                  <c:v>413</c:v>
                </c:pt>
                <c:pt idx="214">
                  <c:v>414</c:v>
                </c:pt>
                <c:pt idx="215">
                  <c:v>415</c:v>
                </c:pt>
                <c:pt idx="216">
                  <c:v>416</c:v>
                </c:pt>
                <c:pt idx="217">
                  <c:v>417</c:v>
                </c:pt>
                <c:pt idx="218">
                  <c:v>418</c:v>
                </c:pt>
                <c:pt idx="219">
                  <c:v>419</c:v>
                </c:pt>
                <c:pt idx="220">
                  <c:v>420</c:v>
                </c:pt>
                <c:pt idx="221">
                  <c:v>421</c:v>
                </c:pt>
                <c:pt idx="222">
                  <c:v>422</c:v>
                </c:pt>
                <c:pt idx="223">
                  <c:v>423</c:v>
                </c:pt>
                <c:pt idx="224">
                  <c:v>424</c:v>
                </c:pt>
                <c:pt idx="225">
                  <c:v>425</c:v>
                </c:pt>
                <c:pt idx="226">
                  <c:v>426</c:v>
                </c:pt>
                <c:pt idx="227">
                  <c:v>427</c:v>
                </c:pt>
                <c:pt idx="228">
                  <c:v>428</c:v>
                </c:pt>
                <c:pt idx="229">
                  <c:v>429</c:v>
                </c:pt>
                <c:pt idx="230">
                  <c:v>430</c:v>
                </c:pt>
                <c:pt idx="231">
                  <c:v>431</c:v>
                </c:pt>
                <c:pt idx="232">
                  <c:v>432</c:v>
                </c:pt>
                <c:pt idx="233">
                  <c:v>433</c:v>
                </c:pt>
                <c:pt idx="234">
                  <c:v>434</c:v>
                </c:pt>
                <c:pt idx="235">
                  <c:v>435</c:v>
                </c:pt>
                <c:pt idx="236">
                  <c:v>436</c:v>
                </c:pt>
                <c:pt idx="237">
                  <c:v>437</c:v>
                </c:pt>
                <c:pt idx="238">
                  <c:v>438</c:v>
                </c:pt>
                <c:pt idx="239">
                  <c:v>439</c:v>
                </c:pt>
                <c:pt idx="240">
                  <c:v>440</c:v>
                </c:pt>
                <c:pt idx="241">
                  <c:v>441</c:v>
                </c:pt>
                <c:pt idx="242">
                  <c:v>442</c:v>
                </c:pt>
                <c:pt idx="243">
                  <c:v>443</c:v>
                </c:pt>
                <c:pt idx="244">
                  <c:v>444</c:v>
                </c:pt>
                <c:pt idx="245">
                  <c:v>445</c:v>
                </c:pt>
                <c:pt idx="246">
                  <c:v>446</c:v>
                </c:pt>
                <c:pt idx="247">
                  <c:v>447</c:v>
                </c:pt>
                <c:pt idx="248">
                  <c:v>448</c:v>
                </c:pt>
                <c:pt idx="249">
                  <c:v>449</c:v>
                </c:pt>
                <c:pt idx="250">
                  <c:v>450</c:v>
                </c:pt>
                <c:pt idx="251">
                  <c:v>451</c:v>
                </c:pt>
                <c:pt idx="252">
                  <c:v>452</c:v>
                </c:pt>
                <c:pt idx="253">
                  <c:v>453</c:v>
                </c:pt>
                <c:pt idx="254">
                  <c:v>454</c:v>
                </c:pt>
                <c:pt idx="255">
                  <c:v>455</c:v>
                </c:pt>
                <c:pt idx="256">
                  <c:v>456</c:v>
                </c:pt>
                <c:pt idx="257">
                  <c:v>457</c:v>
                </c:pt>
                <c:pt idx="258">
                  <c:v>458</c:v>
                </c:pt>
                <c:pt idx="259">
                  <c:v>459</c:v>
                </c:pt>
                <c:pt idx="260">
                  <c:v>460</c:v>
                </c:pt>
                <c:pt idx="261">
                  <c:v>461</c:v>
                </c:pt>
                <c:pt idx="262">
                  <c:v>462</c:v>
                </c:pt>
                <c:pt idx="263">
                  <c:v>463</c:v>
                </c:pt>
                <c:pt idx="264">
                  <c:v>464</c:v>
                </c:pt>
                <c:pt idx="265">
                  <c:v>465</c:v>
                </c:pt>
                <c:pt idx="266">
                  <c:v>466</c:v>
                </c:pt>
                <c:pt idx="267">
                  <c:v>467</c:v>
                </c:pt>
                <c:pt idx="268">
                  <c:v>468</c:v>
                </c:pt>
                <c:pt idx="269">
                  <c:v>469</c:v>
                </c:pt>
                <c:pt idx="270">
                  <c:v>470</c:v>
                </c:pt>
                <c:pt idx="271">
                  <c:v>471</c:v>
                </c:pt>
                <c:pt idx="272">
                  <c:v>472</c:v>
                </c:pt>
                <c:pt idx="273">
                  <c:v>473</c:v>
                </c:pt>
                <c:pt idx="274">
                  <c:v>474</c:v>
                </c:pt>
                <c:pt idx="275">
                  <c:v>475</c:v>
                </c:pt>
                <c:pt idx="276">
                  <c:v>476</c:v>
                </c:pt>
                <c:pt idx="277">
                  <c:v>477</c:v>
                </c:pt>
                <c:pt idx="278">
                  <c:v>478</c:v>
                </c:pt>
                <c:pt idx="279">
                  <c:v>479</c:v>
                </c:pt>
                <c:pt idx="280">
                  <c:v>480</c:v>
                </c:pt>
                <c:pt idx="281">
                  <c:v>481</c:v>
                </c:pt>
                <c:pt idx="282">
                  <c:v>482</c:v>
                </c:pt>
                <c:pt idx="283">
                  <c:v>483</c:v>
                </c:pt>
                <c:pt idx="284">
                  <c:v>484</c:v>
                </c:pt>
                <c:pt idx="285">
                  <c:v>485</c:v>
                </c:pt>
                <c:pt idx="286">
                  <c:v>486</c:v>
                </c:pt>
                <c:pt idx="287">
                  <c:v>487</c:v>
                </c:pt>
                <c:pt idx="288">
                  <c:v>488</c:v>
                </c:pt>
                <c:pt idx="289">
                  <c:v>489</c:v>
                </c:pt>
                <c:pt idx="290">
                  <c:v>490</c:v>
                </c:pt>
                <c:pt idx="291">
                  <c:v>491</c:v>
                </c:pt>
                <c:pt idx="292">
                  <c:v>492</c:v>
                </c:pt>
                <c:pt idx="293">
                  <c:v>493</c:v>
                </c:pt>
                <c:pt idx="294">
                  <c:v>494</c:v>
                </c:pt>
                <c:pt idx="295">
                  <c:v>495</c:v>
                </c:pt>
                <c:pt idx="296">
                  <c:v>496</c:v>
                </c:pt>
                <c:pt idx="297">
                  <c:v>497</c:v>
                </c:pt>
                <c:pt idx="298">
                  <c:v>498</c:v>
                </c:pt>
                <c:pt idx="299">
                  <c:v>499</c:v>
                </c:pt>
                <c:pt idx="300">
                  <c:v>500</c:v>
                </c:pt>
                <c:pt idx="301">
                  <c:v>501</c:v>
                </c:pt>
                <c:pt idx="302">
                  <c:v>502</c:v>
                </c:pt>
                <c:pt idx="303">
                  <c:v>503</c:v>
                </c:pt>
                <c:pt idx="304">
                  <c:v>504</c:v>
                </c:pt>
                <c:pt idx="305">
                  <c:v>505</c:v>
                </c:pt>
                <c:pt idx="306">
                  <c:v>506</c:v>
                </c:pt>
                <c:pt idx="307">
                  <c:v>507</c:v>
                </c:pt>
                <c:pt idx="308">
                  <c:v>508</c:v>
                </c:pt>
                <c:pt idx="309">
                  <c:v>509</c:v>
                </c:pt>
                <c:pt idx="310">
                  <c:v>510</c:v>
                </c:pt>
                <c:pt idx="311">
                  <c:v>511</c:v>
                </c:pt>
                <c:pt idx="312">
                  <c:v>512</c:v>
                </c:pt>
                <c:pt idx="313">
                  <c:v>513</c:v>
                </c:pt>
                <c:pt idx="314">
                  <c:v>514</c:v>
                </c:pt>
                <c:pt idx="315">
                  <c:v>515</c:v>
                </c:pt>
                <c:pt idx="316">
                  <c:v>516</c:v>
                </c:pt>
                <c:pt idx="317">
                  <c:v>517</c:v>
                </c:pt>
                <c:pt idx="318">
                  <c:v>518</c:v>
                </c:pt>
                <c:pt idx="319">
                  <c:v>519</c:v>
                </c:pt>
                <c:pt idx="320">
                  <c:v>520</c:v>
                </c:pt>
                <c:pt idx="321">
                  <c:v>521</c:v>
                </c:pt>
                <c:pt idx="322">
                  <c:v>522</c:v>
                </c:pt>
                <c:pt idx="323">
                  <c:v>523</c:v>
                </c:pt>
                <c:pt idx="324">
                  <c:v>524</c:v>
                </c:pt>
                <c:pt idx="325">
                  <c:v>525</c:v>
                </c:pt>
                <c:pt idx="326">
                  <c:v>526</c:v>
                </c:pt>
                <c:pt idx="327">
                  <c:v>527</c:v>
                </c:pt>
                <c:pt idx="328">
                  <c:v>528</c:v>
                </c:pt>
                <c:pt idx="329">
                  <c:v>529</c:v>
                </c:pt>
                <c:pt idx="330">
                  <c:v>530</c:v>
                </c:pt>
                <c:pt idx="331">
                  <c:v>531</c:v>
                </c:pt>
                <c:pt idx="332">
                  <c:v>532</c:v>
                </c:pt>
                <c:pt idx="333">
                  <c:v>533</c:v>
                </c:pt>
                <c:pt idx="334">
                  <c:v>534</c:v>
                </c:pt>
                <c:pt idx="335">
                  <c:v>535</c:v>
                </c:pt>
                <c:pt idx="336">
                  <c:v>536</c:v>
                </c:pt>
                <c:pt idx="337">
                  <c:v>537</c:v>
                </c:pt>
                <c:pt idx="338">
                  <c:v>538</c:v>
                </c:pt>
                <c:pt idx="339">
                  <c:v>539</c:v>
                </c:pt>
                <c:pt idx="340">
                  <c:v>540</c:v>
                </c:pt>
                <c:pt idx="341">
                  <c:v>541</c:v>
                </c:pt>
                <c:pt idx="342">
                  <c:v>542</c:v>
                </c:pt>
                <c:pt idx="343">
                  <c:v>543</c:v>
                </c:pt>
                <c:pt idx="344">
                  <c:v>544</c:v>
                </c:pt>
                <c:pt idx="345">
                  <c:v>545</c:v>
                </c:pt>
                <c:pt idx="346">
                  <c:v>546</c:v>
                </c:pt>
                <c:pt idx="347">
                  <c:v>547</c:v>
                </c:pt>
                <c:pt idx="348">
                  <c:v>548</c:v>
                </c:pt>
                <c:pt idx="349">
                  <c:v>549</c:v>
                </c:pt>
                <c:pt idx="350">
                  <c:v>550</c:v>
                </c:pt>
                <c:pt idx="351">
                  <c:v>551</c:v>
                </c:pt>
                <c:pt idx="352">
                  <c:v>552</c:v>
                </c:pt>
                <c:pt idx="353">
                  <c:v>553</c:v>
                </c:pt>
                <c:pt idx="354">
                  <c:v>554</c:v>
                </c:pt>
                <c:pt idx="355">
                  <c:v>555</c:v>
                </c:pt>
                <c:pt idx="356">
                  <c:v>556</c:v>
                </c:pt>
                <c:pt idx="357">
                  <c:v>557</c:v>
                </c:pt>
                <c:pt idx="358">
                  <c:v>558</c:v>
                </c:pt>
                <c:pt idx="359">
                  <c:v>559</c:v>
                </c:pt>
                <c:pt idx="360">
                  <c:v>560</c:v>
                </c:pt>
                <c:pt idx="361">
                  <c:v>561</c:v>
                </c:pt>
                <c:pt idx="362">
                  <c:v>562</c:v>
                </c:pt>
                <c:pt idx="363">
                  <c:v>563</c:v>
                </c:pt>
                <c:pt idx="364">
                  <c:v>564</c:v>
                </c:pt>
                <c:pt idx="365">
                  <c:v>565</c:v>
                </c:pt>
                <c:pt idx="366">
                  <c:v>566</c:v>
                </c:pt>
                <c:pt idx="367">
                  <c:v>567</c:v>
                </c:pt>
                <c:pt idx="368">
                  <c:v>568</c:v>
                </c:pt>
                <c:pt idx="369">
                  <c:v>569</c:v>
                </c:pt>
                <c:pt idx="370">
                  <c:v>570</c:v>
                </c:pt>
                <c:pt idx="371">
                  <c:v>571</c:v>
                </c:pt>
                <c:pt idx="372">
                  <c:v>572</c:v>
                </c:pt>
                <c:pt idx="373">
                  <c:v>573</c:v>
                </c:pt>
                <c:pt idx="374">
                  <c:v>574</c:v>
                </c:pt>
                <c:pt idx="375">
                  <c:v>575</c:v>
                </c:pt>
                <c:pt idx="376">
                  <c:v>576</c:v>
                </c:pt>
                <c:pt idx="377">
                  <c:v>577</c:v>
                </c:pt>
                <c:pt idx="378">
                  <c:v>578</c:v>
                </c:pt>
                <c:pt idx="379">
                  <c:v>579</c:v>
                </c:pt>
                <c:pt idx="380">
                  <c:v>580</c:v>
                </c:pt>
                <c:pt idx="381">
                  <c:v>581</c:v>
                </c:pt>
                <c:pt idx="382">
                  <c:v>582</c:v>
                </c:pt>
                <c:pt idx="383">
                  <c:v>583</c:v>
                </c:pt>
                <c:pt idx="384">
                  <c:v>584</c:v>
                </c:pt>
                <c:pt idx="385">
                  <c:v>585</c:v>
                </c:pt>
                <c:pt idx="386">
                  <c:v>586</c:v>
                </c:pt>
                <c:pt idx="387">
                  <c:v>587</c:v>
                </c:pt>
                <c:pt idx="388">
                  <c:v>588</c:v>
                </c:pt>
                <c:pt idx="389">
                  <c:v>589</c:v>
                </c:pt>
                <c:pt idx="390">
                  <c:v>590</c:v>
                </c:pt>
                <c:pt idx="391">
                  <c:v>591</c:v>
                </c:pt>
                <c:pt idx="392">
                  <c:v>592</c:v>
                </c:pt>
                <c:pt idx="393">
                  <c:v>593</c:v>
                </c:pt>
                <c:pt idx="394">
                  <c:v>594</c:v>
                </c:pt>
                <c:pt idx="395">
                  <c:v>595</c:v>
                </c:pt>
                <c:pt idx="396">
                  <c:v>596</c:v>
                </c:pt>
                <c:pt idx="397">
                  <c:v>597</c:v>
                </c:pt>
                <c:pt idx="398">
                  <c:v>598</c:v>
                </c:pt>
                <c:pt idx="399">
                  <c:v>599</c:v>
                </c:pt>
                <c:pt idx="400">
                  <c:v>600</c:v>
                </c:pt>
                <c:pt idx="401">
                  <c:v>601</c:v>
                </c:pt>
                <c:pt idx="402">
                  <c:v>602</c:v>
                </c:pt>
                <c:pt idx="403">
                  <c:v>603</c:v>
                </c:pt>
                <c:pt idx="404">
                  <c:v>604</c:v>
                </c:pt>
                <c:pt idx="405">
                  <c:v>605</c:v>
                </c:pt>
                <c:pt idx="406">
                  <c:v>606</c:v>
                </c:pt>
                <c:pt idx="407">
                  <c:v>607</c:v>
                </c:pt>
                <c:pt idx="408">
                  <c:v>608</c:v>
                </c:pt>
                <c:pt idx="409">
                  <c:v>609</c:v>
                </c:pt>
                <c:pt idx="410">
                  <c:v>610</c:v>
                </c:pt>
                <c:pt idx="411">
                  <c:v>611</c:v>
                </c:pt>
                <c:pt idx="412">
                  <c:v>612</c:v>
                </c:pt>
                <c:pt idx="413">
                  <c:v>613</c:v>
                </c:pt>
                <c:pt idx="414">
                  <c:v>614</c:v>
                </c:pt>
                <c:pt idx="415">
                  <c:v>615</c:v>
                </c:pt>
                <c:pt idx="416">
                  <c:v>616</c:v>
                </c:pt>
                <c:pt idx="417">
                  <c:v>617</c:v>
                </c:pt>
                <c:pt idx="418">
                  <c:v>618</c:v>
                </c:pt>
                <c:pt idx="419">
                  <c:v>619</c:v>
                </c:pt>
                <c:pt idx="420">
                  <c:v>620</c:v>
                </c:pt>
                <c:pt idx="421">
                  <c:v>621</c:v>
                </c:pt>
                <c:pt idx="422">
                  <c:v>622</c:v>
                </c:pt>
                <c:pt idx="423">
                  <c:v>623</c:v>
                </c:pt>
                <c:pt idx="424">
                  <c:v>624</c:v>
                </c:pt>
                <c:pt idx="425">
                  <c:v>625</c:v>
                </c:pt>
                <c:pt idx="426">
                  <c:v>626</c:v>
                </c:pt>
                <c:pt idx="427">
                  <c:v>627</c:v>
                </c:pt>
                <c:pt idx="428">
                  <c:v>628</c:v>
                </c:pt>
                <c:pt idx="429">
                  <c:v>629</c:v>
                </c:pt>
                <c:pt idx="430">
                  <c:v>630</c:v>
                </c:pt>
                <c:pt idx="431">
                  <c:v>631</c:v>
                </c:pt>
                <c:pt idx="432">
                  <c:v>632</c:v>
                </c:pt>
                <c:pt idx="433">
                  <c:v>633</c:v>
                </c:pt>
                <c:pt idx="434">
                  <c:v>634</c:v>
                </c:pt>
                <c:pt idx="435">
                  <c:v>635</c:v>
                </c:pt>
                <c:pt idx="436">
                  <c:v>636</c:v>
                </c:pt>
                <c:pt idx="437">
                  <c:v>637</c:v>
                </c:pt>
                <c:pt idx="438">
                  <c:v>638</c:v>
                </c:pt>
                <c:pt idx="439">
                  <c:v>639</c:v>
                </c:pt>
                <c:pt idx="440">
                  <c:v>640</c:v>
                </c:pt>
                <c:pt idx="441">
                  <c:v>641</c:v>
                </c:pt>
                <c:pt idx="442">
                  <c:v>642</c:v>
                </c:pt>
                <c:pt idx="443">
                  <c:v>643</c:v>
                </c:pt>
                <c:pt idx="444">
                  <c:v>644</c:v>
                </c:pt>
                <c:pt idx="445">
                  <c:v>645</c:v>
                </c:pt>
                <c:pt idx="446">
                  <c:v>646</c:v>
                </c:pt>
                <c:pt idx="447">
                  <c:v>647</c:v>
                </c:pt>
                <c:pt idx="448">
                  <c:v>648</c:v>
                </c:pt>
                <c:pt idx="449">
                  <c:v>649</c:v>
                </c:pt>
                <c:pt idx="450">
                  <c:v>650</c:v>
                </c:pt>
                <c:pt idx="451">
                  <c:v>651</c:v>
                </c:pt>
                <c:pt idx="452">
                  <c:v>652</c:v>
                </c:pt>
                <c:pt idx="453">
                  <c:v>653</c:v>
                </c:pt>
                <c:pt idx="454">
                  <c:v>654</c:v>
                </c:pt>
                <c:pt idx="455">
                  <c:v>655</c:v>
                </c:pt>
                <c:pt idx="456">
                  <c:v>656</c:v>
                </c:pt>
                <c:pt idx="457">
                  <c:v>657</c:v>
                </c:pt>
                <c:pt idx="458">
                  <c:v>658</c:v>
                </c:pt>
                <c:pt idx="459">
                  <c:v>659</c:v>
                </c:pt>
                <c:pt idx="460">
                  <c:v>660</c:v>
                </c:pt>
                <c:pt idx="461">
                  <c:v>661</c:v>
                </c:pt>
                <c:pt idx="462">
                  <c:v>662</c:v>
                </c:pt>
                <c:pt idx="463">
                  <c:v>663</c:v>
                </c:pt>
                <c:pt idx="464">
                  <c:v>664</c:v>
                </c:pt>
                <c:pt idx="465">
                  <c:v>665</c:v>
                </c:pt>
                <c:pt idx="466">
                  <c:v>666</c:v>
                </c:pt>
                <c:pt idx="467">
                  <c:v>667</c:v>
                </c:pt>
                <c:pt idx="468">
                  <c:v>668</c:v>
                </c:pt>
                <c:pt idx="469">
                  <c:v>669</c:v>
                </c:pt>
                <c:pt idx="470">
                  <c:v>670</c:v>
                </c:pt>
                <c:pt idx="471">
                  <c:v>671</c:v>
                </c:pt>
                <c:pt idx="472">
                  <c:v>672</c:v>
                </c:pt>
                <c:pt idx="473">
                  <c:v>673</c:v>
                </c:pt>
                <c:pt idx="474">
                  <c:v>674</c:v>
                </c:pt>
                <c:pt idx="475">
                  <c:v>675</c:v>
                </c:pt>
                <c:pt idx="476">
                  <c:v>676</c:v>
                </c:pt>
                <c:pt idx="477">
                  <c:v>677</c:v>
                </c:pt>
                <c:pt idx="478">
                  <c:v>678</c:v>
                </c:pt>
                <c:pt idx="479">
                  <c:v>679</c:v>
                </c:pt>
                <c:pt idx="480">
                  <c:v>680</c:v>
                </c:pt>
                <c:pt idx="481">
                  <c:v>681</c:v>
                </c:pt>
                <c:pt idx="482">
                  <c:v>682</c:v>
                </c:pt>
                <c:pt idx="483">
                  <c:v>683</c:v>
                </c:pt>
                <c:pt idx="484">
                  <c:v>684</c:v>
                </c:pt>
                <c:pt idx="485">
                  <c:v>685</c:v>
                </c:pt>
                <c:pt idx="486">
                  <c:v>686</c:v>
                </c:pt>
                <c:pt idx="487">
                  <c:v>687</c:v>
                </c:pt>
                <c:pt idx="488">
                  <c:v>688</c:v>
                </c:pt>
                <c:pt idx="489">
                  <c:v>689</c:v>
                </c:pt>
                <c:pt idx="490">
                  <c:v>690</c:v>
                </c:pt>
                <c:pt idx="491">
                  <c:v>691</c:v>
                </c:pt>
                <c:pt idx="492">
                  <c:v>692</c:v>
                </c:pt>
                <c:pt idx="493">
                  <c:v>693</c:v>
                </c:pt>
                <c:pt idx="494">
                  <c:v>694</c:v>
                </c:pt>
                <c:pt idx="495">
                  <c:v>695</c:v>
                </c:pt>
                <c:pt idx="496">
                  <c:v>696</c:v>
                </c:pt>
                <c:pt idx="497">
                  <c:v>697</c:v>
                </c:pt>
                <c:pt idx="498">
                  <c:v>698</c:v>
                </c:pt>
                <c:pt idx="499">
                  <c:v>699</c:v>
                </c:pt>
                <c:pt idx="500">
                  <c:v>700</c:v>
                </c:pt>
              </c:numCache>
            </c:numRef>
          </c:xVal>
          <c:yVal>
            <c:numRef>
              <c:f>Sheet2!$H$2:$H$602</c:f>
              <c:numCache>
                <c:formatCode>General</c:formatCode>
                <c:ptCount val="601"/>
                <c:pt idx="216">
                  <c:v>50.982999999999997</c:v>
                </c:pt>
                <c:pt idx="217">
                  <c:v>48.87</c:v>
                </c:pt>
                <c:pt idx="218">
                  <c:v>51.311999999999998</c:v>
                </c:pt>
                <c:pt idx="219">
                  <c:v>54.183999999999997</c:v>
                </c:pt>
                <c:pt idx="220">
                  <c:v>57.168999999999997</c:v>
                </c:pt>
                <c:pt idx="221">
                  <c:v>60.292999999999999</c:v>
                </c:pt>
                <c:pt idx="222">
                  <c:v>63.593000000000004</c:v>
                </c:pt>
                <c:pt idx="223">
                  <c:v>67.765000000000001</c:v>
                </c:pt>
                <c:pt idx="224">
                  <c:v>71.474999999999994</c:v>
                </c:pt>
                <c:pt idx="225">
                  <c:v>75.394000000000005</c:v>
                </c:pt>
                <c:pt idx="226">
                  <c:v>78.777000000000001</c:v>
                </c:pt>
                <c:pt idx="227">
                  <c:v>82.751999999999995</c:v>
                </c:pt>
                <c:pt idx="228">
                  <c:v>87.129000000000005</c:v>
                </c:pt>
                <c:pt idx="229">
                  <c:v>90.536000000000001</c:v>
                </c:pt>
                <c:pt idx="230">
                  <c:v>94.992999999999995</c:v>
                </c:pt>
                <c:pt idx="231">
                  <c:v>98.585999999999999</c:v>
                </c:pt>
                <c:pt idx="232">
                  <c:v>103.096</c:v>
                </c:pt>
                <c:pt idx="233">
                  <c:v>107.236</c:v>
                </c:pt>
                <c:pt idx="234">
                  <c:v>111.629</c:v>
                </c:pt>
                <c:pt idx="235">
                  <c:v>116.04300000000001</c:v>
                </c:pt>
                <c:pt idx="236">
                  <c:v>120.58499999999999</c:v>
                </c:pt>
                <c:pt idx="237">
                  <c:v>125.374</c:v>
                </c:pt>
                <c:pt idx="238">
                  <c:v>129.74299999999999</c:v>
                </c:pt>
                <c:pt idx="239">
                  <c:v>132.886</c:v>
                </c:pt>
                <c:pt idx="240">
                  <c:v>137.79</c:v>
                </c:pt>
                <c:pt idx="241">
                  <c:v>142.18299999999999</c:v>
                </c:pt>
                <c:pt idx="242">
                  <c:v>147.32</c:v>
                </c:pt>
                <c:pt idx="243">
                  <c:v>151.066</c:v>
                </c:pt>
                <c:pt idx="244">
                  <c:v>155.857</c:v>
                </c:pt>
                <c:pt idx="245">
                  <c:v>160.334</c:v>
                </c:pt>
                <c:pt idx="246">
                  <c:v>165.75700000000001</c:v>
                </c:pt>
                <c:pt idx="247">
                  <c:v>170.19</c:v>
                </c:pt>
                <c:pt idx="248">
                  <c:v>175.941</c:v>
                </c:pt>
                <c:pt idx="249">
                  <c:v>180.804</c:v>
                </c:pt>
                <c:pt idx="250">
                  <c:v>186.57</c:v>
                </c:pt>
                <c:pt idx="251">
                  <c:v>190.73099999999999</c:v>
                </c:pt>
                <c:pt idx="252">
                  <c:v>196.06899999999999</c:v>
                </c:pt>
                <c:pt idx="253">
                  <c:v>201.94399999999999</c:v>
                </c:pt>
                <c:pt idx="254">
                  <c:v>209.03200000000001</c:v>
                </c:pt>
                <c:pt idx="255">
                  <c:v>214.29</c:v>
                </c:pt>
                <c:pt idx="256">
                  <c:v>218.79400000000001</c:v>
                </c:pt>
                <c:pt idx="257">
                  <c:v>225.9</c:v>
                </c:pt>
                <c:pt idx="258">
                  <c:v>231.33799999999999</c:v>
                </c:pt>
                <c:pt idx="259">
                  <c:v>238.477</c:v>
                </c:pt>
                <c:pt idx="260">
                  <c:v>245.398</c:v>
                </c:pt>
                <c:pt idx="261">
                  <c:v>251.69499999999999</c:v>
                </c:pt>
                <c:pt idx="262">
                  <c:v>258.20400000000001</c:v>
                </c:pt>
                <c:pt idx="263">
                  <c:v>264.69400000000002</c:v>
                </c:pt>
                <c:pt idx="264">
                  <c:v>272.53500000000003</c:v>
                </c:pt>
                <c:pt idx="265">
                  <c:v>279.07299999999998</c:v>
                </c:pt>
                <c:pt idx="266">
                  <c:v>284.66500000000002</c:v>
                </c:pt>
                <c:pt idx="267">
                  <c:v>290.375</c:v>
                </c:pt>
                <c:pt idx="268">
                  <c:v>298.15499999999997</c:v>
                </c:pt>
                <c:pt idx="269">
                  <c:v>304.3</c:v>
                </c:pt>
                <c:pt idx="270">
                  <c:v>312.48700000000002</c:v>
                </c:pt>
                <c:pt idx="271">
                  <c:v>318.12299999999999</c:v>
                </c:pt>
                <c:pt idx="272">
                  <c:v>325.35500000000002</c:v>
                </c:pt>
                <c:pt idx="273">
                  <c:v>330.80099999999999</c:v>
                </c:pt>
                <c:pt idx="274">
                  <c:v>339.34300000000002</c:v>
                </c:pt>
                <c:pt idx="275">
                  <c:v>345.24900000000002</c:v>
                </c:pt>
                <c:pt idx="276">
                  <c:v>351.87400000000002</c:v>
                </c:pt>
                <c:pt idx="277">
                  <c:v>360.01299999999998</c:v>
                </c:pt>
                <c:pt idx="278">
                  <c:v>366.29300000000001</c:v>
                </c:pt>
                <c:pt idx="279">
                  <c:v>374.74799999999999</c:v>
                </c:pt>
                <c:pt idx="280">
                  <c:v>382.20100000000002</c:v>
                </c:pt>
                <c:pt idx="281">
                  <c:v>390.15300000000002</c:v>
                </c:pt>
                <c:pt idx="282">
                  <c:v>398.62299999999999</c:v>
                </c:pt>
                <c:pt idx="283">
                  <c:v>405.94099999999997</c:v>
                </c:pt>
                <c:pt idx="284">
                  <c:v>414.57299999999998</c:v>
                </c:pt>
                <c:pt idx="285">
                  <c:v>422.35899999999998</c:v>
                </c:pt>
                <c:pt idx="286">
                  <c:v>430.12700000000001</c:v>
                </c:pt>
                <c:pt idx="287">
                  <c:v>438.95299999999997</c:v>
                </c:pt>
                <c:pt idx="288">
                  <c:v>445.96199999999999</c:v>
                </c:pt>
                <c:pt idx="289">
                  <c:v>453.87299999999999</c:v>
                </c:pt>
                <c:pt idx="290">
                  <c:v>462.70400000000001</c:v>
                </c:pt>
                <c:pt idx="291">
                  <c:v>470.488</c:v>
                </c:pt>
                <c:pt idx="292">
                  <c:v>477.16300000000001</c:v>
                </c:pt>
                <c:pt idx="293">
                  <c:v>485.41399999999999</c:v>
                </c:pt>
                <c:pt idx="294">
                  <c:v>493.017</c:v>
                </c:pt>
                <c:pt idx="295">
                  <c:v>501.34800000000001</c:v>
                </c:pt>
                <c:pt idx="296">
                  <c:v>504.43900000000002</c:v>
                </c:pt>
                <c:pt idx="297">
                  <c:v>510.78899999999999</c:v>
                </c:pt>
                <c:pt idx="298">
                  <c:v>518.73800000000006</c:v>
                </c:pt>
                <c:pt idx="299">
                  <c:v>523.66999999999996</c:v>
                </c:pt>
                <c:pt idx="300">
                  <c:v>529.39800000000002</c:v>
                </c:pt>
                <c:pt idx="301">
                  <c:v>535.30999999999995</c:v>
                </c:pt>
                <c:pt idx="302">
                  <c:v>539.22</c:v>
                </c:pt>
                <c:pt idx="303">
                  <c:v>543.07600000000002</c:v>
                </c:pt>
                <c:pt idx="304">
                  <c:v>547.81700000000001</c:v>
                </c:pt>
                <c:pt idx="305">
                  <c:v>551.50099999999998</c:v>
                </c:pt>
                <c:pt idx="306">
                  <c:v>554.13300000000004</c:v>
                </c:pt>
                <c:pt idx="307">
                  <c:v>559.30700000000002</c:v>
                </c:pt>
                <c:pt idx="308">
                  <c:v>560.38300000000004</c:v>
                </c:pt>
                <c:pt idx="309">
                  <c:v>563.19600000000003</c:v>
                </c:pt>
                <c:pt idx="310">
                  <c:v>566.17600000000004</c:v>
                </c:pt>
                <c:pt idx="311">
                  <c:v>566.25800000000004</c:v>
                </c:pt>
                <c:pt idx="312">
                  <c:v>566.06100000000004</c:v>
                </c:pt>
                <c:pt idx="313">
                  <c:v>568.82899999999995</c:v>
                </c:pt>
                <c:pt idx="314">
                  <c:v>568.61099999999999</c:v>
                </c:pt>
                <c:pt idx="315">
                  <c:v>567.44399999999996</c:v>
                </c:pt>
                <c:pt idx="316">
                  <c:v>567.005</c:v>
                </c:pt>
                <c:pt idx="317">
                  <c:v>564.91800000000001</c:v>
                </c:pt>
                <c:pt idx="318">
                  <c:v>565.06799999999998</c:v>
                </c:pt>
                <c:pt idx="319">
                  <c:v>562.827</c:v>
                </c:pt>
                <c:pt idx="320">
                  <c:v>561.22500000000002</c:v>
                </c:pt>
                <c:pt idx="321">
                  <c:v>558.375</c:v>
                </c:pt>
                <c:pt idx="322">
                  <c:v>555.23099999999999</c:v>
                </c:pt>
                <c:pt idx="323">
                  <c:v>553.87599999999998</c:v>
                </c:pt>
                <c:pt idx="324">
                  <c:v>548.17399999999998</c:v>
                </c:pt>
                <c:pt idx="325">
                  <c:v>546.37300000000005</c:v>
                </c:pt>
                <c:pt idx="326">
                  <c:v>542.30799999999999</c:v>
                </c:pt>
                <c:pt idx="327">
                  <c:v>538.20600000000002</c:v>
                </c:pt>
                <c:pt idx="328">
                  <c:v>532.69899999999996</c:v>
                </c:pt>
                <c:pt idx="329">
                  <c:v>529.78800000000001</c:v>
                </c:pt>
                <c:pt idx="330">
                  <c:v>525.798</c:v>
                </c:pt>
                <c:pt idx="331">
                  <c:v>520.86900000000003</c:v>
                </c:pt>
                <c:pt idx="332">
                  <c:v>516.87400000000002</c:v>
                </c:pt>
                <c:pt idx="333">
                  <c:v>511.31700000000001</c:v>
                </c:pt>
                <c:pt idx="334">
                  <c:v>505.59199999999998</c:v>
                </c:pt>
                <c:pt idx="335">
                  <c:v>499.726</c:v>
                </c:pt>
                <c:pt idx="336">
                  <c:v>493.40300000000002</c:v>
                </c:pt>
                <c:pt idx="337">
                  <c:v>487.40899999999999</c:v>
                </c:pt>
                <c:pt idx="338">
                  <c:v>481.45699999999999</c:v>
                </c:pt>
                <c:pt idx="339">
                  <c:v>475.548</c:v>
                </c:pt>
                <c:pt idx="340">
                  <c:v>469.10300000000001</c:v>
                </c:pt>
                <c:pt idx="341">
                  <c:v>463.36399999999998</c:v>
                </c:pt>
                <c:pt idx="342">
                  <c:v>455.767</c:v>
                </c:pt>
                <c:pt idx="343">
                  <c:v>448.57900000000001</c:v>
                </c:pt>
                <c:pt idx="344">
                  <c:v>443.108</c:v>
                </c:pt>
                <c:pt idx="345">
                  <c:v>437.31900000000002</c:v>
                </c:pt>
                <c:pt idx="346">
                  <c:v>430.52800000000002</c:v>
                </c:pt>
                <c:pt idx="347">
                  <c:v>424.59199999999998</c:v>
                </c:pt>
                <c:pt idx="348">
                  <c:v>416.51299999999998</c:v>
                </c:pt>
                <c:pt idx="349">
                  <c:v>409.464</c:v>
                </c:pt>
                <c:pt idx="350">
                  <c:v>403.59399999999999</c:v>
                </c:pt>
                <c:pt idx="351">
                  <c:v>394.94099999999997</c:v>
                </c:pt>
                <c:pt idx="352">
                  <c:v>389.74299999999999</c:v>
                </c:pt>
                <c:pt idx="353">
                  <c:v>382.392</c:v>
                </c:pt>
                <c:pt idx="354">
                  <c:v>376.22300000000001</c:v>
                </c:pt>
                <c:pt idx="355">
                  <c:v>369.51499999999999</c:v>
                </c:pt>
                <c:pt idx="356">
                  <c:v>362.10599999999999</c:v>
                </c:pt>
                <c:pt idx="357">
                  <c:v>355.08800000000002</c:v>
                </c:pt>
                <c:pt idx="358">
                  <c:v>348.21100000000001</c:v>
                </c:pt>
                <c:pt idx="359">
                  <c:v>342.28300000000002</c:v>
                </c:pt>
                <c:pt idx="360">
                  <c:v>334.98</c:v>
                </c:pt>
                <c:pt idx="361">
                  <c:v>328.75200000000001</c:v>
                </c:pt>
                <c:pt idx="362">
                  <c:v>322.64</c:v>
                </c:pt>
                <c:pt idx="363">
                  <c:v>316.017</c:v>
                </c:pt>
                <c:pt idx="364">
                  <c:v>309.89400000000001</c:v>
                </c:pt>
                <c:pt idx="365">
                  <c:v>303.14800000000002</c:v>
                </c:pt>
                <c:pt idx="366">
                  <c:v>296.39699999999999</c:v>
                </c:pt>
                <c:pt idx="367">
                  <c:v>290.20800000000003</c:v>
                </c:pt>
                <c:pt idx="368">
                  <c:v>283.61500000000001</c:v>
                </c:pt>
                <c:pt idx="369">
                  <c:v>276.96600000000001</c:v>
                </c:pt>
                <c:pt idx="370">
                  <c:v>270.66300000000001</c:v>
                </c:pt>
                <c:pt idx="371">
                  <c:v>265.29700000000003</c:v>
                </c:pt>
                <c:pt idx="372">
                  <c:v>260.39299999999997</c:v>
                </c:pt>
                <c:pt idx="373">
                  <c:v>253.935</c:v>
                </c:pt>
                <c:pt idx="374">
                  <c:v>248.15600000000001</c:v>
                </c:pt>
                <c:pt idx="375">
                  <c:v>243.22900000000001</c:v>
                </c:pt>
                <c:pt idx="376">
                  <c:v>237.27199999999999</c:v>
                </c:pt>
                <c:pt idx="377">
                  <c:v>232.304</c:v>
                </c:pt>
                <c:pt idx="378">
                  <c:v>226.42099999999999</c:v>
                </c:pt>
                <c:pt idx="379">
                  <c:v>221.83</c:v>
                </c:pt>
                <c:pt idx="380">
                  <c:v>215.404</c:v>
                </c:pt>
                <c:pt idx="381">
                  <c:v>211.17</c:v>
                </c:pt>
                <c:pt idx="382">
                  <c:v>206.09299999999999</c:v>
                </c:pt>
                <c:pt idx="383">
                  <c:v>201.11099999999999</c:v>
                </c:pt>
                <c:pt idx="384">
                  <c:v>195.88</c:v>
                </c:pt>
                <c:pt idx="385">
                  <c:v>191.733</c:v>
                </c:pt>
                <c:pt idx="386">
                  <c:v>186.84899999999999</c:v>
                </c:pt>
                <c:pt idx="387">
                  <c:v>182.822</c:v>
                </c:pt>
                <c:pt idx="388">
                  <c:v>178.21299999999999</c:v>
                </c:pt>
                <c:pt idx="389">
                  <c:v>174.06800000000001</c:v>
                </c:pt>
                <c:pt idx="390">
                  <c:v>168.94800000000001</c:v>
                </c:pt>
                <c:pt idx="391">
                  <c:v>164.40799999999999</c:v>
                </c:pt>
                <c:pt idx="392">
                  <c:v>160.441</c:v>
                </c:pt>
                <c:pt idx="393">
                  <c:v>157.35499999999999</c:v>
                </c:pt>
                <c:pt idx="394">
                  <c:v>153.13999999999999</c:v>
                </c:pt>
                <c:pt idx="395">
                  <c:v>149.54400000000001</c:v>
                </c:pt>
                <c:pt idx="396">
                  <c:v>146.351</c:v>
                </c:pt>
                <c:pt idx="397">
                  <c:v>141.80799999999999</c:v>
                </c:pt>
                <c:pt idx="398">
                  <c:v>139.24199999999999</c:v>
                </c:pt>
                <c:pt idx="399">
                  <c:v>135.34</c:v>
                </c:pt>
                <c:pt idx="400">
                  <c:v>132.40600000000001</c:v>
                </c:pt>
                <c:pt idx="401">
                  <c:v>127.786</c:v>
                </c:pt>
                <c:pt idx="402">
                  <c:v>126.042</c:v>
                </c:pt>
                <c:pt idx="403">
                  <c:v>121.33499999999999</c:v>
                </c:pt>
                <c:pt idx="404">
                  <c:v>119.191</c:v>
                </c:pt>
                <c:pt idx="405">
                  <c:v>115.423</c:v>
                </c:pt>
                <c:pt idx="406">
                  <c:v>111.517</c:v>
                </c:pt>
                <c:pt idx="407">
                  <c:v>108.634</c:v>
                </c:pt>
                <c:pt idx="408">
                  <c:v>105.578</c:v>
                </c:pt>
                <c:pt idx="409">
                  <c:v>102.57599999999999</c:v>
                </c:pt>
                <c:pt idx="410">
                  <c:v>99.997</c:v>
                </c:pt>
                <c:pt idx="411">
                  <c:v>97.066999999999993</c:v>
                </c:pt>
                <c:pt idx="412">
                  <c:v>94.171000000000006</c:v>
                </c:pt>
                <c:pt idx="413">
                  <c:v>91.578000000000003</c:v>
                </c:pt>
                <c:pt idx="414">
                  <c:v>88.231999999999999</c:v>
                </c:pt>
                <c:pt idx="415">
                  <c:v>85.748000000000005</c:v>
                </c:pt>
                <c:pt idx="416">
                  <c:v>83.429000000000002</c:v>
                </c:pt>
                <c:pt idx="417">
                  <c:v>80.572000000000003</c:v>
                </c:pt>
                <c:pt idx="418">
                  <c:v>77.763999999999996</c:v>
                </c:pt>
                <c:pt idx="419">
                  <c:v>75.320999999999998</c:v>
                </c:pt>
                <c:pt idx="420">
                  <c:v>73.231999999999999</c:v>
                </c:pt>
                <c:pt idx="421">
                  <c:v>70.286000000000001</c:v>
                </c:pt>
                <c:pt idx="422">
                  <c:v>68.527000000000001</c:v>
                </c:pt>
                <c:pt idx="423">
                  <c:v>66.414000000000001</c:v>
                </c:pt>
                <c:pt idx="424">
                  <c:v>64.852000000000004</c:v>
                </c:pt>
                <c:pt idx="425">
                  <c:v>63.009</c:v>
                </c:pt>
                <c:pt idx="426">
                  <c:v>61.97</c:v>
                </c:pt>
                <c:pt idx="427">
                  <c:v>60.768000000000001</c:v>
                </c:pt>
                <c:pt idx="428">
                  <c:v>60.478000000000002</c:v>
                </c:pt>
                <c:pt idx="429">
                  <c:v>59.551000000000002</c:v>
                </c:pt>
                <c:pt idx="430">
                  <c:v>59.598999999999997</c:v>
                </c:pt>
                <c:pt idx="431">
                  <c:v>58.499000000000002</c:v>
                </c:pt>
                <c:pt idx="432">
                  <c:v>58.241999999999997</c:v>
                </c:pt>
                <c:pt idx="433">
                  <c:v>58.036999999999999</c:v>
                </c:pt>
                <c:pt idx="434">
                  <c:v>57.368000000000002</c:v>
                </c:pt>
                <c:pt idx="435">
                  <c:v>56.692</c:v>
                </c:pt>
                <c:pt idx="436">
                  <c:v>55.625999999999998</c:v>
                </c:pt>
                <c:pt idx="437">
                  <c:v>55.585999999999999</c:v>
                </c:pt>
                <c:pt idx="438">
                  <c:v>53.988</c:v>
                </c:pt>
                <c:pt idx="439">
                  <c:v>53.508000000000003</c:v>
                </c:pt>
                <c:pt idx="440">
                  <c:v>52.521000000000001</c:v>
                </c:pt>
                <c:pt idx="441">
                  <c:v>50.793999999999997</c:v>
                </c:pt>
                <c:pt idx="442">
                  <c:v>49.981000000000002</c:v>
                </c:pt>
                <c:pt idx="443">
                  <c:v>48.944000000000003</c:v>
                </c:pt>
                <c:pt idx="444">
                  <c:v>47.845999999999997</c:v>
                </c:pt>
                <c:pt idx="445">
                  <c:v>46.173000000000002</c:v>
                </c:pt>
                <c:pt idx="446">
                  <c:v>44.976999999999997</c:v>
                </c:pt>
                <c:pt idx="447">
                  <c:v>43.61</c:v>
                </c:pt>
                <c:pt idx="448">
                  <c:v>42.411000000000001</c:v>
                </c:pt>
                <c:pt idx="449">
                  <c:v>40.963000000000001</c:v>
                </c:pt>
                <c:pt idx="450">
                  <c:v>39.798000000000002</c:v>
                </c:pt>
                <c:pt idx="451">
                  <c:v>39.118000000000002</c:v>
                </c:pt>
                <c:pt idx="452">
                  <c:v>36.795999999999999</c:v>
                </c:pt>
                <c:pt idx="453">
                  <c:v>36.274000000000001</c:v>
                </c:pt>
                <c:pt idx="454">
                  <c:v>35.350999999999999</c:v>
                </c:pt>
                <c:pt idx="455">
                  <c:v>34.082999999999998</c:v>
                </c:pt>
                <c:pt idx="456">
                  <c:v>33.411000000000001</c:v>
                </c:pt>
                <c:pt idx="457">
                  <c:v>32.564</c:v>
                </c:pt>
                <c:pt idx="458">
                  <c:v>31.265999999999998</c:v>
                </c:pt>
                <c:pt idx="459">
                  <c:v>30.564</c:v>
                </c:pt>
                <c:pt idx="460">
                  <c:v>29.056000000000001</c:v>
                </c:pt>
                <c:pt idx="461">
                  <c:v>28.573</c:v>
                </c:pt>
                <c:pt idx="462">
                  <c:v>27.084</c:v>
                </c:pt>
                <c:pt idx="463">
                  <c:v>26.518000000000001</c:v>
                </c:pt>
                <c:pt idx="464">
                  <c:v>25.408000000000001</c:v>
                </c:pt>
                <c:pt idx="465">
                  <c:v>24.672000000000001</c:v>
                </c:pt>
                <c:pt idx="466">
                  <c:v>24.047999999999998</c:v>
                </c:pt>
                <c:pt idx="467">
                  <c:v>23.228999999999999</c:v>
                </c:pt>
                <c:pt idx="468">
                  <c:v>22.286999999999999</c:v>
                </c:pt>
                <c:pt idx="469">
                  <c:v>21.831</c:v>
                </c:pt>
                <c:pt idx="470">
                  <c:v>20.488</c:v>
                </c:pt>
                <c:pt idx="471">
                  <c:v>20.416</c:v>
                </c:pt>
                <c:pt idx="472">
                  <c:v>19.905000000000001</c:v>
                </c:pt>
                <c:pt idx="473">
                  <c:v>19.042000000000002</c:v>
                </c:pt>
                <c:pt idx="474">
                  <c:v>18.204000000000001</c:v>
                </c:pt>
                <c:pt idx="475">
                  <c:v>18.062999999999999</c:v>
                </c:pt>
                <c:pt idx="476">
                  <c:v>17.065999999999999</c:v>
                </c:pt>
                <c:pt idx="477">
                  <c:v>16.491</c:v>
                </c:pt>
                <c:pt idx="478">
                  <c:v>16.260000000000002</c:v>
                </c:pt>
                <c:pt idx="479">
                  <c:v>15.468999999999999</c:v>
                </c:pt>
                <c:pt idx="480">
                  <c:v>15.119</c:v>
                </c:pt>
                <c:pt idx="481">
                  <c:v>14.388999999999999</c:v>
                </c:pt>
                <c:pt idx="482">
                  <c:v>13.954000000000001</c:v>
                </c:pt>
                <c:pt idx="483">
                  <c:v>13.896000000000001</c:v>
                </c:pt>
                <c:pt idx="484">
                  <c:v>13.352</c:v>
                </c:pt>
                <c:pt idx="485">
                  <c:v>12.984999999999999</c:v>
                </c:pt>
                <c:pt idx="486">
                  <c:v>12.666</c:v>
                </c:pt>
                <c:pt idx="487">
                  <c:v>11.941000000000001</c:v>
                </c:pt>
                <c:pt idx="488">
                  <c:v>11.614000000000001</c:v>
                </c:pt>
                <c:pt idx="489">
                  <c:v>11.481999999999999</c:v>
                </c:pt>
                <c:pt idx="490">
                  <c:v>11.457000000000001</c:v>
                </c:pt>
                <c:pt idx="491">
                  <c:v>10.708</c:v>
                </c:pt>
                <c:pt idx="492">
                  <c:v>10.289</c:v>
                </c:pt>
                <c:pt idx="493">
                  <c:v>10.275</c:v>
                </c:pt>
                <c:pt idx="494">
                  <c:v>9.8070000000000004</c:v>
                </c:pt>
                <c:pt idx="495">
                  <c:v>9.5120000000000005</c:v>
                </c:pt>
                <c:pt idx="496">
                  <c:v>9.1959999999999997</c:v>
                </c:pt>
                <c:pt idx="497">
                  <c:v>8.9079999999999995</c:v>
                </c:pt>
                <c:pt idx="498">
                  <c:v>8.7360000000000007</c:v>
                </c:pt>
                <c:pt idx="499">
                  <c:v>8.5920000000000005</c:v>
                </c:pt>
                <c:pt idx="500">
                  <c:v>8.2119999999999997</c:v>
                </c:pt>
                <c:pt idx="501">
                  <c:v>7.9580000000000002</c:v>
                </c:pt>
                <c:pt idx="502">
                  <c:v>7.94</c:v>
                </c:pt>
                <c:pt idx="503">
                  <c:v>7.5730000000000004</c:v>
                </c:pt>
                <c:pt idx="504">
                  <c:v>7.34</c:v>
                </c:pt>
                <c:pt idx="505">
                  <c:v>6.6310000000000002</c:v>
                </c:pt>
                <c:pt idx="506">
                  <c:v>6.782</c:v>
                </c:pt>
                <c:pt idx="507">
                  <c:v>6.8860000000000001</c:v>
                </c:pt>
                <c:pt idx="508">
                  <c:v>6.5259999999999998</c:v>
                </c:pt>
                <c:pt idx="509">
                  <c:v>6.234</c:v>
                </c:pt>
                <c:pt idx="510">
                  <c:v>6.274</c:v>
                </c:pt>
                <c:pt idx="511">
                  <c:v>5.9850000000000003</c:v>
                </c:pt>
                <c:pt idx="512">
                  <c:v>5.7590000000000003</c:v>
                </c:pt>
                <c:pt idx="513">
                  <c:v>5.532</c:v>
                </c:pt>
                <c:pt idx="514">
                  <c:v>5.8010000000000002</c:v>
                </c:pt>
                <c:pt idx="515">
                  <c:v>5.4329999999999998</c:v>
                </c:pt>
                <c:pt idx="516">
                  <c:v>5.2320000000000002</c:v>
                </c:pt>
                <c:pt idx="517">
                  <c:v>5.165</c:v>
                </c:pt>
                <c:pt idx="518">
                  <c:v>4.8600000000000003</c:v>
                </c:pt>
                <c:pt idx="519">
                  <c:v>4.7380000000000004</c:v>
                </c:pt>
                <c:pt idx="520">
                  <c:v>4.5880000000000001</c:v>
                </c:pt>
                <c:pt idx="521">
                  <c:v>4.7549999999999999</c:v>
                </c:pt>
                <c:pt idx="522">
                  <c:v>4.4539999999999997</c:v>
                </c:pt>
                <c:pt idx="523">
                  <c:v>4.4080000000000004</c:v>
                </c:pt>
                <c:pt idx="524">
                  <c:v>4.2290000000000001</c:v>
                </c:pt>
                <c:pt idx="525">
                  <c:v>4.2670000000000003</c:v>
                </c:pt>
                <c:pt idx="526">
                  <c:v>3.8130000000000002</c:v>
                </c:pt>
                <c:pt idx="527">
                  <c:v>4.0010000000000003</c:v>
                </c:pt>
                <c:pt idx="528">
                  <c:v>3.8279999999999998</c:v>
                </c:pt>
                <c:pt idx="529">
                  <c:v>3.64</c:v>
                </c:pt>
                <c:pt idx="530">
                  <c:v>3.5990000000000002</c:v>
                </c:pt>
                <c:pt idx="531">
                  <c:v>3.6160000000000001</c:v>
                </c:pt>
                <c:pt idx="532">
                  <c:v>3.476</c:v>
                </c:pt>
                <c:pt idx="533">
                  <c:v>3.36</c:v>
                </c:pt>
                <c:pt idx="534">
                  <c:v>3.3769999999999998</c:v>
                </c:pt>
                <c:pt idx="535">
                  <c:v>3.2029999999999998</c:v>
                </c:pt>
                <c:pt idx="536">
                  <c:v>3.1110000000000002</c:v>
                </c:pt>
                <c:pt idx="537">
                  <c:v>3.1429999999999998</c:v>
                </c:pt>
                <c:pt idx="538">
                  <c:v>3.0390000000000001</c:v>
                </c:pt>
                <c:pt idx="539">
                  <c:v>3.113</c:v>
                </c:pt>
                <c:pt idx="540">
                  <c:v>2.97</c:v>
                </c:pt>
                <c:pt idx="541">
                  <c:v>2.9529999999999998</c:v>
                </c:pt>
                <c:pt idx="542">
                  <c:v>2.8039999999999998</c:v>
                </c:pt>
                <c:pt idx="543">
                  <c:v>2.6970000000000001</c:v>
                </c:pt>
                <c:pt idx="544">
                  <c:v>3.03</c:v>
                </c:pt>
                <c:pt idx="545">
                  <c:v>2.5139999999999998</c:v>
                </c:pt>
                <c:pt idx="546">
                  <c:v>2.3780000000000001</c:v>
                </c:pt>
                <c:pt idx="547">
                  <c:v>2.5830000000000002</c:v>
                </c:pt>
                <c:pt idx="548">
                  <c:v>2.415</c:v>
                </c:pt>
                <c:pt idx="549">
                  <c:v>2.3889999999999998</c:v>
                </c:pt>
                <c:pt idx="550">
                  <c:v>2.4430000000000001</c:v>
                </c:pt>
                <c:pt idx="551">
                  <c:v>2.3879999999999999</c:v>
                </c:pt>
                <c:pt idx="552">
                  <c:v>2.2320000000000002</c:v>
                </c:pt>
                <c:pt idx="553">
                  <c:v>2.2599999999999998</c:v>
                </c:pt>
                <c:pt idx="554">
                  <c:v>2.2770000000000001</c:v>
                </c:pt>
                <c:pt idx="555">
                  <c:v>2.1459999999999999</c:v>
                </c:pt>
                <c:pt idx="556">
                  <c:v>2.218</c:v>
                </c:pt>
                <c:pt idx="557">
                  <c:v>2.1030000000000002</c:v>
                </c:pt>
                <c:pt idx="558">
                  <c:v>2.15</c:v>
                </c:pt>
                <c:pt idx="559">
                  <c:v>2.0419999999999998</c:v>
                </c:pt>
                <c:pt idx="560">
                  <c:v>1.8720000000000001</c:v>
                </c:pt>
                <c:pt idx="561">
                  <c:v>2.0329999999999999</c:v>
                </c:pt>
                <c:pt idx="562">
                  <c:v>1.94</c:v>
                </c:pt>
                <c:pt idx="563">
                  <c:v>2.1</c:v>
                </c:pt>
                <c:pt idx="564">
                  <c:v>2.2029999999999998</c:v>
                </c:pt>
                <c:pt idx="565">
                  <c:v>2.14</c:v>
                </c:pt>
                <c:pt idx="566">
                  <c:v>1.9419999999999999</c:v>
                </c:pt>
                <c:pt idx="567">
                  <c:v>1.946</c:v>
                </c:pt>
                <c:pt idx="568">
                  <c:v>2.0640000000000001</c:v>
                </c:pt>
                <c:pt idx="569">
                  <c:v>1.927</c:v>
                </c:pt>
                <c:pt idx="570">
                  <c:v>1.9870000000000001</c:v>
                </c:pt>
                <c:pt idx="571">
                  <c:v>2.0070000000000001</c:v>
                </c:pt>
                <c:pt idx="572">
                  <c:v>2.0190000000000001</c:v>
                </c:pt>
                <c:pt idx="573">
                  <c:v>1.8779999999999999</c:v>
                </c:pt>
                <c:pt idx="574">
                  <c:v>2.14</c:v>
                </c:pt>
                <c:pt idx="575">
                  <c:v>2.1440000000000001</c:v>
                </c:pt>
                <c:pt idx="576">
                  <c:v>1.976</c:v>
                </c:pt>
                <c:pt idx="577">
                  <c:v>1.9470000000000001</c:v>
                </c:pt>
                <c:pt idx="578">
                  <c:v>2.4380000000000002</c:v>
                </c:pt>
                <c:pt idx="579">
                  <c:v>2.7170000000000001</c:v>
                </c:pt>
                <c:pt idx="580">
                  <c:v>4.22</c:v>
                </c:pt>
                <c:pt idx="581">
                  <c:v>6.343</c:v>
                </c:pt>
                <c:pt idx="582">
                  <c:v>10.048</c:v>
                </c:pt>
                <c:pt idx="583">
                  <c:v>15.446</c:v>
                </c:pt>
                <c:pt idx="584">
                  <c:v>23.491</c:v>
                </c:pt>
                <c:pt idx="585">
                  <c:v>34.081000000000003</c:v>
                </c:pt>
                <c:pt idx="586">
                  <c:v>47.953000000000003</c:v>
                </c:pt>
                <c:pt idx="587">
                  <c:v>67.364999999999995</c:v>
                </c:pt>
                <c:pt idx="588">
                  <c:v>90.480999999999995</c:v>
                </c:pt>
                <c:pt idx="589">
                  <c:v>116.857</c:v>
                </c:pt>
                <c:pt idx="590">
                  <c:v>146.33500000000001</c:v>
                </c:pt>
                <c:pt idx="591">
                  <c:v>179.62200000000001</c:v>
                </c:pt>
                <c:pt idx="592">
                  <c:v>215.17500000000001</c:v>
                </c:pt>
                <c:pt idx="593">
                  <c:v>252.47900000000001</c:v>
                </c:pt>
                <c:pt idx="594">
                  <c:v>290.57499999999999</c:v>
                </c:pt>
                <c:pt idx="595">
                  <c:v>329.04899999999998</c:v>
                </c:pt>
                <c:pt idx="596">
                  <c:v>367.66899999999998</c:v>
                </c:pt>
                <c:pt idx="597">
                  <c:v>398.50299999999999</c:v>
                </c:pt>
                <c:pt idx="598">
                  <c:v>430.726</c:v>
                </c:pt>
                <c:pt idx="599">
                  <c:v>455.91500000000002</c:v>
                </c:pt>
                <c:pt idx="600">
                  <c:v>479.86099999999999</c:v>
                </c:pt>
              </c:numCache>
            </c:numRef>
          </c:yVal>
          <c:smooth val="1"/>
          <c:extLst>
            <c:ext xmlns:c16="http://schemas.microsoft.com/office/drawing/2014/chart" uri="{C3380CC4-5D6E-409C-BE32-E72D297353CC}">
              <c16:uniqueId val="{00000000-FFDC-48F0-AE5E-C727029F2367}"/>
            </c:ext>
          </c:extLst>
        </c:ser>
        <c:dLbls>
          <c:showLegendKey val="0"/>
          <c:showVal val="0"/>
          <c:showCatName val="0"/>
          <c:showSerName val="0"/>
          <c:showPercent val="0"/>
          <c:showBubbleSize val="0"/>
        </c:dLbls>
        <c:axId val="195240320"/>
        <c:axId val="195242624"/>
      </c:scatterChart>
      <c:scatterChart>
        <c:scatterStyle val="smoothMarker"/>
        <c:varyColors val="0"/>
        <c:ser>
          <c:idx val="0"/>
          <c:order val="0"/>
          <c:tx>
            <c:strRef>
              <c:f>Sheet2!$E$1</c:f>
              <c:strCache>
                <c:ptCount val="1"/>
                <c:pt idx="0">
                  <c:v>Absorption</c:v>
                </c:pt>
              </c:strCache>
            </c:strRef>
          </c:tx>
          <c:spPr>
            <a:ln w="19050" cap="rnd">
              <a:solidFill>
                <a:schemeClr val="accent1"/>
              </a:solidFill>
              <a:round/>
            </a:ln>
            <a:effectLst/>
          </c:spPr>
          <c:marker>
            <c:symbol val="none"/>
          </c:marker>
          <c:xVal>
            <c:numRef>
              <c:f>Sheet2!$D$2:$D$602</c:f>
              <c:numCache>
                <c:formatCode>General</c:formatCode>
                <c:ptCount val="601"/>
                <c:pt idx="0">
                  <c:v>200</c:v>
                </c:pt>
                <c:pt idx="1">
                  <c:v>201</c:v>
                </c:pt>
                <c:pt idx="2">
                  <c:v>202</c:v>
                </c:pt>
                <c:pt idx="3">
                  <c:v>203</c:v>
                </c:pt>
                <c:pt idx="4">
                  <c:v>204</c:v>
                </c:pt>
                <c:pt idx="5">
                  <c:v>205</c:v>
                </c:pt>
                <c:pt idx="6">
                  <c:v>206</c:v>
                </c:pt>
                <c:pt idx="7">
                  <c:v>207</c:v>
                </c:pt>
                <c:pt idx="8">
                  <c:v>208</c:v>
                </c:pt>
                <c:pt idx="9">
                  <c:v>209</c:v>
                </c:pt>
                <c:pt idx="10">
                  <c:v>210</c:v>
                </c:pt>
                <c:pt idx="11">
                  <c:v>211</c:v>
                </c:pt>
                <c:pt idx="12">
                  <c:v>212</c:v>
                </c:pt>
                <c:pt idx="13">
                  <c:v>213</c:v>
                </c:pt>
                <c:pt idx="14">
                  <c:v>214</c:v>
                </c:pt>
                <c:pt idx="15">
                  <c:v>215</c:v>
                </c:pt>
                <c:pt idx="16">
                  <c:v>216</c:v>
                </c:pt>
                <c:pt idx="17">
                  <c:v>217</c:v>
                </c:pt>
                <c:pt idx="18">
                  <c:v>218</c:v>
                </c:pt>
                <c:pt idx="19">
                  <c:v>219</c:v>
                </c:pt>
                <c:pt idx="20">
                  <c:v>220</c:v>
                </c:pt>
                <c:pt idx="21">
                  <c:v>221</c:v>
                </c:pt>
                <c:pt idx="22">
                  <c:v>222</c:v>
                </c:pt>
                <c:pt idx="23">
                  <c:v>223</c:v>
                </c:pt>
                <c:pt idx="24">
                  <c:v>224</c:v>
                </c:pt>
                <c:pt idx="25">
                  <c:v>225</c:v>
                </c:pt>
                <c:pt idx="26">
                  <c:v>226</c:v>
                </c:pt>
                <c:pt idx="27">
                  <c:v>227</c:v>
                </c:pt>
                <c:pt idx="28">
                  <c:v>228</c:v>
                </c:pt>
                <c:pt idx="29">
                  <c:v>229</c:v>
                </c:pt>
                <c:pt idx="30">
                  <c:v>230</c:v>
                </c:pt>
                <c:pt idx="31">
                  <c:v>231</c:v>
                </c:pt>
                <c:pt idx="32">
                  <c:v>232</c:v>
                </c:pt>
                <c:pt idx="33">
                  <c:v>233</c:v>
                </c:pt>
                <c:pt idx="34">
                  <c:v>234</c:v>
                </c:pt>
                <c:pt idx="35">
                  <c:v>235</c:v>
                </c:pt>
                <c:pt idx="36">
                  <c:v>236</c:v>
                </c:pt>
                <c:pt idx="37">
                  <c:v>237</c:v>
                </c:pt>
                <c:pt idx="38">
                  <c:v>238</c:v>
                </c:pt>
                <c:pt idx="39">
                  <c:v>239</c:v>
                </c:pt>
                <c:pt idx="40">
                  <c:v>240</c:v>
                </c:pt>
                <c:pt idx="41">
                  <c:v>241</c:v>
                </c:pt>
                <c:pt idx="42">
                  <c:v>242</c:v>
                </c:pt>
                <c:pt idx="43">
                  <c:v>243</c:v>
                </c:pt>
                <c:pt idx="44">
                  <c:v>244</c:v>
                </c:pt>
                <c:pt idx="45">
                  <c:v>245</c:v>
                </c:pt>
                <c:pt idx="46">
                  <c:v>246</c:v>
                </c:pt>
                <c:pt idx="47">
                  <c:v>247</c:v>
                </c:pt>
                <c:pt idx="48">
                  <c:v>248</c:v>
                </c:pt>
                <c:pt idx="49">
                  <c:v>249</c:v>
                </c:pt>
                <c:pt idx="50">
                  <c:v>250</c:v>
                </c:pt>
                <c:pt idx="51">
                  <c:v>251</c:v>
                </c:pt>
                <c:pt idx="52">
                  <c:v>252</c:v>
                </c:pt>
                <c:pt idx="53">
                  <c:v>253</c:v>
                </c:pt>
                <c:pt idx="54">
                  <c:v>254</c:v>
                </c:pt>
                <c:pt idx="55">
                  <c:v>255</c:v>
                </c:pt>
                <c:pt idx="56">
                  <c:v>256</c:v>
                </c:pt>
                <c:pt idx="57">
                  <c:v>257</c:v>
                </c:pt>
                <c:pt idx="58">
                  <c:v>258</c:v>
                </c:pt>
                <c:pt idx="59">
                  <c:v>259</c:v>
                </c:pt>
                <c:pt idx="60">
                  <c:v>260</c:v>
                </c:pt>
                <c:pt idx="61">
                  <c:v>261</c:v>
                </c:pt>
                <c:pt idx="62">
                  <c:v>262</c:v>
                </c:pt>
                <c:pt idx="63">
                  <c:v>263</c:v>
                </c:pt>
                <c:pt idx="64">
                  <c:v>264</c:v>
                </c:pt>
                <c:pt idx="65">
                  <c:v>265</c:v>
                </c:pt>
                <c:pt idx="66">
                  <c:v>266</c:v>
                </c:pt>
                <c:pt idx="67">
                  <c:v>267</c:v>
                </c:pt>
                <c:pt idx="68">
                  <c:v>268</c:v>
                </c:pt>
                <c:pt idx="69">
                  <c:v>269</c:v>
                </c:pt>
                <c:pt idx="70">
                  <c:v>270</c:v>
                </c:pt>
                <c:pt idx="71">
                  <c:v>271</c:v>
                </c:pt>
                <c:pt idx="72">
                  <c:v>272</c:v>
                </c:pt>
                <c:pt idx="73">
                  <c:v>273</c:v>
                </c:pt>
                <c:pt idx="74">
                  <c:v>274</c:v>
                </c:pt>
                <c:pt idx="75">
                  <c:v>275</c:v>
                </c:pt>
                <c:pt idx="76">
                  <c:v>276</c:v>
                </c:pt>
                <c:pt idx="77">
                  <c:v>277</c:v>
                </c:pt>
                <c:pt idx="78">
                  <c:v>278</c:v>
                </c:pt>
                <c:pt idx="79">
                  <c:v>279</c:v>
                </c:pt>
                <c:pt idx="80">
                  <c:v>280</c:v>
                </c:pt>
                <c:pt idx="81">
                  <c:v>281</c:v>
                </c:pt>
                <c:pt idx="82">
                  <c:v>282</c:v>
                </c:pt>
                <c:pt idx="83">
                  <c:v>283</c:v>
                </c:pt>
                <c:pt idx="84">
                  <c:v>284</c:v>
                </c:pt>
                <c:pt idx="85">
                  <c:v>285</c:v>
                </c:pt>
                <c:pt idx="86">
                  <c:v>286</c:v>
                </c:pt>
                <c:pt idx="87">
                  <c:v>287</c:v>
                </c:pt>
                <c:pt idx="88">
                  <c:v>288</c:v>
                </c:pt>
                <c:pt idx="89">
                  <c:v>289</c:v>
                </c:pt>
                <c:pt idx="90">
                  <c:v>290</c:v>
                </c:pt>
                <c:pt idx="91">
                  <c:v>291</c:v>
                </c:pt>
                <c:pt idx="92">
                  <c:v>292</c:v>
                </c:pt>
                <c:pt idx="93">
                  <c:v>293</c:v>
                </c:pt>
                <c:pt idx="94">
                  <c:v>294</c:v>
                </c:pt>
                <c:pt idx="95">
                  <c:v>295</c:v>
                </c:pt>
                <c:pt idx="96">
                  <c:v>296</c:v>
                </c:pt>
                <c:pt idx="97">
                  <c:v>297</c:v>
                </c:pt>
                <c:pt idx="98">
                  <c:v>298</c:v>
                </c:pt>
                <c:pt idx="99">
                  <c:v>299</c:v>
                </c:pt>
                <c:pt idx="100">
                  <c:v>300</c:v>
                </c:pt>
                <c:pt idx="101">
                  <c:v>301</c:v>
                </c:pt>
                <c:pt idx="102">
                  <c:v>302</c:v>
                </c:pt>
                <c:pt idx="103">
                  <c:v>303</c:v>
                </c:pt>
                <c:pt idx="104">
                  <c:v>304</c:v>
                </c:pt>
                <c:pt idx="105">
                  <c:v>305</c:v>
                </c:pt>
                <c:pt idx="106">
                  <c:v>306</c:v>
                </c:pt>
                <c:pt idx="107">
                  <c:v>307</c:v>
                </c:pt>
                <c:pt idx="108">
                  <c:v>308</c:v>
                </c:pt>
                <c:pt idx="109">
                  <c:v>309</c:v>
                </c:pt>
                <c:pt idx="110">
                  <c:v>310</c:v>
                </c:pt>
                <c:pt idx="111">
                  <c:v>311</c:v>
                </c:pt>
                <c:pt idx="112">
                  <c:v>312</c:v>
                </c:pt>
                <c:pt idx="113">
                  <c:v>313</c:v>
                </c:pt>
                <c:pt idx="114">
                  <c:v>314</c:v>
                </c:pt>
                <c:pt idx="115">
                  <c:v>315</c:v>
                </c:pt>
                <c:pt idx="116">
                  <c:v>316</c:v>
                </c:pt>
                <c:pt idx="117">
                  <c:v>317</c:v>
                </c:pt>
                <c:pt idx="118">
                  <c:v>318</c:v>
                </c:pt>
                <c:pt idx="119">
                  <c:v>319</c:v>
                </c:pt>
                <c:pt idx="120">
                  <c:v>320</c:v>
                </c:pt>
                <c:pt idx="121">
                  <c:v>321</c:v>
                </c:pt>
                <c:pt idx="122">
                  <c:v>322</c:v>
                </c:pt>
                <c:pt idx="123">
                  <c:v>323</c:v>
                </c:pt>
                <c:pt idx="124">
                  <c:v>324</c:v>
                </c:pt>
                <c:pt idx="125">
                  <c:v>325</c:v>
                </c:pt>
                <c:pt idx="126">
                  <c:v>326</c:v>
                </c:pt>
                <c:pt idx="127">
                  <c:v>327</c:v>
                </c:pt>
                <c:pt idx="128">
                  <c:v>328</c:v>
                </c:pt>
                <c:pt idx="129">
                  <c:v>329</c:v>
                </c:pt>
                <c:pt idx="130">
                  <c:v>330</c:v>
                </c:pt>
                <c:pt idx="131">
                  <c:v>331</c:v>
                </c:pt>
                <c:pt idx="132">
                  <c:v>332</c:v>
                </c:pt>
                <c:pt idx="133">
                  <c:v>333</c:v>
                </c:pt>
                <c:pt idx="134">
                  <c:v>334</c:v>
                </c:pt>
                <c:pt idx="135">
                  <c:v>335</c:v>
                </c:pt>
                <c:pt idx="136">
                  <c:v>336</c:v>
                </c:pt>
                <c:pt idx="137">
                  <c:v>337</c:v>
                </c:pt>
                <c:pt idx="138">
                  <c:v>338</c:v>
                </c:pt>
                <c:pt idx="139">
                  <c:v>339</c:v>
                </c:pt>
                <c:pt idx="140">
                  <c:v>340</c:v>
                </c:pt>
                <c:pt idx="141">
                  <c:v>341</c:v>
                </c:pt>
                <c:pt idx="142">
                  <c:v>342</c:v>
                </c:pt>
                <c:pt idx="143">
                  <c:v>343</c:v>
                </c:pt>
                <c:pt idx="144">
                  <c:v>344</c:v>
                </c:pt>
                <c:pt idx="145">
                  <c:v>345</c:v>
                </c:pt>
                <c:pt idx="146">
                  <c:v>346</c:v>
                </c:pt>
                <c:pt idx="147">
                  <c:v>347</c:v>
                </c:pt>
                <c:pt idx="148">
                  <c:v>348</c:v>
                </c:pt>
                <c:pt idx="149">
                  <c:v>349</c:v>
                </c:pt>
                <c:pt idx="150">
                  <c:v>350</c:v>
                </c:pt>
                <c:pt idx="151">
                  <c:v>351</c:v>
                </c:pt>
                <c:pt idx="152">
                  <c:v>352</c:v>
                </c:pt>
                <c:pt idx="153">
                  <c:v>353</c:v>
                </c:pt>
                <c:pt idx="154">
                  <c:v>354</c:v>
                </c:pt>
                <c:pt idx="155">
                  <c:v>355</c:v>
                </c:pt>
                <c:pt idx="156">
                  <c:v>356</c:v>
                </c:pt>
                <c:pt idx="157">
                  <c:v>357</c:v>
                </c:pt>
                <c:pt idx="158">
                  <c:v>358</c:v>
                </c:pt>
                <c:pt idx="159">
                  <c:v>359</c:v>
                </c:pt>
                <c:pt idx="160">
                  <c:v>360</c:v>
                </c:pt>
                <c:pt idx="161">
                  <c:v>361</c:v>
                </c:pt>
                <c:pt idx="162">
                  <c:v>362</c:v>
                </c:pt>
                <c:pt idx="163">
                  <c:v>363</c:v>
                </c:pt>
                <c:pt idx="164">
                  <c:v>364</c:v>
                </c:pt>
                <c:pt idx="165">
                  <c:v>365</c:v>
                </c:pt>
                <c:pt idx="166">
                  <c:v>366</c:v>
                </c:pt>
                <c:pt idx="167">
                  <c:v>367</c:v>
                </c:pt>
                <c:pt idx="168">
                  <c:v>368</c:v>
                </c:pt>
                <c:pt idx="169">
                  <c:v>369</c:v>
                </c:pt>
                <c:pt idx="170">
                  <c:v>370</c:v>
                </c:pt>
                <c:pt idx="171">
                  <c:v>371</c:v>
                </c:pt>
                <c:pt idx="172">
                  <c:v>372</c:v>
                </c:pt>
                <c:pt idx="173">
                  <c:v>373</c:v>
                </c:pt>
                <c:pt idx="174">
                  <c:v>374</c:v>
                </c:pt>
                <c:pt idx="175">
                  <c:v>375</c:v>
                </c:pt>
                <c:pt idx="176">
                  <c:v>376</c:v>
                </c:pt>
                <c:pt idx="177">
                  <c:v>377</c:v>
                </c:pt>
                <c:pt idx="178">
                  <c:v>378</c:v>
                </c:pt>
                <c:pt idx="179">
                  <c:v>379</c:v>
                </c:pt>
                <c:pt idx="180">
                  <c:v>380</c:v>
                </c:pt>
                <c:pt idx="181">
                  <c:v>381</c:v>
                </c:pt>
                <c:pt idx="182">
                  <c:v>382</c:v>
                </c:pt>
                <c:pt idx="183">
                  <c:v>383</c:v>
                </c:pt>
                <c:pt idx="184">
                  <c:v>384</c:v>
                </c:pt>
                <c:pt idx="185">
                  <c:v>385</c:v>
                </c:pt>
                <c:pt idx="186">
                  <c:v>386</c:v>
                </c:pt>
                <c:pt idx="187">
                  <c:v>387</c:v>
                </c:pt>
                <c:pt idx="188">
                  <c:v>388</c:v>
                </c:pt>
                <c:pt idx="189">
                  <c:v>389</c:v>
                </c:pt>
                <c:pt idx="190">
                  <c:v>390</c:v>
                </c:pt>
                <c:pt idx="191">
                  <c:v>391</c:v>
                </c:pt>
                <c:pt idx="192">
                  <c:v>392</c:v>
                </c:pt>
                <c:pt idx="193">
                  <c:v>393</c:v>
                </c:pt>
                <c:pt idx="194">
                  <c:v>394</c:v>
                </c:pt>
                <c:pt idx="195">
                  <c:v>395</c:v>
                </c:pt>
                <c:pt idx="196">
                  <c:v>396</c:v>
                </c:pt>
                <c:pt idx="197">
                  <c:v>397</c:v>
                </c:pt>
                <c:pt idx="198">
                  <c:v>398</c:v>
                </c:pt>
                <c:pt idx="199">
                  <c:v>399</c:v>
                </c:pt>
                <c:pt idx="200">
                  <c:v>400</c:v>
                </c:pt>
                <c:pt idx="201">
                  <c:v>401</c:v>
                </c:pt>
                <c:pt idx="202">
                  <c:v>402</c:v>
                </c:pt>
                <c:pt idx="203">
                  <c:v>403</c:v>
                </c:pt>
                <c:pt idx="204">
                  <c:v>404</c:v>
                </c:pt>
                <c:pt idx="205">
                  <c:v>405</c:v>
                </c:pt>
                <c:pt idx="206">
                  <c:v>406</c:v>
                </c:pt>
                <c:pt idx="207">
                  <c:v>407</c:v>
                </c:pt>
                <c:pt idx="208">
                  <c:v>408</c:v>
                </c:pt>
                <c:pt idx="209">
                  <c:v>409</c:v>
                </c:pt>
                <c:pt idx="210">
                  <c:v>410</c:v>
                </c:pt>
                <c:pt idx="211">
                  <c:v>411</c:v>
                </c:pt>
                <c:pt idx="212">
                  <c:v>412</c:v>
                </c:pt>
                <c:pt idx="213">
                  <c:v>413</c:v>
                </c:pt>
                <c:pt idx="214">
                  <c:v>414</c:v>
                </c:pt>
                <c:pt idx="215">
                  <c:v>415</c:v>
                </c:pt>
                <c:pt idx="216">
                  <c:v>416</c:v>
                </c:pt>
                <c:pt idx="217">
                  <c:v>417</c:v>
                </c:pt>
                <c:pt idx="218">
                  <c:v>418</c:v>
                </c:pt>
                <c:pt idx="219">
                  <c:v>419</c:v>
                </c:pt>
                <c:pt idx="220">
                  <c:v>420</c:v>
                </c:pt>
                <c:pt idx="221">
                  <c:v>421</c:v>
                </c:pt>
                <c:pt idx="222">
                  <c:v>422</c:v>
                </c:pt>
                <c:pt idx="223">
                  <c:v>423</c:v>
                </c:pt>
                <c:pt idx="224">
                  <c:v>424</c:v>
                </c:pt>
                <c:pt idx="225">
                  <c:v>425</c:v>
                </c:pt>
                <c:pt idx="226">
                  <c:v>426</c:v>
                </c:pt>
                <c:pt idx="227">
                  <c:v>427</c:v>
                </c:pt>
                <c:pt idx="228">
                  <c:v>428</c:v>
                </c:pt>
                <c:pt idx="229">
                  <c:v>429</c:v>
                </c:pt>
                <c:pt idx="230">
                  <c:v>430</c:v>
                </c:pt>
                <c:pt idx="231">
                  <c:v>431</c:v>
                </c:pt>
                <c:pt idx="232">
                  <c:v>432</c:v>
                </c:pt>
                <c:pt idx="233">
                  <c:v>433</c:v>
                </c:pt>
                <c:pt idx="234">
                  <c:v>434</c:v>
                </c:pt>
                <c:pt idx="235">
                  <c:v>435</c:v>
                </c:pt>
                <c:pt idx="236">
                  <c:v>436</c:v>
                </c:pt>
                <c:pt idx="237">
                  <c:v>437</c:v>
                </c:pt>
                <c:pt idx="238">
                  <c:v>438</c:v>
                </c:pt>
                <c:pt idx="239">
                  <c:v>439</c:v>
                </c:pt>
                <c:pt idx="240">
                  <c:v>440</c:v>
                </c:pt>
                <c:pt idx="241">
                  <c:v>441</c:v>
                </c:pt>
                <c:pt idx="242">
                  <c:v>442</c:v>
                </c:pt>
                <c:pt idx="243">
                  <c:v>443</c:v>
                </c:pt>
                <c:pt idx="244">
                  <c:v>444</c:v>
                </c:pt>
                <c:pt idx="245">
                  <c:v>445</c:v>
                </c:pt>
                <c:pt idx="246">
                  <c:v>446</c:v>
                </c:pt>
                <c:pt idx="247">
                  <c:v>447</c:v>
                </c:pt>
                <c:pt idx="248">
                  <c:v>448</c:v>
                </c:pt>
                <c:pt idx="249">
                  <c:v>449</c:v>
                </c:pt>
                <c:pt idx="250">
                  <c:v>450</c:v>
                </c:pt>
                <c:pt idx="251">
                  <c:v>451</c:v>
                </c:pt>
                <c:pt idx="252">
                  <c:v>452</c:v>
                </c:pt>
                <c:pt idx="253">
                  <c:v>453</c:v>
                </c:pt>
                <c:pt idx="254">
                  <c:v>454</c:v>
                </c:pt>
                <c:pt idx="255">
                  <c:v>455</c:v>
                </c:pt>
                <c:pt idx="256">
                  <c:v>456</c:v>
                </c:pt>
                <c:pt idx="257">
                  <c:v>457</c:v>
                </c:pt>
                <c:pt idx="258">
                  <c:v>458</c:v>
                </c:pt>
                <c:pt idx="259">
                  <c:v>459</c:v>
                </c:pt>
                <c:pt idx="260">
                  <c:v>460</c:v>
                </c:pt>
                <c:pt idx="261">
                  <c:v>461</c:v>
                </c:pt>
                <c:pt idx="262">
                  <c:v>462</c:v>
                </c:pt>
                <c:pt idx="263">
                  <c:v>463</c:v>
                </c:pt>
                <c:pt idx="264">
                  <c:v>464</c:v>
                </c:pt>
                <c:pt idx="265">
                  <c:v>465</c:v>
                </c:pt>
                <c:pt idx="266">
                  <c:v>466</c:v>
                </c:pt>
                <c:pt idx="267">
                  <c:v>467</c:v>
                </c:pt>
                <c:pt idx="268">
                  <c:v>468</c:v>
                </c:pt>
                <c:pt idx="269">
                  <c:v>469</c:v>
                </c:pt>
                <c:pt idx="270">
                  <c:v>470</c:v>
                </c:pt>
                <c:pt idx="271">
                  <c:v>471</c:v>
                </c:pt>
                <c:pt idx="272">
                  <c:v>472</c:v>
                </c:pt>
                <c:pt idx="273">
                  <c:v>473</c:v>
                </c:pt>
                <c:pt idx="274">
                  <c:v>474</c:v>
                </c:pt>
                <c:pt idx="275">
                  <c:v>475</c:v>
                </c:pt>
                <c:pt idx="276">
                  <c:v>476</c:v>
                </c:pt>
                <c:pt idx="277">
                  <c:v>477</c:v>
                </c:pt>
                <c:pt idx="278">
                  <c:v>478</c:v>
                </c:pt>
                <c:pt idx="279">
                  <c:v>479</c:v>
                </c:pt>
                <c:pt idx="280">
                  <c:v>480</c:v>
                </c:pt>
                <c:pt idx="281">
                  <c:v>481</c:v>
                </c:pt>
                <c:pt idx="282">
                  <c:v>482</c:v>
                </c:pt>
                <c:pt idx="283">
                  <c:v>483</c:v>
                </c:pt>
                <c:pt idx="284">
                  <c:v>484</c:v>
                </c:pt>
                <c:pt idx="285">
                  <c:v>485</c:v>
                </c:pt>
                <c:pt idx="286">
                  <c:v>486</c:v>
                </c:pt>
                <c:pt idx="287">
                  <c:v>487</c:v>
                </c:pt>
                <c:pt idx="288">
                  <c:v>488</c:v>
                </c:pt>
                <c:pt idx="289">
                  <c:v>489</c:v>
                </c:pt>
                <c:pt idx="290">
                  <c:v>490</c:v>
                </c:pt>
                <c:pt idx="291">
                  <c:v>491</c:v>
                </c:pt>
                <c:pt idx="292">
                  <c:v>492</c:v>
                </c:pt>
                <c:pt idx="293">
                  <c:v>493</c:v>
                </c:pt>
                <c:pt idx="294">
                  <c:v>494</c:v>
                </c:pt>
                <c:pt idx="295">
                  <c:v>495</c:v>
                </c:pt>
                <c:pt idx="296">
                  <c:v>496</c:v>
                </c:pt>
                <c:pt idx="297">
                  <c:v>497</c:v>
                </c:pt>
                <c:pt idx="298">
                  <c:v>498</c:v>
                </c:pt>
                <c:pt idx="299">
                  <c:v>499</c:v>
                </c:pt>
                <c:pt idx="300">
                  <c:v>500</c:v>
                </c:pt>
                <c:pt idx="301">
                  <c:v>501</c:v>
                </c:pt>
                <c:pt idx="302">
                  <c:v>502</c:v>
                </c:pt>
                <c:pt idx="303">
                  <c:v>503</c:v>
                </c:pt>
                <c:pt idx="304">
                  <c:v>504</c:v>
                </c:pt>
                <c:pt idx="305">
                  <c:v>505</c:v>
                </c:pt>
                <c:pt idx="306">
                  <c:v>506</c:v>
                </c:pt>
                <c:pt idx="307">
                  <c:v>507</c:v>
                </c:pt>
                <c:pt idx="308">
                  <c:v>508</c:v>
                </c:pt>
                <c:pt idx="309">
                  <c:v>509</c:v>
                </c:pt>
                <c:pt idx="310">
                  <c:v>510</c:v>
                </c:pt>
                <c:pt idx="311">
                  <c:v>511</c:v>
                </c:pt>
                <c:pt idx="312">
                  <c:v>512</c:v>
                </c:pt>
                <c:pt idx="313">
                  <c:v>513</c:v>
                </c:pt>
                <c:pt idx="314">
                  <c:v>514</c:v>
                </c:pt>
                <c:pt idx="315">
                  <c:v>515</c:v>
                </c:pt>
                <c:pt idx="316">
                  <c:v>516</c:v>
                </c:pt>
                <c:pt idx="317">
                  <c:v>517</c:v>
                </c:pt>
                <c:pt idx="318">
                  <c:v>518</c:v>
                </c:pt>
                <c:pt idx="319">
                  <c:v>519</c:v>
                </c:pt>
                <c:pt idx="320">
                  <c:v>520</c:v>
                </c:pt>
                <c:pt idx="321">
                  <c:v>521</c:v>
                </c:pt>
                <c:pt idx="322">
                  <c:v>522</c:v>
                </c:pt>
                <c:pt idx="323">
                  <c:v>523</c:v>
                </c:pt>
                <c:pt idx="324">
                  <c:v>524</c:v>
                </c:pt>
                <c:pt idx="325">
                  <c:v>525</c:v>
                </c:pt>
                <c:pt idx="326">
                  <c:v>526</c:v>
                </c:pt>
                <c:pt idx="327">
                  <c:v>527</c:v>
                </c:pt>
                <c:pt idx="328">
                  <c:v>528</c:v>
                </c:pt>
                <c:pt idx="329">
                  <c:v>529</c:v>
                </c:pt>
                <c:pt idx="330">
                  <c:v>530</c:v>
                </c:pt>
                <c:pt idx="331">
                  <c:v>531</c:v>
                </c:pt>
                <c:pt idx="332">
                  <c:v>532</c:v>
                </c:pt>
                <c:pt idx="333">
                  <c:v>533</c:v>
                </c:pt>
                <c:pt idx="334">
                  <c:v>534</c:v>
                </c:pt>
                <c:pt idx="335">
                  <c:v>535</c:v>
                </c:pt>
                <c:pt idx="336">
                  <c:v>536</c:v>
                </c:pt>
                <c:pt idx="337">
                  <c:v>537</c:v>
                </c:pt>
                <c:pt idx="338">
                  <c:v>538</c:v>
                </c:pt>
                <c:pt idx="339">
                  <c:v>539</c:v>
                </c:pt>
                <c:pt idx="340">
                  <c:v>540</c:v>
                </c:pt>
                <c:pt idx="341">
                  <c:v>541</c:v>
                </c:pt>
                <c:pt idx="342">
                  <c:v>542</c:v>
                </c:pt>
                <c:pt idx="343">
                  <c:v>543</c:v>
                </c:pt>
                <c:pt idx="344">
                  <c:v>544</c:v>
                </c:pt>
                <c:pt idx="345">
                  <c:v>545</c:v>
                </c:pt>
                <c:pt idx="346">
                  <c:v>546</c:v>
                </c:pt>
                <c:pt idx="347">
                  <c:v>547</c:v>
                </c:pt>
                <c:pt idx="348">
                  <c:v>548</c:v>
                </c:pt>
                <c:pt idx="349">
                  <c:v>549</c:v>
                </c:pt>
                <c:pt idx="350">
                  <c:v>550</c:v>
                </c:pt>
                <c:pt idx="351">
                  <c:v>551</c:v>
                </c:pt>
                <c:pt idx="352">
                  <c:v>552</c:v>
                </c:pt>
                <c:pt idx="353">
                  <c:v>553</c:v>
                </c:pt>
                <c:pt idx="354">
                  <c:v>554</c:v>
                </c:pt>
                <c:pt idx="355">
                  <c:v>555</c:v>
                </c:pt>
                <c:pt idx="356">
                  <c:v>556</c:v>
                </c:pt>
                <c:pt idx="357">
                  <c:v>557</c:v>
                </c:pt>
                <c:pt idx="358">
                  <c:v>558</c:v>
                </c:pt>
                <c:pt idx="359">
                  <c:v>559</c:v>
                </c:pt>
                <c:pt idx="360">
                  <c:v>560</c:v>
                </c:pt>
                <c:pt idx="361">
                  <c:v>561</c:v>
                </c:pt>
                <c:pt idx="362">
                  <c:v>562</c:v>
                </c:pt>
                <c:pt idx="363">
                  <c:v>563</c:v>
                </c:pt>
                <c:pt idx="364">
                  <c:v>564</c:v>
                </c:pt>
                <c:pt idx="365">
                  <c:v>565</c:v>
                </c:pt>
                <c:pt idx="366">
                  <c:v>566</c:v>
                </c:pt>
                <c:pt idx="367">
                  <c:v>567</c:v>
                </c:pt>
                <c:pt idx="368">
                  <c:v>568</c:v>
                </c:pt>
                <c:pt idx="369">
                  <c:v>569</c:v>
                </c:pt>
                <c:pt idx="370">
                  <c:v>570</c:v>
                </c:pt>
                <c:pt idx="371">
                  <c:v>571</c:v>
                </c:pt>
                <c:pt idx="372">
                  <c:v>572</c:v>
                </c:pt>
                <c:pt idx="373">
                  <c:v>573</c:v>
                </c:pt>
                <c:pt idx="374">
                  <c:v>574</c:v>
                </c:pt>
                <c:pt idx="375">
                  <c:v>575</c:v>
                </c:pt>
                <c:pt idx="376">
                  <c:v>576</c:v>
                </c:pt>
                <c:pt idx="377">
                  <c:v>577</c:v>
                </c:pt>
                <c:pt idx="378">
                  <c:v>578</c:v>
                </c:pt>
                <c:pt idx="379">
                  <c:v>579</c:v>
                </c:pt>
                <c:pt idx="380">
                  <c:v>580</c:v>
                </c:pt>
                <c:pt idx="381">
                  <c:v>581</c:v>
                </c:pt>
                <c:pt idx="382">
                  <c:v>582</c:v>
                </c:pt>
                <c:pt idx="383">
                  <c:v>583</c:v>
                </c:pt>
                <c:pt idx="384">
                  <c:v>584</c:v>
                </c:pt>
                <c:pt idx="385">
                  <c:v>585</c:v>
                </c:pt>
                <c:pt idx="386">
                  <c:v>586</c:v>
                </c:pt>
                <c:pt idx="387">
                  <c:v>587</c:v>
                </c:pt>
                <c:pt idx="388">
                  <c:v>588</c:v>
                </c:pt>
                <c:pt idx="389">
                  <c:v>589</c:v>
                </c:pt>
                <c:pt idx="390">
                  <c:v>590</c:v>
                </c:pt>
                <c:pt idx="391">
                  <c:v>591</c:v>
                </c:pt>
                <c:pt idx="392">
                  <c:v>592</c:v>
                </c:pt>
                <c:pt idx="393">
                  <c:v>593</c:v>
                </c:pt>
                <c:pt idx="394">
                  <c:v>594</c:v>
                </c:pt>
                <c:pt idx="395">
                  <c:v>595</c:v>
                </c:pt>
                <c:pt idx="396">
                  <c:v>596</c:v>
                </c:pt>
                <c:pt idx="397">
                  <c:v>597</c:v>
                </c:pt>
                <c:pt idx="398">
                  <c:v>598</c:v>
                </c:pt>
                <c:pt idx="399">
                  <c:v>599</c:v>
                </c:pt>
                <c:pt idx="400">
                  <c:v>600</c:v>
                </c:pt>
                <c:pt idx="401">
                  <c:v>601</c:v>
                </c:pt>
                <c:pt idx="402">
                  <c:v>602</c:v>
                </c:pt>
                <c:pt idx="403">
                  <c:v>603</c:v>
                </c:pt>
                <c:pt idx="404">
                  <c:v>604</c:v>
                </c:pt>
                <c:pt idx="405">
                  <c:v>605</c:v>
                </c:pt>
                <c:pt idx="406">
                  <c:v>606</c:v>
                </c:pt>
                <c:pt idx="407">
                  <c:v>607</c:v>
                </c:pt>
                <c:pt idx="408">
                  <c:v>608</c:v>
                </c:pt>
                <c:pt idx="409">
                  <c:v>609</c:v>
                </c:pt>
                <c:pt idx="410">
                  <c:v>610</c:v>
                </c:pt>
                <c:pt idx="411">
                  <c:v>611</c:v>
                </c:pt>
                <c:pt idx="412">
                  <c:v>612</c:v>
                </c:pt>
                <c:pt idx="413">
                  <c:v>613</c:v>
                </c:pt>
                <c:pt idx="414">
                  <c:v>614</c:v>
                </c:pt>
                <c:pt idx="415">
                  <c:v>615</c:v>
                </c:pt>
                <c:pt idx="416">
                  <c:v>616</c:v>
                </c:pt>
                <c:pt idx="417">
                  <c:v>617</c:v>
                </c:pt>
                <c:pt idx="418">
                  <c:v>618</c:v>
                </c:pt>
                <c:pt idx="419">
                  <c:v>619</c:v>
                </c:pt>
                <c:pt idx="420">
                  <c:v>620</c:v>
                </c:pt>
                <c:pt idx="421">
                  <c:v>621</c:v>
                </c:pt>
                <c:pt idx="422">
                  <c:v>622</c:v>
                </c:pt>
                <c:pt idx="423">
                  <c:v>623</c:v>
                </c:pt>
                <c:pt idx="424">
                  <c:v>624</c:v>
                </c:pt>
                <c:pt idx="425">
                  <c:v>625</c:v>
                </c:pt>
                <c:pt idx="426">
                  <c:v>626</c:v>
                </c:pt>
                <c:pt idx="427">
                  <c:v>627</c:v>
                </c:pt>
                <c:pt idx="428">
                  <c:v>628</c:v>
                </c:pt>
                <c:pt idx="429">
                  <c:v>629</c:v>
                </c:pt>
                <c:pt idx="430">
                  <c:v>630</c:v>
                </c:pt>
                <c:pt idx="431">
                  <c:v>631</c:v>
                </c:pt>
                <c:pt idx="432">
                  <c:v>632</c:v>
                </c:pt>
                <c:pt idx="433">
                  <c:v>633</c:v>
                </c:pt>
                <c:pt idx="434">
                  <c:v>634</c:v>
                </c:pt>
                <c:pt idx="435">
                  <c:v>635</c:v>
                </c:pt>
                <c:pt idx="436">
                  <c:v>636</c:v>
                </c:pt>
                <c:pt idx="437">
                  <c:v>637</c:v>
                </c:pt>
                <c:pt idx="438">
                  <c:v>638</c:v>
                </c:pt>
                <c:pt idx="439">
                  <c:v>639</c:v>
                </c:pt>
                <c:pt idx="440">
                  <c:v>640</c:v>
                </c:pt>
                <c:pt idx="441">
                  <c:v>641</c:v>
                </c:pt>
                <c:pt idx="442">
                  <c:v>642</c:v>
                </c:pt>
                <c:pt idx="443">
                  <c:v>643</c:v>
                </c:pt>
                <c:pt idx="444">
                  <c:v>644</c:v>
                </c:pt>
                <c:pt idx="445">
                  <c:v>645</c:v>
                </c:pt>
                <c:pt idx="446">
                  <c:v>646</c:v>
                </c:pt>
                <c:pt idx="447">
                  <c:v>647</c:v>
                </c:pt>
                <c:pt idx="448">
                  <c:v>648</c:v>
                </c:pt>
                <c:pt idx="449">
                  <c:v>649</c:v>
                </c:pt>
                <c:pt idx="450">
                  <c:v>650</c:v>
                </c:pt>
                <c:pt idx="451">
                  <c:v>651</c:v>
                </c:pt>
                <c:pt idx="452">
                  <c:v>652</c:v>
                </c:pt>
                <c:pt idx="453">
                  <c:v>653</c:v>
                </c:pt>
                <c:pt idx="454">
                  <c:v>654</c:v>
                </c:pt>
                <c:pt idx="455">
                  <c:v>655</c:v>
                </c:pt>
                <c:pt idx="456">
                  <c:v>656</c:v>
                </c:pt>
                <c:pt idx="457">
                  <c:v>657</c:v>
                </c:pt>
                <c:pt idx="458">
                  <c:v>658</c:v>
                </c:pt>
                <c:pt idx="459">
                  <c:v>659</c:v>
                </c:pt>
                <c:pt idx="460">
                  <c:v>660</c:v>
                </c:pt>
                <c:pt idx="461">
                  <c:v>661</c:v>
                </c:pt>
                <c:pt idx="462">
                  <c:v>662</c:v>
                </c:pt>
                <c:pt idx="463">
                  <c:v>663</c:v>
                </c:pt>
                <c:pt idx="464">
                  <c:v>664</c:v>
                </c:pt>
                <c:pt idx="465">
                  <c:v>665</c:v>
                </c:pt>
                <c:pt idx="466">
                  <c:v>666</c:v>
                </c:pt>
                <c:pt idx="467">
                  <c:v>667</c:v>
                </c:pt>
                <c:pt idx="468">
                  <c:v>668</c:v>
                </c:pt>
                <c:pt idx="469">
                  <c:v>669</c:v>
                </c:pt>
                <c:pt idx="470">
                  <c:v>670</c:v>
                </c:pt>
                <c:pt idx="471">
                  <c:v>671</c:v>
                </c:pt>
                <c:pt idx="472">
                  <c:v>672</c:v>
                </c:pt>
                <c:pt idx="473">
                  <c:v>673</c:v>
                </c:pt>
                <c:pt idx="474">
                  <c:v>674</c:v>
                </c:pt>
                <c:pt idx="475">
                  <c:v>675</c:v>
                </c:pt>
                <c:pt idx="476">
                  <c:v>676</c:v>
                </c:pt>
                <c:pt idx="477">
                  <c:v>677</c:v>
                </c:pt>
                <c:pt idx="478">
                  <c:v>678</c:v>
                </c:pt>
                <c:pt idx="479">
                  <c:v>679</c:v>
                </c:pt>
                <c:pt idx="480">
                  <c:v>680</c:v>
                </c:pt>
                <c:pt idx="481">
                  <c:v>681</c:v>
                </c:pt>
                <c:pt idx="482">
                  <c:v>682</c:v>
                </c:pt>
                <c:pt idx="483">
                  <c:v>683</c:v>
                </c:pt>
                <c:pt idx="484">
                  <c:v>684</c:v>
                </c:pt>
                <c:pt idx="485">
                  <c:v>685</c:v>
                </c:pt>
                <c:pt idx="486">
                  <c:v>686</c:v>
                </c:pt>
                <c:pt idx="487">
                  <c:v>687</c:v>
                </c:pt>
                <c:pt idx="488">
                  <c:v>688</c:v>
                </c:pt>
                <c:pt idx="489">
                  <c:v>689</c:v>
                </c:pt>
                <c:pt idx="490">
                  <c:v>690</c:v>
                </c:pt>
                <c:pt idx="491">
                  <c:v>691</c:v>
                </c:pt>
                <c:pt idx="492">
                  <c:v>692</c:v>
                </c:pt>
                <c:pt idx="493">
                  <c:v>693</c:v>
                </c:pt>
                <c:pt idx="494">
                  <c:v>694</c:v>
                </c:pt>
                <c:pt idx="495">
                  <c:v>695</c:v>
                </c:pt>
                <c:pt idx="496">
                  <c:v>696</c:v>
                </c:pt>
                <c:pt idx="497">
                  <c:v>697</c:v>
                </c:pt>
                <c:pt idx="498">
                  <c:v>698</c:v>
                </c:pt>
                <c:pt idx="499">
                  <c:v>699</c:v>
                </c:pt>
                <c:pt idx="500">
                  <c:v>700</c:v>
                </c:pt>
              </c:numCache>
            </c:numRef>
          </c:xVal>
          <c:yVal>
            <c:numRef>
              <c:f>Sheet2!$E$2:$E$602</c:f>
              <c:numCache>
                <c:formatCode>General</c:formatCode>
                <c:ptCount val="601"/>
                <c:pt idx="100">
                  <c:v>0.4698</c:v>
                </c:pt>
                <c:pt idx="101">
                  <c:v>0.46939999999999998</c:v>
                </c:pt>
                <c:pt idx="102">
                  <c:v>0.46939999999999998</c:v>
                </c:pt>
                <c:pt idx="103">
                  <c:v>0.46949999999999997</c:v>
                </c:pt>
                <c:pt idx="104">
                  <c:v>0.47020000000000001</c:v>
                </c:pt>
                <c:pt idx="105">
                  <c:v>0.4708</c:v>
                </c:pt>
                <c:pt idx="106">
                  <c:v>0.47170000000000001</c:v>
                </c:pt>
                <c:pt idx="107">
                  <c:v>0.47260000000000002</c:v>
                </c:pt>
                <c:pt idx="108">
                  <c:v>0.47399999999999998</c:v>
                </c:pt>
                <c:pt idx="109">
                  <c:v>0.4748</c:v>
                </c:pt>
                <c:pt idx="110">
                  <c:v>0.47589999999999999</c:v>
                </c:pt>
                <c:pt idx="111">
                  <c:v>0.47739999999999999</c:v>
                </c:pt>
                <c:pt idx="112">
                  <c:v>0.47889999999999999</c:v>
                </c:pt>
                <c:pt idx="113">
                  <c:v>0.48010000000000003</c:v>
                </c:pt>
                <c:pt idx="114">
                  <c:v>0.48130000000000001</c:v>
                </c:pt>
                <c:pt idx="115">
                  <c:v>0.48220000000000002</c:v>
                </c:pt>
                <c:pt idx="116">
                  <c:v>0.48359999999999997</c:v>
                </c:pt>
                <c:pt idx="117">
                  <c:v>0.48470000000000002</c:v>
                </c:pt>
                <c:pt idx="118">
                  <c:v>0.48580000000000001</c:v>
                </c:pt>
                <c:pt idx="119">
                  <c:v>0.4869</c:v>
                </c:pt>
                <c:pt idx="120">
                  <c:v>0.4884</c:v>
                </c:pt>
                <c:pt idx="121">
                  <c:v>0.48949999999999999</c:v>
                </c:pt>
                <c:pt idx="122">
                  <c:v>0.49049999999999999</c:v>
                </c:pt>
                <c:pt idx="123">
                  <c:v>0.49170000000000003</c:v>
                </c:pt>
                <c:pt idx="124">
                  <c:v>0.4929</c:v>
                </c:pt>
                <c:pt idx="125">
                  <c:v>0.49399999999999999</c:v>
                </c:pt>
                <c:pt idx="126">
                  <c:v>0.49530000000000002</c:v>
                </c:pt>
                <c:pt idx="127">
                  <c:v>0.4965</c:v>
                </c:pt>
                <c:pt idx="128">
                  <c:v>0.49669999999999997</c:v>
                </c:pt>
                <c:pt idx="129">
                  <c:v>0.49930000000000002</c:v>
                </c:pt>
                <c:pt idx="130">
                  <c:v>0.50009999999999999</c:v>
                </c:pt>
                <c:pt idx="131">
                  <c:v>0.50019999999999998</c:v>
                </c:pt>
                <c:pt idx="132">
                  <c:v>0.50319999999999998</c:v>
                </c:pt>
                <c:pt idx="133">
                  <c:v>0.50370000000000004</c:v>
                </c:pt>
                <c:pt idx="134">
                  <c:v>0.50260000000000005</c:v>
                </c:pt>
                <c:pt idx="135">
                  <c:v>0.50460000000000005</c:v>
                </c:pt>
                <c:pt idx="136">
                  <c:v>0.50490000000000002</c:v>
                </c:pt>
                <c:pt idx="137">
                  <c:v>0.50539999999999996</c:v>
                </c:pt>
                <c:pt idx="138">
                  <c:v>0.505</c:v>
                </c:pt>
                <c:pt idx="139">
                  <c:v>0.50460000000000005</c:v>
                </c:pt>
                <c:pt idx="140">
                  <c:v>0.50439999999999996</c:v>
                </c:pt>
                <c:pt idx="141">
                  <c:v>0.50490000000000002</c:v>
                </c:pt>
                <c:pt idx="142">
                  <c:v>0.50139999999999996</c:v>
                </c:pt>
                <c:pt idx="143">
                  <c:v>0.50070000000000003</c:v>
                </c:pt>
                <c:pt idx="144">
                  <c:v>0.50080000000000002</c:v>
                </c:pt>
                <c:pt idx="145">
                  <c:v>0.49809999999999999</c:v>
                </c:pt>
                <c:pt idx="146">
                  <c:v>0.49559999999999998</c:v>
                </c:pt>
                <c:pt idx="147">
                  <c:v>0.4929</c:v>
                </c:pt>
                <c:pt idx="148">
                  <c:v>0.49030000000000001</c:v>
                </c:pt>
                <c:pt idx="149">
                  <c:v>0.48699999999999999</c:v>
                </c:pt>
                <c:pt idx="150">
                  <c:v>0.48220000000000002</c:v>
                </c:pt>
                <c:pt idx="151">
                  <c:v>0.47920000000000001</c:v>
                </c:pt>
                <c:pt idx="152">
                  <c:v>0.4748</c:v>
                </c:pt>
                <c:pt idx="153">
                  <c:v>0.47089999999999999</c:v>
                </c:pt>
                <c:pt idx="154">
                  <c:v>0.4652</c:v>
                </c:pt>
                <c:pt idx="155">
                  <c:v>0.45979999999999999</c:v>
                </c:pt>
                <c:pt idx="156">
                  <c:v>0.45600000000000002</c:v>
                </c:pt>
                <c:pt idx="157">
                  <c:v>0.4496</c:v>
                </c:pt>
                <c:pt idx="158">
                  <c:v>0.443</c:v>
                </c:pt>
                <c:pt idx="159">
                  <c:v>0.43740000000000001</c:v>
                </c:pt>
                <c:pt idx="160">
                  <c:v>0.43</c:v>
                </c:pt>
                <c:pt idx="161">
                  <c:v>0.42409999999999998</c:v>
                </c:pt>
                <c:pt idx="162">
                  <c:v>0.41689999999999999</c:v>
                </c:pt>
                <c:pt idx="163">
                  <c:v>0.40939999999999999</c:v>
                </c:pt>
                <c:pt idx="164">
                  <c:v>0.4022</c:v>
                </c:pt>
                <c:pt idx="165">
                  <c:v>0.3952</c:v>
                </c:pt>
                <c:pt idx="166">
                  <c:v>0.38629999999999998</c:v>
                </c:pt>
                <c:pt idx="167">
                  <c:v>0.37859999999999999</c:v>
                </c:pt>
                <c:pt idx="168">
                  <c:v>0.37069999999999997</c:v>
                </c:pt>
                <c:pt idx="169">
                  <c:v>0.36209999999999998</c:v>
                </c:pt>
                <c:pt idx="170">
                  <c:v>0.35349999999999998</c:v>
                </c:pt>
                <c:pt idx="171">
                  <c:v>0.3448</c:v>
                </c:pt>
                <c:pt idx="172">
                  <c:v>0.3357</c:v>
                </c:pt>
                <c:pt idx="173">
                  <c:v>0.32629999999999998</c:v>
                </c:pt>
                <c:pt idx="174">
                  <c:v>0.31669999999999998</c:v>
                </c:pt>
                <c:pt idx="175">
                  <c:v>0.308</c:v>
                </c:pt>
                <c:pt idx="176">
                  <c:v>0.29859999999999998</c:v>
                </c:pt>
                <c:pt idx="177">
                  <c:v>0.28999999999999998</c:v>
                </c:pt>
                <c:pt idx="178">
                  <c:v>0.28160000000000002</c:v>
                </c:pt>
                <c:pt idx="179">
                  <c:v>0.2727</c:v>
                </c:pt>
                <c:pt idx="180">
                  <c:v>0.26469999999999999</c:v>
                </c:pt>
                <c:pt idx="181">
                  <c:v>0.25619999999999998</c:v>
                </c:pt>
                <c:pt idx="182">
                  <c:v>0.24859999999999999</c:v>
                </c:pt>
                <c:pt idx="183">
                  <c:v>0.23449999999999999</c:v>
                </c:pt>
                <c:pt idx="184">
                  <c:v>0.2215</c:v>
                </c:pt>
                <c:pt idx="185">
                  <c:v>0.2142</c:v>
                </c:pt>
                <c:pt idx="186">
                  <c:v>0.20669999999999999</c:v>
                </c:pt>
                <c:pt idx="187">
                  <c:v>0.1991</c:v>
                </c:pt>
                <c:pt idx="188">
                  <c:v>0.19189999999999999</c:v>
                </c:pt>
                <c:pt idx="189">
                  <c:v>0.1845</c:v>
                </c:pt>
                <c:pt idx="190">
                  <c:v>0.1772</c:v>
                </c:pt>
                <c:pt idx="191">
                  <c:v>0.1701</c:v>
                </c:pt>
                <c:pt idx="192">
                  <c:v>0.1633</c:v>
                </c:pt>
                <c:pt idx="193">
                  <c:v>0.15640000000000001</c:v>
                </c:pt>
                <c:pt idx="194">
                  <c:v>0.14979999999999999</c:v>
                </c:pt>
                <c:pt idx="195">
                  <c:v>0.1434</c:v>
                </c:pt>
                <c:pt idx="196">
                  <c:v>0.13730000000000001</c:v>
                </c:pt>
                <c:pt idx="197">
                  <c:v>0.13120000000000001</c:v>
                </c:pt>
                <c:pt idx="198">
                  <c:v>0.12540000000000001</c:v>
                </c:pt>
                <c:pt idx="199">
                  <c:v>0.1196</c:v>
                </c:pt>
                <c:pt idx="200">
                  <c:v>0.1142</c:v>
                </c:pt>
                <c:pt idx="201">
                  <c:v>0.10879999999999999</c:v>
                </c:pt>
                <c:pt idx="202">
                  <c:v>0.1037</c:v>
                </c:pt>
                <c:pt idx="203">
                  <c:v>9.8699999999999996E-2</c:v>
                </c:pt>
                <c:pt idx="204">
                  <c:v>9.4100000000000003E-2</c:v>
                </c:pt>
                <c:pt idx="205">
                  <c:v>8.9399999999999993E-2</c:v>
                </c:pt>
                <c:pt idx="206">
                  <c:v>8.5099999999999995E-2</c:v>
                </c:pt>
                <c:pt idx="207">
                  <c:v>8.1000000000000003E-2</c:v>
                </c:pt>
                <c:pt idx="208">
                  <c:v>7.7100000000000002E-2</c:v>
                </c:pt>
                <c:pt idx="209">
                  <c:v>7.3300000000000004E-2</c:v>
                </c:pt>
                <c:pt idx="210">
                  <c:v>6.9699999999999998E-2</c:v>
                </c:pt>
                <c:pt idx="211">
                  <c:v>6.6299999999999998E-2</c:v>
                </c:pt>
                <c:pt idx="212">
                  <c:v>6.3E-2</c:v>
                </c:pt>
                <c:pt idx="213">
                  <c:v>5.9900000000000002E-2</c:v>
                </c:pt>
                <c:pt idx="214">
                  <c:v>5.7000000000000002E-2</c:v>
                </c:pt>
                <c:pt idx="215">
                  <c:v>5.4199999999999998E-2</c:v>
                </c:pt>
                <c:pt idx="216">
                  <c:v>5.16E-2</c:v>
                </c:pt>
                <c:pt idx="217">
                  <c:v>4.9200000000000001E-2</c:v>
                </c:pt>
                <c:pt idx="218">
                  <c:v>4.7E-2</c:v>
                </c:pt>
                <c:pt idx="219">
                  <c:v>4.4900000000000002E-2</c:v>
                </c:pt>
                <c:pt idx="220">
                  <c:v>4.2900000000000001E-2</c:v>
                </c:pt>
                <c:pt idx="221">
                  <c:v>4.1399999999999999E-2</c:v>
                </c:pt>
                <c:pt idx="222">
                  <c:v>3.9600000000000003E-2</c:v>
                </c:pt>
                <c:pt idx="223">
                  <c:v>3.7900000000000003E-2</c:v>
                </c:pt>
                <c:pt idx="224">
                  <c:v>3.6400000000000002E-2</c:v>
                </c:pt>
                <c:pt idx="225">
                  <c:v>3.5099999999999999E-2</c:v>
                </c:pt>
                <c:pt idx="226">
                  <c:v>3.39E-2</c:v>
                </c:pt>
                <c:pt idx="227">
                  <c:v>3.2800000000000003E-2</c:v>
                </c:pt>
                <c:pt idx="228">
                  <c:v>3.1800000000000002E-2</c:v>
                </c:pt>
                <c:pt idx="229">
                  <c:v>3.09E-2</c:v>
                </c:pt>
                <c:pt idx="230">
                  <c:v>2.9899999999999999E-2</c:v>
                </c:pt>
                <c:pt idx="231">
                  <c:v>2.9000000000000001E-2</c:v>
                </c:pt>
                <c:pt idx="232">
                  <c:v>2.8199999999999999E-2</c:v>
                </c:pt>
                <c:pt idx="233">
                  <c:v>2.7300000000000001E-2</c:v>
                </c:pt>
                <c:pt idx="234">
                  <c:v>2.6800000000000001E-2</c:v>
                </c:pt>
                <c:pt idx="235">
                  <c:v>2.5999999999999999E-2</c:v>
                </c:pt>
                <c:pt idx="236">
                  <c:v>2.53E-2</c:v>
                </c:pt>
                <c:pt idx="237">
                  <c:v>2.46E-2</c:v>
                </c:pt>
                <c:pt idx="238">
                  <c:v>2.4E-2</c:v>
                </c:pt>
                <c:pt idx="239">
                  <c:v>2.35E-2</c:v>
                </c:pt>
                <c:pt idx="240">
                  <c:v>2.3E-2</c:v>
                </c:pt>
                <c:pt idx="241">
                  <c:v>2.2499999999999999E-2</c:v>
                </c:pt>
                <c:pt idx="242">
                  <c:v>2.1999999999999999E-2</c:v>
                </c:pt>
                <c:pt idx="243">
                  <c:v>2.1499999999999998E-2</c:v>
                </c:pt>
                <c:pt idx="244">
                  <c:v>2.1100000000000001E-2</c:v>
                </c:pt>
                <c:pt idx="245">
                  <c:v>2.07E-2</c:v>
                </c:pt>
                <c:pt idx="246">
                  <c:v>2.0199999999999999E-2</c:v>
                </c:pt>
                <c:pt idx="247">
                  <c:v>1.9800000000000002E-2</c:v>
                </c:pt>
                <c:pt idx="248">
                  <c:v>1.9400000000000001E-2</c:v>
                </c:pt>
                <c:pt idx="249">
                  <c:v>1.9E-2</c:v>
                </c:pt>
                <c:pt idx="250">
                  <c:v>1.8599999999999998E-2</c:v>
                </c:pt>
                <c:pt idx="251">
                  <c:v>1.83E-2</c:v>
                </c:pt>
                <c:pt idx="252">
                  <c:v>1.7899999999999999E-2</c:v>
                </c:pt>
                <c:pt idx="253">
                  <c:v>1.7600000000000001E-2</c:v>
                </c:pt>
                <c:pt idx="254">
                  <c:v>1.72E-2</c:v>
                </c:pt>
                <c:pt idx="255">
                  <c:v>1.6899999999999998E-2</c:v>
                </c:pt>
                <c:pt idx="256">
                  <c:v>1.66E-2</c:v>
                </c:pt>
                <c:pt idx="257">
                  <c:v>1.6299999999999999E-2</c:v>
                </c:pt>
                <c:pt idx="258">
                  <c:v>1.5900000000000001E-2</c:v>
                </c:pt>
                <c:pt idx="259">
                  <c:v>1.5699999999999999E-2</c:v>
                </c:pt>
                <c:pt idx="260">
                  <c:v>1.55E-2</c:v>
                </c:pt>
                <c:pt idx="261">
                  <c:v>1.52E-2</c:v>
                </c:pt>
                <c:pt idx="262">
                  <c:v>1.49E-2</c:v>
                </c:pt>
                <c:pt idx="263">
                  <c:v>1.4800000000000001E-2</c:v>
                </c:pt>
                <c:pt idx="264">
                  <c:v>1.4500000000000001E-2</c:v>
                </c:pt>
                <c:pt idx="265">
                  <c:v>1.43E-2</c:v>
                </c:pt>
                <c:pt idx="266">
                  <c:v>1.4E-2</c:v>
                </c:pt>
                <c:pt idx="267">
                  <c:v>1.37E-2</c:v>
                </c:pt>
                <c:pt idx="268">
                  <c:v>1.35E-2</c:v>
                </c:pt>
                <c:pt idx="269">
                  <c:v>1.3299999999999999E-2</c:v>
                </c:pt>
                <c:pt idx="270">
                  <c:v>1.3100000000000001E-2</c:v>
                </c:pt>
                <c:pt idx="271">
                  <c:v>1.2800000000000001E-2</c:v>
                </c:pt>
                <c:pt idx="272">
                  <c:v>1.2699999999999999E-2</c:v>
                </c:pt>
                <c:pt idx="273">
                  <c:v>1.26E-2</c:v>
                </c:pt>
                <c:pt idx="274">
                  <c:v>1.23E-2</c:v>
                </c:pt>
                <c:pt idx="275">
                  <c:v>1.2200000000000001E-2</c:v>
                </c:pt>
                <c:pt idx="276">
                  <c:v>1.2E-2</c:v>
                </c:pt>
                <c:pt idx="277">
                  <c:v>1.17E-2</c:v>
                </c:pt>
                <c:pt idx="278">
                  <c:v>1.1599999999999999E-2</c:v>
                </c:pt>
                <c:pt idx="279">
                  <c:v>1.15E-2</c:v>
                </c:pt>
                <c:pt idx="280">
                  <c:v>1.14E-2</c:v>
                </c:pt>
                <c:pt idx="281">
                  <c:v>1.12E-2</c:v>
                </c:pt>
                <c:pt idx="282">
                  <c:v>1.0999999999999999E-2</c:v>
                </c:pt>
                <c:pt idx="283">
                  <c:v>1.0800000000000001E-2</c:v>
                </c:pt>
                <c:pt idx="284">
                  <c:v>1.06E-2</c:v>
                </c:pt>
                <c:pt idx="285">
                  <c:v>1.06E-2</c:v>
                </c:pt>
                <c:pt idx="286">
                  <c:v>1.04E-2</c:v>
                </c:pt>
                <c:pt idx="287">
                  <c:v>1.0200000000000001E-2</c:v>
                </c:pt>
                <c:pt idx="288">
                  <c:v>1.01E-2</c:v>
                </c:pt>
                <c:pt idx="289">
                  <c:v>0.01</c:v>
                </c:pt>
                <c:pt idx="290">
                  <c:v>9.7999999999999997E-3</c:v>
                </c:pt>
                <c:pt idx="291">
                  <c:v>9.5999999999999992E-3</c:v>
                </c:pt>
                <c:pt idx="292">
                  <c:v>9.4999999999999998E-3</c:v>
                </c:pt>
                <c:pt idx="293">
                  <c:v>9.2999999999999992E-3</c:v>
                </c:pt>
                <c:pt idx="294">
                  <c:v>9.1999999999999998E-3</c:v>
                </c:pt>
                <c:pt idx="295">
                  <c:v>9.1000000000000004E-3</c:v>
                </c:pt>
                <c:pt idx="296">
                  <c:v>8.9999999999999993E-3</c:v>
                </c:pt>
                <c:pt idx="297">
                  <c:v>8.8999999999999999E-3</c:v>
                </c:pt>
                <c:pt idx="298">
                  <c:v>8.6999999999999994E-3</c:v>
                </c:pt>
                <c:pt idx="299">
                  <c:v>8.6E-3</c:v>
                </c:pt>
                <c:pt idx="300">
                  <c:v>8.5000000000000006E-3</c:v>
                </c:pt>
                <c:pt idx="301">
                  <c:v>8.3999999999999995E-3</c:v>
                </c:pt>
                <c:pt idx="302">
                  <c:v>8.2000000000000007E-3</c:v>
                </c:pt>
                <c:pt idx="303">
                  <c:v>8.0999999999999996E-3</c:v>
                </c:pt>
                <c:pt idx="304">
                  <c:v>8.0000000000000002E-3</c:v>
                </c:pt>
                <c:pt idx="305">
                  <c:v>7.9000000000000008E-3</c:v>
                </c:pt>
                <c:pt idx="306">
                  <c:v>7.7999999999999996E-3</c:v>
                </c:pt>
                <c:pt idx="307">
                  <c:v>7.7000000000000002E-3</c:v>
                </c:pt>
                <c:pt idx="308">
                  <c:v>7.6E-3</c:v>
                </c:pt>
                <c:pt idx="309">
                  <c:v>7.4999999999999997E-3</c:v>
                </c:pt>
                <c:pt idx="310">
                  <c:v>7.3000000000000001E-3</c:v>
                </c:pt>
                <c:pt idx="311">
                  <c:v>7.1999999999999998E-3</c:v>
                </c:pt>
                <c:pt idx="312">
                  <c:v>7.1999999999999998E-3</c:v>
                </c:pt>
                <c:pt idx="313">
                  <c:v>7.1000000000000004E-3</c:v>
                </c:pt>
                <c:pt idx="314">
                  <c:v>7.0000000000000001E-3</c:v>
                </c:pt>
                <c:pt idx="315">
                  <c:v>6.8999999999999999E-3</c:v>
                </c:pt>
                <c:pt idx="316">
                  <c:v>6.7999999999999996E-3</c:v>
                </c:pt>
                <c:pt idx="317">
                  <c:v>6.7000000000000002E-3</c:v>
                </c:pt>
                <c:pt idx="318">
                  <c:v>6.7000000000000002E-3</c:v>
                </c:pt>
                <c:pt idx="319">
                  <c:v>6.6E-3</c:v>
                </c:pt>
                <c:pt idx="320">
                  <c:v>6.4999999999999997E-3</c:v>
                </c:pt>
                <c:pt idx="321">
                  <c:v>6.4000000000000003E-3</c:v>
                </c:pt>
                <c:pt idx="322">
                  <c:v>6.3E-3</c:v>
                </c:pt>
                <c:pt idx="323">
                  <c:v>6.4000000000000003E-3</c:v>
                </c:pt>
                <c:pt idx="324">
                  <c:v>6.1999999999999998E-3</c:v>
                </c:pt>
                <c:pt idx="325">
                  <c:v>6.1000000000000004E-3</c:v>
                </c:pt>
                <c:pt idx="326">
                  <c:v>5.8999999999999999E-3</c:v>
                </c:pt>
                <c:pt idx="327">
                  <c:v>5.8999999999999999E-3</c:v>
                </c:pt>
                <c:pt idx="328">
                  <c:v>5.7000000000000002E-3</c:v>
                </c:pt>
                <c:pt idx="329">
                  <c:v>5.7000000000000002E-3</c:v>
                </c:pt>
                <c:pt idx="330">
                  <c:v>5.7000000000000002E-3</c:v>
                </c:pt>
                <c:pt idx="331">
                  <c:v>5.5999999999999999E-3</c:v>
                </c:pt>
                <c:pt idx="332">
                  <c:v>5.4999999999999997E-3</c:v>
                </c:pt>
                <c:pt idx="333">
                  <c:v>5.4000000000000003E-3</c:v>
                </c:pt>
                <c:pt idx="334">
                  <c:v>5.4000000000000003E-3</c:v>
                </c:pt>
                <c:pt idx="335">
                  <c:v>5.3E-3</c:v>
                </c:pt>
                <c:pt idx="336">
                  <c:v>5.1999999999999998E-3</c:v>
                </c:pt>
                <c:pt idx="337">
                  <c:v>5.1000000000000004E-3</c:v>
                </c:pt>
                <c:pt idx="338">
                  <c:v>5.0000000000000001E-3</c:v>
                </c:pt>
                <c:pt idx="339">
                  <c:v>5.0000000000000001E-3</c:v>
                </c:pt>
                <c:pt idx="340">
                  <c:v>5.0000000000000001E-3</c:v>
                </c:pt>
                <c:pt idx="341">
                  <c:v>5.0000000000000001E-3</c:v>
                </c:pt>
                <c:pt idx="342">
                  <c:v>5.0000000000000001E-3</c:v>
                </c:pt>
                <c:pt idx="343">
                  <c:v>4.7999999999999996E-3</c:v>
                </c:pt>
                <c:pt idx="344">
                  <c:v>4.7000000000000002E-3</c:v>
                </c:pt>
                <c:pt idx="345">
                  <c:v>4.7000000000000002E-3</c:v>
                </c:pt>
                <c:pt idx="346">
                  <c:v>4.5999999999999999E-3</c:v>
                </c:pt>
                <c:pt idx="347">
                  <c:v>4.7000000000000002E-3</c:v>
                </c:pt>
                <c:pt idx="348">
                  <c:v>4.5999999999999999E-3</c:v>
                </c:pt>
                <c:pt idx="349">
                  <c:v>4.5999999999999999E-3</c:v>
                </c:pt>
                <c:pt idx="350">
                  <c:v>4.4999999999999997E-3</c:v>
                </c:pt>
                <c:pt idx="351">
                  <c:v>4.4999999999999997E-3</c:v>
                </c:pt>
                <c:pt idx="352">
                  <c:v>4.4999999999999997E-3</c:v>
                </c:pt>
                <c:pt idx="353">
                  <c:v>4.4000000000000003E-3</c:v>
                </c:pt>
                <c:pt idx="354">
                  <c:v>4.4999999999999997E-3</c:v>
                </c:pt>
                <c:pt idx="355">
                  <c:v>4.4000000000000003E-3</c:v>
                </c:pt>
                <c:pt idx="356">
                  <c:v>4.4000000000000003E-3</c:v>
                </c:pt>
                <c:pt idx="357">
                  <c:v>4.3E-3</c:v>
                </c:pt>
                <c:pt idx="358">
                  <c:v>4.1999999999999997E-3</c:v>
                </c:pt>
                <c:pt idx="359">
                  <c:v>4.3E-3</c:v>
                </c:pt>
                <c:pt idx="360">
                  <c:v>4.7000000000000002E-3</c:v>
                </c:pt>
                <c:pt idx="361">
                  <c:v>4.7000000000000002E-3</c:v>
                </c:pt>
                <c:pt idx="362">
                  <c:v>4.5999999999999999E-3</c:v>
                </c:pt>
                <c:pt idx="363">
                  <c:v>4.5999999999999999E-3</c:v>
                </c:pt>
                <c:pt idx="364">
                  <c:v>4.4999999999999997E-3</c:v>
                </c:pt>
                <c:pt idx="365">
                  <c:v>4.4999999999999997E-3</c:v>
                </c:pt>
                <c:pt idx="366">
                  <c:v>4.4999999999999997E-3</c:v>
                </c:pt>
                <c:pt idx="367">
                  <c:v>4.4000000000000003E-3</c:v>
                </c:pt>
                <c:pt idx="368">
                  <c:v>4.3E-3</c:v>
                </c:pt>
                <c:pt idx="369">
                  <c:v>4.3E-3</c:v>
                </c:pt>
                <c:pt idx="370">
                  <c:v>4.3E-3</c:v>
                </c:pt>
                <c:pt idx="371">
                  <c:v>4.1999999999999997E-3</c:v>
                </c:pt>
                <c:pt idx="372">
                  <c:v>4.1999999999999997E-3</c:v>
                </c:pt>
                <c:pt idx="373">
                  <c:v>4.1999999999999997E-3</c:v>
                </c:pt>
                <c:pt idx="374">
                  <c:v>4.1000000000000003E-3</c:v>
                </c:pt>
                <c:pt idx="375">
                  <c:v>4.1000000000000003E-3</c:v>
                </c:pt>
                <c:pt idx="376">
                  <c:v>4.1000000000000003E-3</c:v>
                </c:pt>
                <c:pt idx="377">
                  <c:v>4.1000000000000003E-3</c:v>
                </c:pt>
                <c:pt idx="378">
                  <c:v>4.1000000000000003E-3</c:v>
                </c:pt>
                <c:pt idx="379">
                  <c:v>4.0000000000000001E-3</c:v>
                </c:pt>
                <c:pt idx="380">
                  <c:v>4.0000000000000001E-3</c:v>
                </c:pt>
                <c:pt idx="381">
                  <c:v>4.1000000000000003E-3</c:v>
                </c:pt>
                <c:pt idx="382">
                  <c:v>4.0000000000000001E-3</c:v>
                </c:pt>
                <c:pt idx="383">
                  <c:v>3.8999999999999998E-3</c:v>
                </c:pt>
                <c:pt idx="384">
                  <c:v>3.8999999999999998E-3</c:v>
                </c:pt>
                <c:pt idx="385">
                  <c:v>3.8E-3</c:v>
                </c:pt>
                <c:pt idx="386">
                  <c:v>3.8999999999999998E-3</c:v>
                </c:pt>
                <c:pt idx="387">
                  <c:v>3.8999999999999998E-3</c:v>
                </c:pt>
                <c:pt idx="388">
                  <c:v>3.8E-3</c:v>
                </c:pt>
                <c:pt idx="389">
                  <c:v>3.8E-3</c:v>
                </c:pt>
                <c:pt idx="390">
                  <c:v>3.8E-3</c:v>
                </c:pt>
                <c:pt idx="391">
                  <c:v>3.8E-3</c:v>
                </c:pt>
                <c:pt idx="392">
                  <c:v>3.8E-3</c:v>
                </c:pt>
                <c:pt idx="393">
                  <c:v>3.7000000000000002E-3</c:v>
                </c:pt>
                <c:pt idx="394">
                  <c:v>3.8E-3</c:v>
                </c:pt>
                <c:pt idx="395">
                  <c:v>3.8E-3</c:v>
                </c:pt>
                <c:pt idx="396">
                  <c:v>3.8E-3</c:v>
                </c:pt>
                <c:pt idx="397">
                  <c:v>3.7000000000000002E-3</c:v>
                </c:pt>
                <c:pt idx="398">
                  <c:v>3.7000000000000002E-3</c:v>
                </c:pt>
                <c:pt idx="399">
                  <c:v>3.7000000000000002E-3</c:v>
                </c:pt>
                <c:pt idx="400">
                  <c:v>3.7000000000000002E-3</c:v>
                </c:pt>
                <c:pt idx="401">
                  <c:v>3.5999999999999999E-3</c:v>
                </c:pt>
                <c:pt idx="402">
                  <c:v>3.5999999999999999E-3</c:v>
                </c:pt>
                <c:pt idx="403">
                  <c:v>3.3999999999999998E-3</c:v>
                </c:pt>
                <c:pt idx="404">
                  <c:v>3.5999999999999999E-3</c:v>
                </c:pt>
                <c:pt idx="405">
                  <c:v>3.5999999999999999E-3</c:v>
                </c:pt>
                <c:pt idx="406">
                  <c:v>3.5999999999999999E-3</c:v>
                </c:pt>
                <c:pt idx="407">
                  <c:v>3.5999999999999999E-3</c:v>
                </c:pt>
                <c:pt idx="408">
                  <c:v>3.7000000000000002E-3</c:v>
                </c:pt>
                <c:pt idx="409">
                  <c:v>3.5999999999999999E-3</c:v>
                </c:pt>
                <c:pt idx="410">
                  <c:v>3.5999999999999999E-3</c:v>
                </c:pt>
                <c:pt idx="411">
                  <c:v>3.5999999999999999E-3</c:v>
                </c:pt>
                <c:pt idx="412">
                  <c:v>3.5999999999999999E-3</c:v>
                </c:pt>
                <c:pt idx="413">
                  <c:v>3.5999999999999999E-3</c:v>
                </c:pt>
                <c:pt idx="414">
                  <c:v>3.7000000000000002E-3</c:v>
                </c:pt>
                <c:pt idx="415">
                  <c:v>3.5000000000000001E-3</c:v>
                </c:pt>
                <c:pt idx="416">
                  <c:v>3.5000000000000001E-3</c:v>
                </c:pt>
                <c:pt idx="417">
                  <c:v>3.5999999999999999E-3</c:v>
                </c:pt>
                <c:pt idx="418">
                  <c:v>3.5000000000000001E-3</c:v>
                </c:pt>
                <c:pt idx="419">
                  <c:v>3.5000000000000001E-3</c:v>
                </c:pt>
                <c:pt idx="420">
                  <c:v>3.5000000000000001E-3</c:v>
                </c:pt>
                <c:pt idx="421">
                  <c:v>3.3999999999999998E-3</c:v>
                </c:pt>
                <c:pt idx="422">
                  <c:v>3.3999999999999998E-3</c:v>
                </c:pt>
                <c:pt idx="423">
                  <c:v>3.3999999999999998E-3</c:v>
                </c:pt>
                <c:pt idx="424">
                  <c:v>3.3999999999999998E-3</c:v>
                </c:pt>
                <c:pt idx="425">
                  <c:v>3.3999999999999998E-3</c:v>
                </c:pt>
                <c:pt idx="426">
                  <c:v>3.3999999999999998E-3</c:v>
                </c:pt>
                <c:pt idx="427">
                  <c:v>3.3999999999999998E-3</c:v>
                </c:pt>
                <c:pt idx="428">
                  <c:v>3.3999999999999998E-3</c:v>
                </c:pt>
                <c:pt idx="429">
                  <c:v>3.3E-3</c:v>
                </c:pt>
                <c:pt idx="430">
                  <c:v>3.3999999999999998E-3</c:v>
                </c:pt>
                <c:pt idx="431">
                  <c:v>3.2000000000000002E-3</c:v>
                </c:pt>
                <c:pt idx="432">
                  <c:v>3.2000000000000002E-3</c:v>
                </c:pt>
                <c:pt idx="433">
                  <c:v>3.3E-3</c:v>
                </c:pt>
                <c:pt idx="434">
                  <c:v>3.3E-3</c:v>
                </c:pt>
                <c:pt idx="435">
                  <c:v>3.3E-3</c:v>
                </c:pt>
                <c:pt idx="436">
                  <c:v>3.3E-3</c:v>
                </c:pt>
                <c:pt idx="437">
                  <c:v>3.2000000000000002E-3</c:v>
                </c:pt>
                <c:pt idx="438">
                  <c:v>3.0999999999999999E-3</c:v>
                </c:pt>
                <c:pt idx="439">
                  <c:v>3.0999999999999999E-3</c:v>
                </c:pt>
                <c:pt idx="440">
                  <c:v>3.0999999999999999E-3</c:v>
                </c:pt>
                <c:pt idx="441">
                  <c:v>3.0999999999999999E-3</c:v>
                </c:pt>
                <c:pt idx="442">
                  <c:v>3.0000000000000001E-3</c:v>
                </c:pt>
                <c:pt idx="443">
                  <c:v>3.0000000000000001E-3</c:v>
                </c:pt>
                <c:pt idx="444">
                  <c:v>3.0000000000000001E-3</c:v>
                </c:pt>
                <c:pt idx="445">
                  <c:v>3.0000000000000001E-3</c:v>
                </c:pt>
                <c:pt idx="446">
                  <c:v>2.8999999999999998E-3</c:v>
                </c:pt>
                <c:pt idx="447">
                  <c:v>3.0000000000000001E-3</c:v>
                </c:pt>
                <c:pt idx="448">
                  <c:v>3.0000000000000001E-3</c:v>
                </c:pt>
                <c:pt idx="449">
                  <c:v>3.0000000000000001E-3</c:v>
                </c:pt>
                <c:pt idx="450">
                  <c:v>2.8999999999999998E-3</c:v>
                </c:pt>
                <c:pt idx="451">
                  <c:v>2.8999999999999998E-3</c:v>
                </c:pt>
                <c:pt idx="452">
                  <c:v>3.0000000000000001E-3</c:v>
                </c:pt>
                <c:pt idx="453">
                  <c:v>3.0000000000000001E-3</c:v>
                </c:pt>
                <c:pt idx="454">
                  <c:v>2.8999999999999998E-3</c:v>
                </c:pt>
                <c:pt idx="455">
                  <c:v>2.8E-3</c:v>
                </c:pt>
                <c:pt idx="456">
                  <c:v>2.8999999999999998E-3</c:v>
                </c:pt>
                <c:pt idx="457">
                  <c:v>2.8999999999999998E-3</c:v>
                </c:pt>
                <c:pt idx="458">
                  <c:v>2.8999999999999998E-3</c:v>
                </c:pt>
                <c:pt idx="459">
                  <c:v>2.8999999999999998E-3</c:v>
                </c:pt>
                <c:pt idx="460">
                  <c:v>2.8E-3</c:v>
                </c:pt>
                <c:pt idx="461">
                  <c:v>2.8E-3</c:v>
                </c:pt>
                <c:pt idx="462">
                  <c:v>2.8E-3</c:v>
                </c:pt>
                <c:pt idx="463">
                  <c:v>2.8E-3</c:v>
                </c:pt>
                <c:pt idx="464">
                  <c:v>2.8999999999999998E-3</c:v>
                </c:pt>
                <c:pt idx="465">
                  <c:v>2.8999999999999998E-3</c:v>
                </c:pt>
                <c:pt idx="466">
                  <c:v>2.8999999999999998E-3</c:v>
                </c:pt>
                <c:pt idx="467">
                  <c:v>2.8E-3</c:v>
                </c:pt>
                <c:pt idx="468">
                  <c:v>2.8E-3</c:v>
                </c:pt>
                <c:pt idx="469">
                  <c:v>2.8E-3</c:v>
                </c:pt>
                <c:pt idx="470">
                  <c:v>2.8999999999999998E-3</c:v>
                </c:pt>
                <c:pt idx="471">
                  <c:v>2.8999999999999998E-3</c:v>
                </c:pt>
                <c:pt idx="472">
                  <c:v>2.8999999999999998E-3</c:v>
                </c:pt>
                <c:pt idx="473">
                  <c:v>2.8E-3</c:v>
                </c:pt>
                <c:pt idx="474">
                  <c:v>2.8E-3</c:v>
                </c:pt>
                <c:pt idx="475">
                  <c:v>2.7000000000000001E-3</c:v>
                </c:pt>
                <c:pt idx="476">
                  <c:v>2.8E-3</c:v>
                </c:pt>
                <c:pt idx="477">
                  <c:v>2.8E-3</c:v>
                </c:pt>
                <c:pt idx="478">
                  <c:v>2.8E-3</c:v>
                </c:pt>
                <c:pt idx="479">
                  <c:v>2.7000000000000001E-3</c:v>
                </c:pt>
                <c:pt idx="480">
                  <c:v>2.7000000000000001E-3</c:v>
                </c:pt>
                <c:pt idx="481">
                  <c:v>2.7000000000000001E-3</c:v>
                </c:pt>
                <c:pt idx="482">
                  <c:v>2.7000000000000001E-3</c:v>
                </c:pt>
                <c:pt idx="483">
                  <c:v>2.7000000000000001E-3</c:v>
                </c:pt>
                <c:pt idx="484">
                  <c:v>2.8999999999999998E-3</c:v>
                </c:pt>
                <c:pt idx="485">
                  <c:v>2.8999999999999998E-3</c:v>
                </c:pt>
                <c:pt idx="486">
                  <c:v>2.8E-3</c:v>
                </c:pt>
                <c:pt idx="487">
                  <c:v>2.8E-3</c:v>
                </c:pt>
                <c:pt idx="488">
                  <c:v>2.8E-3</c:v>
                </c:pt>
                <c:pt idx="489">
                  <c:v>2.7000000000000001E-3</c:v>
                </c:pt>
                <c:pt idx="490">
                  <c:v>2.7000000000000001E-3</c:v>
                </c:pt>
                <c:pt idx="491">
                  <c:v>2.7000000000000001E-3</c:v>
                </c:pt>
                <c:pt idx="492">
                  <c:v>2.7000000000000001E-3</c:v>
                </c:pt>
                <c:pt idx="493">
                  <c:v>2.7000000000000001E-3</c:v>
                </c:pt>
                <c:pt idx="494">
                  <c:v>2.7000000000000001E-3</c:v>
                </c:pt>
                <c:pt idx="495">
                  <c:v>2.7000000000000001E-3</c:v>
                </c:pt>
                <c:pt idx="496">
                  <c:v>2.5999999999999999E-3</c:v>
                </c:pt>
                <c:pt idx="497">
                  <c:v>2.5999999999999999E-3</c:v>
                </c:pt>
                <c:pt idx="498">
                  <c:v>2.5999999999999999E-3</c:v>
                </c:pt>
                <c:pt idx="499">
                  <c:v>2.5000000000000001E-3</c:v>
                </c:pt>
                <c:pt idx="500">
                  <c:v>2.5999999999999999E-3</c:v>
                </c:pt>
                <c:pt idx="501">
                  <c:v>2.5999999999999999E-3</c:v>
                </c:pt>
                <c:pt idx="502">
                  <c:v>2.5999999999999999E-3</c:v>
                </c:pt>
                <c:pt idx="503">
                  <c:v>2.5000000000000001E-3</c:v>
                </c:pt>
                <c:pt idx="504">
                  <c:v>2.5000000000000001E-3</c:v>
                </c:pt>
                <c:pt idx="505">
                  <c:v>2.5000000000000001E-3</c:v>
                </c:pt>
                <c:pt idx="506">
                  <c:v>2.5000000000000001E-3</c:v>
                </c:pt>
                <c:pt idx="507">
                  <c:v>2.3999999999999998E-3</c:v>
                </c:pt>
                <c:pt idx="508">
                  <c:v>2.3999999999999998E-3</c:v>
                </c:pt>
                <c:pt idx="509">
                  <c:v>2.5000000000000001E-3</c:v>
                </c:pt>
                <c:pt idx="510">
                  <c:v>2.3999999999999998E-3</c:v>
                </c:pt>
                <c:pt idx="511">
                  <c:v>2.3999999999999998E-3</c:v>
                </c:pt>
                <c:pt idx="512">
                  <c:v>2.3999999999999998E-3</c:v>
                </c:pt>
                <c:pt idx="513">
                  <c:v>2.3E-3</c:v>
                </c:pt>
                <c:pt idx="514">
                  <c:v>2.2000000000000001E-3</c:v>
                </c:pt>
                <c:pt idx="515">
                  <c:v>2.2000000000000001E-3</c:v>
                </c:pt>
                <c:pt idx="516">
                  <c:v>2.2000000000000001E-3</c:v>
                </c:pt>
                <c:pt idx="517">
                  <c:v>2.2000000000000001E-3</c:v>
                </c:pt>
                <c:pt idx="518">
                  <c:v>2.0999999999999999E-3</c:v>
                </c:pt>
                <c:pt idx="519">
                  <c:v>2.0999999999999999E-3</c:v>
                </c:pt>
                <c:pt idx="520">
                  <c:v>2E-3</c:v>
                </c:pt>
                <c:pt idx="521">
                  <c:v>2E-3</c:v>
                </c:pt>
                <c:pt idx="522">
                  <c:v>2.0999999999999999E-3</c:v>
                </c:pt>
                <c:pt idx="523">
                  <c:v>2E-3</c:v>
                </c:pt>
                <c:pt idx="524">
                  <c:v>2E-3</c:v>
                </c:pt>
                <c:pt idx="525">
                  <c:v>1.9E-3</c:v>
                </c:pt>
                <c:pt idx="526">
                  <c:v>1.8E-3</c:v>
                </c:pt>
                <c:pt idx="527">
                  <c:v>1.8E-3</c:v>
                </c:pt>
                <c:pt idx="528">
                  <c:v>1.8E-3</c:v>
                </c:pt>
                <c:pt idx="529">
                  <c:v>1.6000000000000001E-3</c:v>
                </c:pt>
                <c:pt idx="530">
                  <c:v>1.5E-3</c:v>
                </c:pt>
                <c:pt idx="531">
                  <c:v>1.4E-3</c:v>
                </c:pt>
                <c:pt idx="532">
                  <c:v>1.2999999999999999E-3</c:v>
                </c:pt>
                <c:pt idx="533">
                  <c:v>1.1999999999999999E-3</c:v>
                </c:pt>
                <c:pt idx="534">
                  <c:v>1.1000000000000001E-3</c:v>
                </c:pt>
                <c:pt idx="535">
                  <c:v>1E-3</c:v>
                </c:pt>
                <c:pt idx="536">
                  <c:v>8.9999999999999998E-4</c:v>
                </c:pt>
                <c:pt idx="537">
                  <c:v>8.9999999999999998E-4</c:v>
                </c:pt>
                <c:pt idx="538">
                  <c:v>8.0000000000000004E-4</c:v>
                </c:pt>
                <c:pt idx="539">
                  <c:v>8.9999999999999998E-4</c:v>
                </c:pt>
                <c:pt idx="540">
                  <c:v>8.0000000000000004E-4</c:v>
                </c:pt>
                <c:pt idx="541">
                  <c:v>8.0000000000000004E-4</c:v>
                </c:pt>
                <c:pt idx="542">
                  <c:v>8.9999999999999998E-4</c:v>
                </c:pt>
                <c:pt idx="543">
                  <c:v>8.9999999999999998E-4</c:v>
                </c:pt>
                <c:pt idx="544">
                  <c:v>8.9999999999999998E-4</c:v>
                </c:pt>
                <c:pt idx="545">
                  <c:v>8.0000000000000004E-4</c:v>
                </c:pt>
                <c:pt idx="546">
                  <c:v>8.9999999999999998E-4</c:v>
                </c:pt>
                <c:pt idx="547">
                  <c:v>8.9999999999999998E-4</c:v>
                </c:pt>
                <c:pt idx="548">
                  <c:v>8.9999999999999998E-4</c:v>
                </c:pt>
                <c:pt idx="549">
                  <c:v>8.9999999999999998E-4</c:v>
                </c:pt>
                <c:pt idx="550">
                  <c:v>8.9999999999999998E-4</c:v>
                </c:pt>
                <c:pt idx="551">
                  <c:v>8.9999999999999998E-4</c:v>
                </c:pt>
                <c:pt idx="552">
                  <c:v>8.0000000000000004E-4</c:v>
                </c:pt>
                <c:pt idx="553">
                  <c:v>8.9999999999999998E-4</c:v>
                </c:pt>
                <c:pt idx="554">
                  <c:v>8.9999999999999998E-4</c:v>
                </c:pt>
                <c:pt idx="555">
                  <c:v>8.9999999999999998E-4</c:v>
                </c:pt>
                <c:pt idx="556">
                  <c:v>8.9999999999999998E-4</c:v>
                </c:pt>
                <c:pt idx="557">
                  <c:v>8.9999999999999998E-4</c:v>
                </c:pt>
                <c:pt idx="558">
                  <c:v>8.9999999999999998E-4</c:v>
                </c:pt>
                <c:pt idx="559">
                  <c:v>8.9999999999999998E-4</c:v>
                </c:pt>
                <c:pt idx="560">
                  <c:v>1E-3</c:v>
                </c:pt>
                <c:pt idx="561">
                  <c:v>1E-3</c:v>
                </c:pt>
                <c:pt idx="562">
                  <c:v>1E-3</c:v>
                </c:pt>
                <c:pt idx="563">
                  <c:v>1E-3</c:v>
                </c:pt>
                <c:pt idx="564">
                  <c:v>1E-3</c:v>
                </c:pt>
                <c:pt idx="565">
                  <c:v>8.9999999999999998E-4</c:v>
                </c:pt>
                <c:pt idx="566">
                  <c:v>1.1000000000000001E-3</c:v>
                </c:pt>
                <c:pt idx="567">
                  <c:v>1E-3</c:v>
                </c:pt>
                <c:pt idx="568">
                  <c:v>1.1000000000000001E-3</c:v>
                </c:pt>
                <c:pt idx="569">
                  <c:v>1.1000000000000001E-3</c:v>
                </c:pt>
                <c:pt idx="570">
                  <c:v>1.1000000000000001E-3</c:v>
                </c:pt>
                <c:pt idx="571">
                  <c:v>1.1999999999999999E-3</c:v>
                </c:pt>
                <c:pt idx="572">
                  <c:v>1.1999999999999999E-3</c:v>
                </c:pt>
                <c:pt idx="573">
                  <c:v>1.2999999999999999E-3</c:v>
                </c:pt>
                <c:pt idx="574">
                  <c:v>1.1999999999999999E-3</c:v>
                </c:pt>
                <c:pt idx="575">
                  <c:v>1.1999999999999999E-3</c:v>
                </c:pt>
                <c:pt idx="576">
                  <c:v>1.2999999999999999E-3</c:v>
                </c:pt>
                <c:pt idx="577">
                  <c:v>1.2999999999999999E-3</c:v>
                </c:pt>
                <c:pt idx="578">
                  <c:v>1.2999999999999999E-3</c:v>
                </c:pt>
                <c:pt idx="579">
                  <c:v>1.4E-3</c:v>
                </c:pt>
                <c:pt idx="580">
                  <c:v>1.4E-3</c:v>
                </c:pt>
                <c:pt idx="581">
                  <c:v>1.4E-3</c:v>
                </c:pt>
                <c:pt idx="582">
                  <c:v>1.4E-3</c:v>
                </c:pt>
                <c:pt idx="583">
                  <c:v>1.5E-3</c:v>
                </c:pt>
                <c:pt idx="584">
                  <c:v>1.5E-3</c:v>
                </c:pt>
                <c:pt idx="585">
                  <c:v>1.5E-3</c:v>
                </c:pt>
                <c:pt idx="586">
                  <c:v>1.5E-3</c:v>
                </c:pt>
                <c:pt idx="587">
                  <c:v>1.5E-3</c:v>
                </c:pt>
                <c:pt idx="588">
                  <c:v>1.8E-3</c:v>
                </c:pt>
                <c:pt idx="589">
                  <c:v>1.6000000000000001E-3</c:v>
                </c:pt>
                <c:pt idx="590">
                  <c:v>1.6999999999999999E-3</c:v>
                </c:pt>
                <c:pt idx="591">
                  <c:v>1.6999999999999999E-3</c:v>
                </c:pt>
                <c:pt idx="592">
                  <c:v>1.8E-3</c:v>
                </c:pt>
                <c:pt idx="593">
                  <c:v>1.8E-3</c:v>
                </c:pt>
                <c:pt idx="594">
                  <c:v>1.8E-3</c:v>
                </c:pt>
                <c:pt idx="595">
                  <c:v>1.8E-3</c:v>
                </c:pt>
                <c:pt idx="596">
                  <c:v>1.9E-3</c:v>
                </c:pt>
                <c:pt idx="597">
                  <c:v>1.9E-3</c:v>
                </c:pt>
                <c:pt idx="598">
                  <c:v>1.9E-3</c:v>
                </c:pt>
                <c:pt idx="599">
                  <c:v>2E-3</c:v>
                </c:pt>
                <c:pt idx="600">
                  <c:v>1.9E-3</c:v>
                </c:pt>
              </c:numCache>
            </c:numRef>
          </c:yVal>
          <c:smooth val="1"/>
          <c:extLst>
            <c:ext xmlns:c16="http://schemas.microsoft.com/office/drawing/2014/chart" uri="{C3380CC4-5D6E-409C-BE32-E72D297353CC}">
              <c16:uniqueId val="{00000001-FFDC-48F0-AE5E-C727029F2367}"/>
            </c:ext>
          </c:extLst>
        </c:ser>
        <c:dLbls>
          <c:showLegendKey val="0"/>
          <c:showVal val="0"/>
          <c:showCatName val="0"/>
          <c:showSerName val="0"/>
          <c:showPercent val="0"/>
          <c:showBubbleSize val="0"/>
        </c:dLbls>
        <c:axId val="199597056"/>
        <c:axId val="197117824"/>
      </c:scatterChart>
      <c:valAx>
        <c:axId val="195240320"/>
        <c:scaling>
          <c:orientation val="minMax"/>
          <c:max val="620"/>
          <c:min val="300"/>
        </c:scaling>
        <c:delete val="0"/>
        <c:axPos val="b"/>
        <c:title>
          <c:tx>
            <c:rich>
              <a:bodyPr/>
              <a:lstStyle/>
              <a:p>
                <a:pPr>
                  <a:defRPr/>
                </a:pPr>
                <a:r>
                  <a:rPr lang="en-MY"/>
                  <a:t>Wavelength(nm)</a:t>
                </a: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5242624"/>
        <c:crosses val="autoZero"/>
        <c:crossBetween val="midCat"/>
      </c:valAx>
      <c:valAx>
        <c:axId val="195242624"/>
        <c:scaling>
          <c:orientation val="minMax"/>
        </c:scaling>
        <c:delete val="0"/>
        <c:axPos val="l"/>
        <c:title>
          <c:tx>
            <c:rich>
              <a:bodyPr/>
              <a:lstStyle/>
              <a:p>
                <a:pPr>
                  <a:defRPr/>
                </a:pPr>
                <a:r>
                  <a:rPr lang="en-MY"/>
                  <a:t>Fluoresence</a:t>
                </a: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5240320"/>
        <c:crosses val="autoZero"/>
        <c:crossBetween val="midCat"/>
      </c:valAx>
      <c:valAx>
        <c:axId val="197117824"/>
        <c:scaling>
          <c:orientation val="minMax"/>
        </c:scaling>
        <c:delete val="0"/>
        <c:axPos val="r"/>
        <c:title>
          <c:tx>
            <c:rich>
              <a:bodyPr/>
              <a:lstStyle/>
              <a:p>
                <a:pPr>
                  <a:defRPr/>
                </a:pPr>
                <a:r>
                  <a:rPr lang="en-MY">
                    <a:solidFill>
                      <a:sysClr val="windowText" lastClr="000000"/>
                    </a:solidFill>
                  </a:rPr>
                  <a:t>Absorption</a:t>
                </a:r>
              </a:p>
            </c:rich>
          </c:tx>
          <c:overlay val="0"/>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9597056"/>
        <c:crosses val="max"/>
        <c:crossBetween val="midCat"/>
      </c:valAx>
      <c:valAx>
        <c:axId val="199597056"/>
        <c:scaling>
          <c:orientation val="minMax"/>
        </c:scaling>
        <c:delete val="1"/>
        <c:axPos val="b"/>
        <c:numFmt formatCode="General" sourceLinked="1"/>
        <c:majorTickMark val="out"/>
        <c:minorTickMark val="none"/>
        <c:tickLblPos val="nextTo"/>
        <c:crossAx val="197117824"/>
        <c:crosses val="autoZero"/>
        <c:crossBetween val="midCat"/>
      </c:valAx>
      <c:spPr>
        <a:noFill/>
        <a:ln>
          <a:solidFill>
            <a:srgbClr val="E7E6E6">
              <a:lumMod val="90000"/>
            </a:srgbClr>
          </a:solidFill>
        </a:ln>
        <a:effectLst/>
      </c:spPr>
    </c:plotArea>
    <c:legend>
      <c:legendPos val="b"/>
      <c:layout>
        <c:manualLayout>
          <c:xMode val="edge"/>
          <c:yMode val="edge"/>
          <c:x val="0.22416596408426545"/>
          <c:y val="0.90357065344781184"/>
          <c:w val="0.55872398998281858"/>
          <c:h val="6.996848657423886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ysClr val="windowText" lastClr="000000"/>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64995611976598"/>
          <c:y val="5.1860801143956602E-2"/>
          <c:w val="0.83911272945523951"/>
          <c:h val="0.80047249974732648"/>
        </c:manualLayout>
      </c:layout>
      <c:lineChart>
        <c:grouping val="stacked"/>
        <c:varyColors val="0"/>
        <c:ser>
          <c:idx val="0"/>
          <c:order val="0"/>
          <c:tx>
            <c:strRef>
              <c:f>Sheet1!$B$12</c:f>
              <c:strCache>
                <c:ptCount val="1"/>
                <c:pt idx="0">
                  <c:v>0.1mM</c:v>
                </c:pt>
              </c:strCache>
            </c:strRef>
          </c:tx>
          <c:spPr>
            <a:ln w="28575" cap="rnd">
              <a:solidFill>
                <a:schemeClr val="accent1"/>
              </a:solidFill>
              <a:round/>
            </a:ln>
            <a:effectLst/>
          </c:spPr>
          <c:marker>
            <c:symbol val="none"/>
          </c:marker>
          <c:errBars>
            <c:errDir val="y"/>
            <c:errBarType val="both"/>
            <c:errValType val="cust"/>
            <c:noEndCap val="0"/>
            <c:plus>
              <c:numRef>
                <c:f>Sheet1!$D$15:$I$15</c:f>
                <c:numCache>
                  <c:formatCode>General</c:formatCode>
                  <c:ptCount val="6"/>
                  <c:pt idx="0">
                    <c:v>4.8059881744895341</c:v>
                  </c:pt>
                  <c:pt idx="1">
                    <c:v>2.9903398357600466</c:v>
                  </c:pt>
                  <c:pt idx="2">
                    <c:v>2.7939839536642488</c:v>
                  </c:pt>
                  <c:pt idx="3">
                    <c:v>3.9482990430479545</c:v>
                  </c:pt>
                  <c:pt idx="4">
                    <c:v>2.434648023842465</c:v>
                  </c:pt>
                  <c:pt idx="5">
                    <c:v>4.0272672289448908</c:v>
                  </c:pt>
                </c:numCache>
              </c:numRef>
            </c:plus>
            <c:minus>
              <c:numRef>
                <c:f>Sheet1!$D$15:$I$15</c:f>
                <c:numCache>
                  <c:formatCode>General</c:formatCode>
                  <c:ptCount val="6"/>
                  <c:pt idx="0">
                    <c:v>4.8059881744895341</c:v>
                  </c:pt>
                  <c:pt idx="1">
                    <c:v>2.9903398357600466</c:v>
                  </c:pt>
                  <c:pt idx="2">
                    <c:v>2.7939839536642488</c:v>
                  </c:pt>
                  <c:pt idx="3">
                    <c:v>3.9482990430479545</c:v>
                  </c:pt>
                  <c:pt idx="4">
                    <c:v>2.434648023842465</c:v>
                  </c:pt>
                  <c:pt idx="5">
                    <c:v>4.0272672289448908</c:v>
                  </c:pt>
                </c:numCache>
              </c:numRef>
            </c:minus>
            <c:spPr>
              <a:noFill/>
              <a:ln w="9525" cap="flat" cmpd="sng" algn="ctr">
                <a:solidFill>
                  <a:schemeClr val="tx1">
                    <a:lumMod val="65000"/>
                    <a:lumOff val="35000"/>
                  </a:schemeClr>
                </a:solidFill>
                <a:round/>
              </a:ln>
              <a:effectLst/>
            </c:spPr>
          </c:errBars>
          <c:cat>
            <c:numRef>
              <c:f>Sheet1!$C$11:$I$11</c:f>
              <c:numCache>
                <c:formatCode>General</c:formatCode>
                <c:ptCount val="7"/>
                <c:pt idx="0">
                  <c:v>0</c:v>
                </c:pt>
                <c:pt idx="1">
                  <c:v>5</c:v>
                </c:pt>
                <c:pt idx="2">
                  <c:v>10</c:v>
                </c:pt>
                <c:pt idx="3">
                  <c:v>15</c:v>
                </c:pt>
                <c:pt idx="4">
                  <c:v>20</c:v>
                </c:pt>
                <c:pt idx="5">
                  <c:v>25</c:v>
                </c:pt>
                <c:pt idx="6">
                  <c:v>30</c:v>
                </c:pt>
              </c:numCache>
            </c:numRef>
          </c:cat>
          <c:val>
            <c:numRef>
              <c:f>Sheet1!$C$12:$I$12</c:f>
              <c:numCache>
                <c:formatCode>General</c:formatCode>
                <c:ptCount val="7"/>
                <c:pt idx="0">
                  <c:v>0</c:v>
                </c:pt>
                <c:pt idx="1">
                  <c:v>25.76933333333335</c:v>
                </c:pt>
                <c:pt idx="2">
                  <c:v>43.545666666666648</c:v>
                </c:pt>
                <c:pt idx="3">
                  <c:v>50.934666666666658</c:v>
                </c:pt>
                <c:pt idx="4">
                  <c:v>56.089666666666687</c:v>
                </c:pt>
                <c:pt idx="5">
                  <c:v>63.430000000000007</c:v>
                </c:pt>
                <c:pt idx="6">
                  <c:v>64.455333333333328</c:v>
                </c:pt>
              </c:numCache>
            </c:numRef>
          </c:val>
          <c:smooth val="0"/>
          <c:extLst>
            <c:ext xmlns:c16="http://schemas.microsoft.com/office/drawing/2014/chart" uri="{C3380CC4-5D6E-409C-BE32-E72D297353CC}">
              <c16:uniqueId val="{00000000-9E1A-4A6D-AC50-A61C3379C79F}"/>
            </c:ext>
          </c:extLst>
        </c:ser>
        <c:dLbls>
          <c:showLegendKey val="0"/>
          <c:showVal val="0"/>
          <c:showCatName val="0"/>
          <c:showSerName val="0"/>
          <c:showPercent val="0"/>
          <c:showBubbleSize val="0"/>
        </c:dLbls>
        <c:smooth val="0"/>
        <c:axId val="204253056"/>
        <c:axId val="231273216"/>
      </c:lineChart>
      <c:catAx>
        <c:axId val="204253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sz="1000" b="1">
                    <a:latin typeface="Times New Roman" panose="02020603050405020304" pitchFamily="18" charset="0"/>
                    <a:cs typeface="Times New Roman" panose="02020603050405020304" pitchFamily="18" charset="0"/>
                  </a:rPr>
                  <a:t>Time of reaction(min</a:t>
                </a:r>
                <a:r>
                  <a:rPr lang="en-MY" sz="1200">
                    <a:latin typeface="Times New Roman" panose="02020603050405020304" pitchFamily="18" charset="0"/>
                    <a:cs typeface="Times New Roman" panose="02020603050405020304" pitchFamily="18" charset="0"/>
                  </a:rPr>
                  <a:t>)</a:t>
                </a:r>
              </a:p>
            </c:rich>
          </c:tx>
          <c:layout>
            <c:manualLayout>
              <c:xMode val="edge"/>
              <c:yMode val="edge"/>
              <c:x val="0.36986456248446103"/>
              <c:y val="0.8876146159789563"/>
            </c:manualLayout>
          </c:layout>
          <c:overlay val="0"/>
          <c:spPr>
            <a:noFill/>
            <a:ln>
              <a:noFill/>
            </a:ln>
            <a:effectLst/>
          </c:spPr>
        </c:title>
        <c:numFmt formatCode="General" sourceLinked="1"/>
        <c:majorTickMark val="in"/>
        <c:minorTickMark val="in"/>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1273216"/>
        <c:crosses val="autoZero"/>
        <c:auto val="1"/>
        <c:lblAlgn val="ctr"/>
        <c:lblOffset val="100"/>
        <c:noMultiLvlLbl val="0"/>
      </c:catAx>
      <c:valAx>
        <c:axId val="231273216"/>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MY" sz="1000" b="1">
                    <a:latin typeface="Times New Roman" panose="02020603050405020304" pitchFamily="18" charset="0"/>
                    <a:cs typeface="Times New Roman" panose="02020603050405020304" pitchFamily="18" charset="0"/>
                  </a:rPr>
                  <a:t>Net</a:t>
                </a:r>
                <a:r>
                  <a:rPr lang="en-MY" sz="1000" b="1" baseline="0">
                    <a:latin typeface="Times New Roman" panose="02020603050405020304" pitchFamily="18" charset="0"/>
                    <a:cs typeface="Times New Roman" panose="02020603050405020304" pitchFamily="18" charset="0"/>
                  </a:rPr>
                  <a:t> FL intensity</a:t>
                </a:r>
                <a:endParaRPr lang="en-MY" sz="1000" b="1">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in"/>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253056"/>
        <c:crosses val="autoZero"/>
        <c:crossBetween val="between"/>
      </c:valAx>
      <c:spPr>
        <a:noFill/>
        <a:ln w="6350">
          <a:solidFill>
            <a:schemeClr val="tx1"/>
          </a:solid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Sheet1!$C$41</c:f>
              <c:strCache>
                <c:ptCount val="1"/>
                <c:pt idx="0">
                  <c:v>quenching</c:v>
                </c:pt>
              </c:strCache>
            </c:strRef>
          </c:tx>
          <c:spPr>
            <a:solidFill>
              <a:schemeClr val="accent1"/>
            </a:solidFill>
            <a:ln>
              <a:noFill/>
            </a:ln>
            <a:effectLst/>
          </c:spPr>
          <c:invertIfNegative val="0"/>
          <c:errBars>
            <c:errBarType val="both"/>
            <c:errValType val="cust"/>
            <c:noEndCap val="0"/>
            <c:plus>
              <c:numRef>
                <c:f>Sheet1!$D$42:$H$42</c:f>
                <c:numCache>
                  <c:formatCode>General</c:formatCode>
                  <c:ptCount val="5"/>
                  <c:pt idx="0">
                    <c:v>3.8126674663352902</c:v>
                  </c:pt>
                  <c:pt idx="1">
                    <c:v>1.849556</c:v>
                  </c:pt>
                  <c:pt idx="2">
                    <c:v>2.0595701439999998</c:v>
                  </c:pt>
                  <c:pt idx="3">
                    <c:v>3.56485215904529</c:v>
                  </c:pt>
                  <c:pt idx="4">
                    <c:v>2.3714693649999998</c:v>
                  </c:pt>
                </c:numCache>
              </c:numRef>
            </c:plus>
            <c:minus>
              <c:numRef>
                <c:f>Sheet1!$D$42:$H$42</c:f>
                <c:numCache>
                  <c:formatCode>General</c:formatCode>
                  <c:ptCount val="5"/>
                  <c:pt idx="0">
                    <c:v>3.8126674663352902</c:v>
                  </c:pt>
                  <c:pt idx="1">
                    <c:v>1.849556</c:v>
                  </c:pt>
                  <c:pt idx="2">
                    <c:v>2.0595701439999998</c:v>
                  </c:pt>
                  <c:pt idx="3">
                    <c:v>3.56485215904529</c:v>
                  </c:pt>
                  <c:pt idx="4">
                    <c:v>2.3714693649999998</c:v>
                  </c:pt>
                </c:numCache>
              </c:numRef>
            </c:minus>
            <c:spPr>
              <a:noFill/>
              <a:ln w="9525" cap="flat" cmpd="sng" algn="ctr">
                <a:solidFill>
                  <a:schemeClr val="tx1">
                    <a:lumMod val="65000"/>
                    <a:lumOff val="35000"/>
                  </a:schemeClr>
                </a:solidFill>
                <a:round/>
              </a:ln>
              <a:effectLst/>
            </c:spPr>
          </c:errBars>
          <c:cat>
            <c:strRef>
              <c:f>Sheet1!$D$40:$H$40</c:f>
              <c:strCache>
                <c:ptCount val="5"/>
                <c:pt idx="0">
                  <c:v>pH 6.0</c:v>
                </c:pt>
                <c:pt idx="1">
                  <c:v>pH 6.5</c:v>
                </c:pt>
                <c:pt idx="2">
                  <c:v>pH 7.0</c:v>
                </c:pt>
                <c:pt idx="3">
                  <c:v>pH 7.5</c:v>
                </c:pt>
                <c:pt idx="4">
                  <c:v>pH 8.0</c:v>
                </c:pt>
              </c:strCache>
            </c:strRef>
          </c:cat>
          <c:val>
            <c:numRef>
              <c:f>Sheet1!$D$41:$H$41</c:f>
              <c:numCache>
                <c:formatCode>General</c:formatCode>
                <c:ptCount val="5"/>
                <c:pt idx="0">
                  <c:v>21.63689548</c:v>
                </c:pt>
                <c:pt idx="1">
                  <c:v>23.853200000000001</c:v>
                </c:pt>
                <c:pt idx="2">
                  <c:v>30.865585333333325</c:v>
                </c:pt>
                <c:pt idx="3">
                  <c:v>18.200332666666664</c:v>
                </c:pt>
                <c:pt idx="4">
                  <c:v>12.140813199999997</c:v>
                </c:pt>
              </c:numCache>
            </c:numRef>
          </c:val>
          <c:extLst>
            <c:ext xmlns:c16="http://schemas.microsoft.com/office/drawing/2014/chart" uri="{C3380CC4-5D6E-409C-BE32-E72D297353CC}">
              <c16:uniqueId val="{00000000-5DDC-4F78-9A9D-002DBFDFDB8F}"/>
            </c:ext>
          </c:extLst>
        </c:ser>
        <c:dLbls>
          <c:showLegendKey val="0"/>
          <c:showVal val="0"/>
          <c:showCatName val="0"/>
          <c:showSerName val="0"/>
          <c:showPercent val="0"/>
          <c:showBubbleSize val="0"/>
        </c:dLbls>
        <c:gapWidth val="219"/>
        <c:overlap val="-27"/>
        <c:axId val="275069568"/>
        <c:axId val="275222912"/>
      </c:barChart>
      <c:catAx>
        <c:axId val="27506956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MY" sz="1000" b="1">
                    <a:latin typeface="Times New Roman" panose="02020603050405020304" pitchFamily="18" charset="0"/>
                    <a:cs typeface="Times New Roman" panose="02020603050405020304" pitchFamily="18" charset="0"/>
                  </a:rPr>
                  <a:t>pH of Phosphate</a:t>
                </a:r>
                <a:r>
                  <a:rPr lang="en-MY" sz="1000" b="1" baseline="0">
                    <a:latin typeface="Times New Roman" panose="02020603050405020304" pitchFamily="18" charset="0"/>
                    <a:cs typeface="Times New Roman" panose="02020603050405020304" pitchFamily="18" charset="0"/>
                  </a:rPr>
                  <a:t> Buffer</a:t>
                </a:r>
                <a:endParaRPr lang="en-MY" sz="1000" b="1">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5222912"/>
        <c:crosses val="autoZero"/>
        <c:auto val="1"/>
        <c:lblAlgn val="ctr"/>
        <c:lblOffset val="100"/>
        <c:noMultiLvlLbl val="0"/>
      </c:catAx>
      <c:valAx>
        <c:axId val="275222912"/>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sz="1000" b="1">
                    <a:latin typeface="Times New Roman" panose="02020603050405020304" pitchFamily="18" charset="0"/>
                    <a:cs typeface="Times New Roman" panose="02020603050405020304" pitchFamily="18" charset="0"/>
                  </a:rPr>
                  <a:t>Net FL intensity</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5069568"/>
        <c:crosses val="autoZero"/>
        <c:crossBetween val="between"/>
      </c:valAx>
      <c:spPr>
        <a:noFill/>
        <a:ln w="6350">
          <a:solidFill>
            <a:sysClr val="windowText" lastClr="000000"/>
          </a:solidFill>
        </a:ln>
        <a:effectLst/>
      </c:spPr>
    </c:plotArea>
    <c:plotVisOnly val="1"/>
    <c:dispBlanksAs val="gap"/>
    <c:showDLblsOverMax val="0"/>
  </c:chart>
  <c:spPr>
    <a:solidFill>
      <a:schemeClr val="bg1"/>
    </a:solidFill>
    <a:ln w="6350"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difefrences!$G$9</c:f>
              <c:strCache>
                <c:ptCount val="1"/>
                <c:pt idx="0">
                  <c:v>quenching</c:v>
                </c:pt>
              </c:strCache>
            </c:strRef>
          </c:tx>
          <c:spPr>
            <a:solidFill>
              <a:schemeClr val="accent1"/>
            </a:solidFill>
            <a:ln>
              <a:noFill/>
            </a:ln>
            <a:effectLst/>
          </c:spPr>
          <c:invertIfNegative val="0"/>
          <c:errBars>
            <c:errBarType val="both"/>
            <c:errValType val="cust"/>
            <c:noEndCap val="0"/>
            <c:plus>
              <c:numRef>
                <c:f>difefrences!$H$10:$H$14</c:f>
                <c:numCache>
                  <c:formatCode>General</c:formatCode>
                  <c:ptCount val="5"/>
                  <c:pt idx="0">
                    <c:v>0.40446507883878752</c:v>
                  </c:pt>
                  <c:pt idx="1">
                    <c:v>0.65669906857454163</c:v>
                  </c:pt>
                  <c:pt idx="2">
                    <c:v>3.8971764565301878</c:v>
                  </c:pt>
                  <c:pt idx="3">
                    <c:v>5.5353537375672621</c:v>
                  </c:pt>
                  <c:pt idx="4">
                    <c:v>3.9482990430479545</c:v>
                  </c:pt>
                </c:numCache>
              </c:numRef>
            </c:plus>
            <c:minus>
              <c:numRef>
                <c:f>difefrences!$H$10:$H$14</c:f>
                <c:numCache>
                  <c:formatCode>General</c:formatCode>
                  <c:ptCount val="5"/>
                  <c:pt idx="0">
                    <c:v>0.40446507883878752</c:v>
                  </c:pt>
                  <c:pt idx="1">
                    <c:v>0.65669906857454163</c:v>
                  </c:pt>
                  <c:pt idx="2">
                    <c:v>3.8971764565301878</c:v>
                  </c:pt>
                  <c:pt idx="3">
                    <c:v>5.5353537375672621</c:v>
                  </c:pt>
                  <c:pt idx="4">
                    <c:v>3.9482990430479545</c:v>
                  </c:pt>
                </c:numCache>
              </c:numRef>
            </c:minus>
            <c:spPr>
              <a:noFill/>
              <a:ln w="9525" cap="flat" cmpd="sng" algn="ctr">
                <a:solidFill>
                  <a:schemeClr val="tx1">
                    <a:lumMod val="65000"/>
                    <a:lumOff val="35000"/>
                  </a:schemeClr>
                </a:solidFill>
                <a:round/>
              </a:ln>
              <a:effectLst/>
            </c:spPr>
          </c:errBars>
          <c:cat>
            <c:numRef>
              <c:f>difefrences!$F$10:$F$14</c:f>
              <c:numCache>
                <c:formatCode>General</c:formatCode>
                <c:ptCount val="5"/>
                <c:pt idx="0">
                  <c:v>5</c:v>
                </c:pt>
                <c:pt idx="1">
                  <c:v>10</c:v>
                </c:pt>
                <c:pt idx="2">
                  <c:v>15</c:v>
                </c:pt>
                <c:pt idx="3">
                  <c:v>20</c:v>
                </c:pt>
                <c:pt idx="4">
                  <c:v>50</c:v>
                </c:pt>
              </c:numCache>
            </c:numRef>
          </c:cat>
          <c:val>
            <c:numRef>
              <c:f>difefrences!$G$10:$G$14</c:f>
              <c:numCache>
                <c:formatCode>General</c:formatCode>
                <c:ptCount val="5"/>
                <c:pt idx="0">
                  <c:v>6.3899999999999864</c:v>
                </c:pt>
                <c:pt idx="1">
                  <c:v>16.083499999999987</c:v>
                </c:pt>
                <c:pt idx="2">
                  <c:v>21.466499999999996</c:v>
                </c:pt>
                <c:pt idx="3">
                  <c:v>43.399999999999977</c:v>
                </c:pt>
                <c:pt idx="4">
                  <c:v>63.430000000000007</c:v>
                </c:pt>
              </c:numCache>
            </c:numRef>
          </c:val>
          <c:extLst>
            <c:ext xmlns:c16="http://schemas.microsoft.com/office/drawing/2014/chart" uri="{C3380CC4-5D6E-409C-BE32-E72D297353CC}">
              <c16:uniqueId val="{00000000-C0F8-4880-9DEC-F01C57B68099}"/>
            </c:ext>
          </c:extLst>
        </c:ser>
        <c:dLbls>
          <c:showLegendKey val="0"/>
          <c:showVal val="0"/>
          <c:showCatName val="0"/>
          <c:showSerName val="0"/>
          <c:showPercent val="0"/>
          <c:showBubbleSize val="0"/>
        </c:dLbls>
        <c:gapWidth val="219"/>
        <c:overlap val="-27"/>
        <c:axId val="319774720"/>
        <c:axId val="319974784"/>
      </c:barChart>
      <c:catAx>
        <c:axId val="31977472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MY" sz="1000" b="1">
                    <a:latin typeface="Times New Roman" panose="02020603050405020304" pitchFamily="18" charset="0"/>
                    <a:cs typeface="Times New Roman" panose="02020603050405020304" pitchFamily="18" charset="0"/>
                  </a:rPr>
                  <a:t>Concentration of HRP ( unit)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9974784"/>
        <c:crosses val="autoZero"/>
        <c:auto val="1"/>
        <c:lblAlgn val="ctr"/>
        <c:lblOffset val="100"/>
        <c:noMultiLvlLbl val="0"/>
      </c:catAx>
      <c:valAx>
        <c:axId val="31997478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b="1">
                    <a:latin typeface="Times New Roman" panose="02020603050405020304" pitchFamily="18" charset="0"/>
                    <a:cs typeface="Times New Roman" panose="02020603050405020304" pitchFamily="18" charset="0"/>
                  </a:rPr>
                  <a:t>Net FL intensity</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9774720"/>
        <c:crosses val="autoZero"/>
        <c:crossBetween val="between"/>
      </c:valAx>
      <c:spPr>
        <a:noFill/>
        <a:ln w="6350">
          <a:solidFill>
            <a:schemeClr val="tx1"/>
          </a:solid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437745571455986"/>
          <c:y val="5.1400554097404488E-2"/>
          <c:w val="0.75126792730613023"/>
          <c:h val="0.7701195683872849"/>
        </c:manualLayout>
      </c:layout>
      <c:scatterChart>
        <c:scatterStyle val="smoothMarker"/>
        <c:varyColors val="0"/>
        <c:ser>
          <c:idx val="0"/>
          <c:order val="0"/>
          <c:marker>
            <c:symbol val="none"/>
          </c:marker>
          <c:trendline>
            <c:trendlineType val="linear"/>
            <c:dispRSqr val="0"/>
            <c:dispEq val="0"/>
          </c:trendline>
          <c:xVal>
            <c:numRef>
              <c:f>'[Chart in Microsoft Word]Sheet3'!$B$2:$FU$2</c:f>
              <c:numCache>
                <c:formatCode>General</c:formatCode>
                <c:ptCount val="176"/>
                <c:pt idx="0">
                  <c:v>450</c:v>
                </c:pt>
                <c:pt idx="1">
                  <c:v>452</c:v>
                </c:pt>
                <c:pt idx="2">
                  <c:v>454</c:v>
                </c:pt>
                <c:pt idx="3">
                  <c:v>456</c:v>
                </c:pt>
                <c:pt idx="4">
                  <c:v>458</c:v>
                </c:pt>
                <c:pt idx="5">
                  <c:v>460</c:v>
                </c:pt>
                <c:pt idx="6">
                  <c:v>462</c:v>
                </c:pt>
                <c:pt idx="7">
                  <c:v>464</c:v>
                </c:pt>
                <c:pt idx="8">
                  <c:v>466</c:v>
                </c:pt>
                <c:pt idx="9">
                  <c:v>468</c:v>
                </c:pt>
                <c:pt idx="10">
                  <c:v>470</c:v>
                </c:pt>
                <c:pt idx="11">
                  <c:v>472</c:v>
                </c:pt>
                <c:pt idx="12">
                  <c:v>474</c:v>
                </c:pt>
                <c:pt idx="13">
                  <c:v>476</c:v>
                </c:pt>
                <c:pt idx="14">
                  <c:v>478</c:v>
                </c:pt>
                <c:pt idx="15">
                  <c:v>480</c:v>
                </c:pt>
                <c:pt idx="16">
                  <c:v>482</c:v>
                </c:pt>
                <c:pt idx="17">
                  <c:v>484</c:v>
                </c:pt>
                <c:pt idx="18">
                  <c:v>486</c:v>
                </c:pt>
                <c:pt idx="19">
                  <c:v>488</c:v>
                </c:pt>
                <c:pt idx="20">
                  <c:v>490</c:v>
                </c:pt>
                <c:pt idx="21">
                  <c:v>492</c:v>
                </c:pt>
                <c:pt idx="22">
                  <c:v>494</c:v>
                </c:pt>
                <c:pt idx="23">
                  <c:v>496</c:v>
                </c:pt>
                <c:pt idx="24">
                  <c:v>498</c:v>
                </c:pt>
                <c:pt idx="25">
                  <c:v>500</c:v>
                </c:pt>
                <c:pt idx="26">
                  <c:v>502</c:v>
                </c:pt>
                <c:pt idx="27">
                  <c:v>504</c:v>
                </c:pt>
                <c:pt idx="28">
                  <c:v>506</c:v>
                </c:pt>
                <c:pt idx="29">
                  <c:v>508</c:v>
                </c:pt>
                <c:pt idx="30">
                  <c:v>510</c:v>
                </c:pt>
                <c:pt idx="31">
                  <c:v>512</c:v>
                </c:pt>
                <c:pt idx="32">
                  <c:v>514</c:v>
                </c:pt>
                <c:pt idx="33">
                  <c:v>516</c:v>
                </c:pt>
                <c:pt idx="34">
                  <c:v>518</c:v>
                </c:pt>
                <c:pt idx="35">
                  <c:v>520</c:v>
                </c:pt>
                <c:pt idx="36">
                  <c:v>522</c:v>
                </c:pt>
                <c:pt idx="37">
                  <c:v>524</c:v>
                </c:pt>
                <c:pt idx="38">
                  <c:v>526</c:v>
                </c:pt>
                <c:pt idx="39">
                  <c:v>528</c:v>
                </c:pt>
                <c:pt idx="40">
                  <c:v>530</c:v>
                </c:pt>
                <c:pt idx="41">
                  <c:v>532</c:v>
                </c:pt>
                <c:pt idx="42">
                  <c:v>534</c:v>
                </c:pt>
                <c:pt idx="43">
                  <c:v>536</c:v>
                </c:pt>
                <c:pt idx="44">
                  <c:v>538</c:v>
                </c:pt>
                <c:pt idx="45">
                  <c:v>540</c:v>
                </c:pt>
                <c:pt idx="46">
                  <c:v>542</c:v>
                </c:pt>
                <c:pt idx="47">
                  <c:v>544</c:v>
                </c:pt>
                <c:pt idx="48">
                  <c:v>546</c:v>
                </c:pt>
                <c:pt idx="49">
                  <c:v>548</c:v>
                </c:pt>
                <c:pt idx="50">
                  <c:v>550</c:v>
                </c:pt>
                <c:pt idx="51">
                  <c:v>552</c:v>
                </c:pt>
                <c:pt idx="52">
                  <c:v>554</c:v>
                </c:pt>
                <c:pt idx="53">
                  <c:v>556</c:v>
                </c:pt>
                <c:pt idx="54">
                  <c:v>558</c:v>
                </c:pt>
                <c:pt idx="55">
                  <c:v>560</c:v>
                </c:pt>
                <c:pt idx="56">
                  <c:v>562</c:v>
                </c:pt>
                <c:pt idx="57">
                  <c:v>564</c:v>
                </c:pt>
                <c:pt idx="58">
                  <c:v>566</c:v>
                </c:pt>
                <c:pt idx="59">
                  <c:v>568</c:v>
                </c:pt>
                <c:pt idx="60">
                  <c:v>570</c:v>
                </c:pt>
                <c:pt idx="61">
                  <c:v>572</c:v>
                </c:pt>
                <c:pt idx="62">
                  <c:v>574</c:v>
                </c:pt>
                <c:pt idx="63">
                  <c:v>576</c:v>
                </c:pt>
                <c:pt idx="64">
                  <c:v>578</c:v>
                </c:pt>
                <c:pt idx="65">
                  <c:v>580</c:v>
                </c:pt>
                <c:pt idx="66">
                  <c:v>582</c:v>
                </c:pt>
                <c:pt idx="67">
                  <c:v>584</c:v>
                </c:pt>
                <c:pt idx="68">
                  <c:v>586</c:v>
                </c:pt>
                <c:pt idx="69">
                  <c:v>588</c:v>
                </c:pt>
                <c:pt idx="70">
                  <c:v>590</c:v>
                </c:pt>
                <c:pt idx="71">
                  <c:v>592</c:v>
                </c:pt>
                <c:pt idx="72">
                  <c:v>594</c:v>
                </c:pt>
                <c:pt idx="73">
                  <c:v>596</c:v>
                </c:pt>
                <c:pt idx="74">
                  <c:v>598</c:v>
                </c:pt>
                <c:pt idx="75">
                  <c:v>600</c:v>
                </c:pt>
                <c:pt idx="76">
                  <c:v>602</c:v>
                </c:pt>
                <c:pt idx="77">
                  <c:v>604</c:v>
                </c:pt>
                <c:pt idx="78">
                  <c:v>606</c:v>
                </c:pt>
                <c:pt idx="79">
                  <c:v>608</c:v>
                </c:pt>
                <c:pt idx="80">
                  <c:v>610</c:v>
                </c:pt>
                <c:pt idx="81">
                  <c:v>612</c:v>
                </c:pt>
                <c:pt idx="82">
                  <c:v>614</c:v>
                </c:pt>
                <c:pt idx="83">
                  <c:v>616</c:v>
                </c:pt>
                <c:pt idx="84">
                  <c:v>618</c:v>
                </c:pt>
                <c:pt idx="85">
                  <c:v>620</c:v>
                </c:pt>
                <c:pt idx="86">
                  <c:v>622</c:v>
                </c:pt>
                <c:pt idx="87">
                  <c:v>624</c:v>
                </c:pt>
                <c:pt idx="88">
                  <c:v>626</c:v>
                </c:pt>
                <c:pt idx="89">
                  <c:v>628</c:v>
                </c:pt>
                <c:pt idx="90">
                  <c:v>630</c:v>
                </c:pt>
                <c:pt idx="91">
                  <c:v>632</c:v>
                </c:pt>
                <c:pt idx="92">
                  <c:v>634</c:v>
                </c:pt>
                <c:pt idx="93">
                  <c:v>636</c:v>
                </c:pt>
                <c:pt idx="94">
                  <c:v>638</c:v>
                </c:pt>
                <c:pt idx="95">
                  <c:v>640</c:v>
                </c:pt>
                <c:pt idx="96">
                  <c:v>642</c:v>
                </c:pt>
                <c:pt idx="97">
                  <c:v>644</c:v>
                </c:pt>
                <c:pt idx="98">
                  <c:v>646</c:v>
                </c:pt>
                <c:pt idx="99">
                  <c:v>648</c:v>
                </c:pt>
                <c:pt idx="100">
                  <c:v>650</c:v>
                </c:pt>
                <c:pt idx="101">
                  <c:v>652</c:v>
                </c:pt>
                <c:pt idx="102">
                  <c:v>654</c:v>
                </c:pt>
                <c:pt idx="103">
                  <c:v>656</c:v>
                </c:pt>
                <c:pt idx="104">
                  <c:v>658</c:v>
                </c:pt>
                <c:pt idx="105">
                  <c:v>660</c:v>
                </c:pt>
                <c:pt idx="106">
                  <c:v>662</c:v>
                </c:pt>
                <c:pt idx="107">
                  <c:v>664</c:v>
                </c:pt>
                <c:pt idx="108">
                  <c:v>666</c:v>
                </c:pt>
                <c:pt idx="109">
                  <c:v>668</c:v>
                </c:pt>
                <c:pt idx="110">
                  <c:v>670</c:v>
                </c:pt>
                <c:pt idx="111">
                  <c:v>672</c:v>
                </c:pt>
                <c:pt idx="112">
                  <c:v>674</c:v>
                </c:pt>
                <c:pt idx="113">
                  <c:v>676</c:v>
                </c:pt>
                <c:pt idx="114">
                  <c:v>678</c:v>
                </c:pt>
                <c:pt idx="115">
                  <c:v>680</c:v>
                </c:pt>
                <c:pt idx="116">
                  <c:v>682</c:v>
                </c:pt>
                <c:pt idx="117">
                  <c:v>684</c:v>
                </c:pt>
                <c:pt idx="118">
                  <c:v>686</c:v>
                </c:pt>
                <c:pt idx="119">
                  <c:v>688</c:v>
                </c:pt>
                <c:pt idx="120">
                  <c:v>690</c:v>
                </c:pt>
                <c:pt idx="121">
                  <c:v>692</c:v>
                </c:pt>
                <c:pt idx="122">
                  <c:v>694</c:v>
                </c:pt>
                <c:pt idx="123">
                  <c:v>696</c:v>
                </c:pt>
                <c:pt idx="124">
                  <c:v>698</c:v>
                </c:pt>
                <c:pt idx="125">
                  <c:v>700</c:v>
                </c:pt>
                <c:pt idx="126">
                  <c:v>702</c:v>
                </c:pt>
                <c:pt idx="127">
                  <c:v>704</c:v>
                </c:pt>
                <c:pt idx="128">
                  <c:v>706</c:v>
                </c:pt>
                <c:pt idx="129">
                  <c:v>708</c:v>
                </c:pt>
                <c:pt idx="130">
                  <c:v>710</c:v>
                </c:pt>
                <c:pt idx="131">
                  <c:v>712</c:v>
                </c:pt>
                <c:pt idx="132">
                  <c:v>714</c:v>
                </c:pt>
                <c:pt idx="133">
                  <c:v>716</c:v>
                </c:pt>
                <c:pt idx="134">
                  <c:v>718</c:v>
                </c:pt>
                <c:pt idx="135">
                  <c:v>720</c:v>
                </c:pt>
                <c:pt idx="136">
                  <c:v>722</c:v>
                </c:pt>
                <c:pt idx="137">
                  <c:v>724</c:v>
                </c:pt>
                <c:pt idx="138">
                  <c:v>726</c:v>
                </c:pt>
                <c:pt idx="139">
                  <c:v>728</c:v>
                </c:pt>
                <c:pt idx="140">
                  <c:v>730</c:v>
                </c:pt>
                <c:pt idx="141">
                  <c:v>732</c:v>
                </c:pt>
                <c:pt idx="142">
                  <c:v>734</c:v>
                </c:pt>
                <c:pt idx="143">
                  <c:v>736</c:v>
                </c:pt>
                <c:pt idx="144">
                  <c:v>738</c:v>
                </c:pt>
                <c:pt idx="145">
                  <c:v>740</c:v>
                </c:pt>
                <c:pt idx="146">
                  <c:v>742</c:v>
                </c:pt>
                <c:pt idx="147">
                  <c:v>744</c:v>
                </c:pt>
                <c:pt idx="148">
                  <c:v>746</c:v>
                </c:pt>
                <c:pt idx="149">
                  <c:v>748</c:v>
                </c:pt>
                <c:pt idx="150">
                  <c:v>750</c:v>
                </c:pt>
                <c:pt idx="151">
                  <c:v>752</c:v>
                </c:pt>
                <c:pt idx="152">
                  <c:v>754</c:v>
                </c:pt>
                <c:pt idx="153">
                  <c:v>756</c:v>
                </c:pt>
                <c:pt idx="154">
                  <c:v>758</c:v>
                </c:pt>
                <c:pt idx="155">
                  <c:v>760</c:v>
                </c:pt>
                <c:pt idx="156">
                  <c:v>762</c:v>
                </c:pt>
                <c:pt idx="157">
                  <c:v>764</c:v>
                </c:pt>
                <c:pt idx="158">
                  <c:v>766</c:v>
                </c:pt>
                <c:pt idx="159">
                  <c:v>768</c:v>
                </c:pt>
                <c:pt idx="160">
                  <c:v>770</c:v>
                </c:pt>
                <c:pt idx="161">
                  <c:v>772</c:v>
                </c:pt>
                <c:pt idx="162">
                  <c:v>774</c:v>
                </c:pt>
                <c:pt idx="163">
                  <c:v>776</c:v>
                </c:pt>
                <c:pt idx="164">
                  <c:v>778</c:v>
                </c:pt>
                <c:pt idx="165">
                  <c:v>780</c:v>
                </c:pt>
                <c:pt idx="166">
                  <c:v>782</c:v>
                </c:pt>
                <c:pt idx="167">
                  <c:v>784</c:v>
                </c:pt>
                <c:pt idx="168">
                  <c:v>786</c:v>
                </c:pt>
                <c:pt idx="169">
                  <c:v>788</c:v>
                </c:pt>
                <c:pt idx="170">
                  <c:v>790</c:v>
                </c:pt>
                <c:pt idx="171">
                  <c:v>792</c:v>
                </c:pt>
                <c:pt idx="172">
                  <c:v>794</c:v>
                </c:pt>
                <c:pt idx="173">
                  <c:v>796</c:v>
                </c:pt>
                <c:pt idx="174">
                  <c:v>798</c:v>
                </c:pt>
                <c:pt idx="175">
                  <c:v>800</c:v>
                </c:pt>
              </c:numCache>
            </c:numRef>
          </c:xVal>
          <c:yVal>
            <c:numRef>
              <c:f>'[Chart in Microsoft Word]Sheet3'!$B$3:$FU$3</c:f>
              <c:numCache>
                <c:formatCode>General</c:formatCode>
                <c:ptCount val="176"/>
              </c:numCache>
            </c:numRef>
          </c:yVal>
          <c:smooth val="1"/>
          <c:extLst>
            <c:ext xmlns:c16="http://schemas.microsoft.com/office/drawing/2014/chart" uri="{C3380CC4-5D6E-409C-BE32-E72D297353CC}">
              <c16:uniqueId val="{00000001-E600-4522-AEEF-CFEFD4081541}"/>
            </c:ext>
          </c:extLst>
        </c:ser>
        <c:ser>
          <c:idx val="1"/>
          <c:order val="1"/>
          <c:marker>
            <c:symbol val="none"/>
          </c:marker>
          <c:xVal>
            <c:numRef>
              <c:f>'[Chart in Microsoft Word]Sheet3'!$B$2:$FU$2</c:f>
              <c:numCache>
                <c:formatCode>General</c:formatCode>
                <c:ptCount val="176"/>
                <c:pt idx="0">
                  <c:v>450</c:v>
                </c:pt>
                <c:pt idx="1">
                  <c:v>452</c:v>
                </c:pt>
                <c:pt idx="2">
                  <c:v>454</c:v>
                </c:pt>
                <c:pt idx="3">
                  <c:v>456</c:v>
                </c:pt>
                <c:pt idx="4">
                  <c:v>458</c:v>
                </c:pt>
                <c:pt idx="5">
                  <c:v>460</c:v>
                </c:pt>
                <c:pt idx="6">
                  <c:v>462</c:v>
                </c:pt>
                <c:pt idx="7">
                  <c:v>464</c:v>
                </c:pt>
                <c:pt idx="8">
                  <c:v>466</c:v>
                </c:pt>
                <c:pt idx="9">
                  <c:v>468</c:v>
                </c:pt>
                <c:pt idx="10">
                  <c:v>470</c:v>
                </c:pt>
                <c:pt idx="11">
                  <c:v>472</c:v>
                </c:pt>
                <c:pt idx="12">
                  <c:v>474</c:v>
                </c:pt>
                <c:pt idx="13">
                  <c:v>476</c:v>
                </c:pt>
                <c:pt idx="14">
                  <c:v>478</c:v>
                </c:pt>
                <c:pt idx="15">
                  <c:v>480</c:v>
                </c:pt>
                <c:pt idx="16">
                  <c:v>482</c:v>
                </c:pt>
                <c:pt idx="17">
                  <c:v>484</c:v>
                </c:pt>
                <c:pt idx="18">
                  <c:v>486</c:v>
                </c:pt>
                <c:pt idx="19">
                  <c:v>488</c:v>
                </c:pt>
                <c:pt idx="20">
                  <c:v>490</c:v>
                </c:pt>
                <c:pt idx="21">
                  <c:v>492</c:v>
                </c:pt>
                <c:pt idx="22">
                  <c:v>494</c:v>
                </c:pt>
                <c:pt idx="23">
                  <c:v>496</c:v>
                </c:pt>
                <c:pt idx="24">
                  <c:v>498</c:v>
                </c:pt>
                <c:pt idx="25">
                  <c:v>500</c:v>
                </c:pt>
                <c:pt idx="26">
                  <c:v>502</c:v>
                </c:pt>
                <c:pt idx="27">
                  <c:v>504</c:v>
                </c:pt>
                <c:pt idx="28">
                  <c:v>506</c:v>
                </c:pt>
                <c:pt idx="29">
                  <c:v>508</c:v>
                </c:pt>
                <c:pt idx="30">
                  <c:v>510</c:v>
                </c:pt>
                <c:pt idx="31">
                  <c:v>512</c:v>
                </c:pt>
                <c:pt idx="32">
                  <c:v>514</c:v>
                </c:pt>
                <c:pt idx="33">
                  <c:v>516</c:v>
                </c:pt>
                <c:pt idx="34">
                  <c:v>518</c:v>
                </c:pt>
                <c:pt idx="35">
                  <c:v>520</c:v>
                </c:pt>
                <c:pt idx="36">
                  <c:v>522</c:v>
                </c:pt>
                <c:pt idx="37">
                  <c:v>524</c:v>
                </c:pt>
                <c:pt idx="38">
                  <c:v>526</c:v>
                </c:pt>
                <c:pt idx="39">
                  <c:v>528</c:v>
                </c:pt>
                <c:pt idx="40">
                  <c:v>530</c:v>
                </c:pt>
                <c:pt idx="41">
                  <c:v>532</c:v>
                </c:pt>
                <c:pt idx="42">
                  <c:v>534</c:v>
                </c:pt>
                <c:pt idx="43">
                  <c:v>536</c:v>
                </c:pt>
                <c:pt idx="44">
                  <c:v>538</c:v>
                </c:pt>
                <c:pt idx="45">
                  <c:v>540</c:v>
                </c:pt>
                <c:pt idx="46">
                  <c:v>542</c:v>
                </c:pt>
                <c:pt idx="47">
                  <c:v>544</c:v>
                </c:pt>
                <c:pt idx="48">
                  <c:v>546</c:v>
                </c:pt>
                <c:pt idx="49">
                  <c:v>548</c:v>
                </c:pt>
                <c:pt idx="50">
                  <c:v>550</c:v>
                </c:pt>
                <c:pt idx="51">
                  <c:v>552</c:v>
                </c:pt>
                <c:pt idx="52">
                  <c:v>554</c:v>
                </c:pt>
                <c:pt idx="53">
                  <c:v>556</c:v>
                </c:pt>
                <c:pt idx="54">
                  <c:v>558</c:v>
                </c:pt>
                <c:pt idx="55">
                  <c:v>560</c:v>
                </c:pt>
                <c:pt idx="56">
                  <c:v>562</c:v>
                </c:pt>
                <c:pt idx="57">
                  <c:v>564</c:v>
                </c:pt>
                <c:pt idx="58">
                  <c:v>566</c:v>
                </c:pt>
                <c:pt idx="59">
                  <c:v>568</c:v>
                </c:pt>
                <c:pt idx="60">
                  <c:v>570</c:v>
                </c:pt>
                <c:pt idx="61">
                  <c:v>572</c:v>
                </c:pt>
                <c:pt idx="62">
                  <c:v>574</c:v>
                </c:pt>
                <c:pt idx="63">
                  <c:v>576</c:v>
                </c:pt>
                <c:pt idx="64">
                  <c:v>578</c:v>
                </c:pt>
                <c:pt idx="65">
                  <c:v>580</c:v>
                </c:pt>
                <c:pt idx="66">
                  <c:v>582</c:v>
                </c:pt>
                <c:pt idx="67">
                  <c:v>584</c:v>
                </c:pt>
                <c:pt idx="68">
                  <c:v>586</c:v>
                </c:pt>
                <c:pt idx="69">
                  <c:v>588</c:v>
                </c:pt>
                <c:pt idx="70">
                  <c:v>590</c:v>
                </c:pt>
                <c:pt idx="71">
                  <c:v>592</c:v>
                </c:pt>
                <c:pt idx="72">
                  <c:v>594</c:v>
                </c:pt>
                <c:pt idx="73">
                  <c:v>596</c:v>
                </c:pt>
                <c:pt idx="74">
                  <c:v>598</c:v>
                </c:pt>
                <c:pt idx="75">
                  <c:v>600</c:v>
                </c:pt>
                <c:pt idx="76">
                  <c:v>602</c:v>
                </c:pt>
                <c:pt idx="77">
                  <c:v>604</c:v>
                </c:pt>
                <c:pt idx="78">
                  <c:v>606</c:v>
                </c:pt>
                <c:pt idx="79">
                  <c:v>608</c:v>
                </c:pt>
                <c:pt idx="80">
                  <c:v>610</c:v>
                </c:pt>
                <c:pt idx="81">
                  <c:v>612</c:v>
                </c:pt>
                <c:pt idx="82">
                  <c:v>614</c:v>
                </c:pt>
                <c:pt idx="83">
                  <c:v>616</c:v>
                </c:pt>
                <c:pt idx="84">
                  <c:v>618</c:v>
                </c:pt>
                <c:pt idx="85">
                  <c:v>620</c:v>
                </c:pt>
                <c:pt idx="86">
                  <c:v>622</c:v>
                </c:pt>
                <c:pt idx="87">
                  <c:v>624</c:v>
                </c:pt>
                <c:pt idx="88">
                  <c:v>626</c:v>
                </c:pt>
                <c:pt idx="89">
                  <c:v>628</c:v>
                </c:pt>
                <c:pt idx="90">
                  <c:v>630</c:v>
                </c:pt>
                <c:pt idx="91">
                  <c:v>632</c:v>
                </c:pt>
                <c:pt idx="92">
                  <c:v>634</c:v>
                </c:pt>
                <c:pt idx="93">
                  <c:v>636</c:v>
                </c:pt>
                <c:pt idx="94">
                  <c:v>638</c:v>
                </c:pt>
                <c:pt idx="95">
                  <c:v>640</c:v>
                </c:pt>
                <c:pt idx="96">
                  <c:v>642</c:v>
                </c:pt>
                <c:pt idx="97">
                  <c:v>644</c:v>
                </c:pt>
                <c:pt idx="98">
                  <c:v>646</c:v>
                </c:pt>
                <c:pt idx="99">
                  <c:v>648</c:v>
                </c:pt>
                <c:pt idx="100">
                  <c:v>650</c:v>
                </c:pt>
                <c:pt idx="101">
                  <c:v>652</c:v>
                </c:pt>
                <c:pt idx="102">
                  <c:v>654</c:v>
                </c:pt>
                <c:pt idx="103">
                  <c:v>656</c:v>
                </c:pt>
                <c:pt idx="104">
                  <c:v>658</c:v>
                </c:pt>
                <c:pt idx="105">
                  <c:v>660</c:v>
                </c:pt>
                <c:pt idx="106">
                  <c:v>662</c:v>
                </c:pt>
                <c:pt idx="107">
                  <c:v>664</c:v>
                </c:pt>
                <c:pt idx="108">
                  <c:v>666</c:v>
                </c:pt>
                <c:pt idx="109">
                  <c:v>668</c:v>
                </c:pt>
                <c:pt idx="110">
                  <c:v>670</c:v>
                </c:pt>
                <c:pt idx="111">
                  <c:v>672</c:v>
                </c:pt>
                <c:pt idx="112">
                  <c:v>674</c:v>
                </c:pt>
                <c:pt idx="113">
                  <c:v>676</c:v>
                </c:pt>
                <c:pt idx="114">
                  <c:v>678</c:v>
                </c:pt>
                <c:pt idx="115">
                  <c:v>680</c:v>
                </c:pt>
                <c:pt idx="116">
                  <c:v>682</c:v>
                </c:pt>
                <c:pt idx="117">
                  <c:v>684</c:v>
                </c:pt>
                <c:pt idx="118">
                  <c:v>686</c:v>
                </c:pt>
                <c:pt idx="119">
                  <c:v>688</c:v>
                </c:pt>
                <c:pt idx="120">
                  <c:v>690</c:v>
                </c:pt>
                <c:pt idx="121">
                  <c:v>692</c:v>
                </c:pt>
                <c:pt idx="122">
                  <c:v>694</c:v>
                </c:pt>
                <c:pt idx="123">
                  <c:v>696</c:v>
                </c:pt>
                <c:pt idx="124">
                  <c:v>698</c:v>
                </c:pt>
                <c:pt idx="125">
                  <c:v>700</c:v>
                </c:pt>
                <c:pt idx="126">
                  <c:v>702</c:v>
                </c:pt>
                <c:pt idx="127">
                  <c:v>704</c:v>
                </c:pt>
                <c:pt idx="128">
                  <c:v>706</c:v>
                </c:pt>
                <c:pt idx="129">
                  <c:v>708</c:v>
                </c:pt>
                <c:pt idx="130">
                  <c:v>710</c:v>
                </c:pt>
                <c:pt idx="131">
                  <c:v>712</c:v>
                </c:pt>
                <c:pt idx="132">
                  <c:v>714</c:v>
                </c:pt>
                <c:pt idx="133">
                  <c:v>716</c:v>
                </c:pt>
                <c:pt idx="134">
                  <c:v>718</c:v>
                </c:pt>
                <c:pt idx="135">
                  <c:v>720</c:v>
                </c:pt>
                <c:pt idx="136">
                  <c:v>722</c:v>
                </c:pt>
                <c:pt idx="137">
                  <c:v>724</c:v>
                </c:pt>
                <c:pt idx="138">
                  <c:v>726</c:v>
                </c:pt>
                <c:pt idx="139">
                  <c:v>728</c:v>
                </c:pt>
                <c:pt idx="140">
                  <c:v>730</c:v>
                </c:pt>
                <c:pt idx="141">
                  <c:v>732</c:v>
                </c:pt>
                <c:pt idx="142">
                  <c:v>734</c:v>
                </c:pt>
                <c:pt idx="143">
                  <c:v>736</c:v>
                </c:pt>
                <c:pt idx="144">
                  <c:v>738</c:v>
                </c:pt>
                <c:pt idx="145">
                  <c:v>740</c:v>
                </c:pt>
                <c:pt idx="146">
                  <c:v>742</c:v>
                </c:pt>
                <c:pt idx="147">
                  <c:v>744</c:v>
                </c:pt>
                <c:pt idx="148">
                  <c:v>746</c:v>
                </c:pt>
                <c:pt idx="149">
                  <c:v>748</c:v>
                </c:pt>
                <c:pt idx="150">
                  <c:v>750</c:v>
                </c:pt>
                <c:pt idx="151">
                  <c:v>752</c:v>
                </c:pt>
                <c:pt idx="152">
                  <c:v>754</c:v>
                </c:pt>
                <c:pt idx="153">
                  <c:v>756</c:v>
                </c:pt>
                <c:pt idx="154">
                  <c:v>758</c:v>
                </c:pt>
                <c:pt idx="155">
                  <c:v>760</c:v>
                </c:pt>
                <c:pt idx="156">
                  <c:v>762</c:v>
                </c:pt>
                <c:pt idx="157">
                  <c:v>764</c:v>
                </c:pt>
                <c:pt idx="158">
                  <c:v>766</c:v>
                </c:pt>
                <c:pt idx="159">
                  <c:v>768</c:v>
                </c:pt>
                <c:pt idx="160">
                  <c:v>770</c:v>
                </c:pt>
                <c:pt idx="161">
                  <c:v>772</c:v>
                </c:pt>
                <c:pt idx="162">
                  <c:v>774</c:v>
                </c:pt>
                <c:pt idx="163">
                  <c:v>776</c:v>
                </c:pt>
                <c:pt idx="164">
                  <c:v>778</c:v>
                </c:pt>
                <c:pt idx="165">
                  <c:v>780</c:v>
                </c:pt>
                <c:pt idx="166">
                  <c:v>782</c:v>
                </c:pt>
                <c:pt idx="167">
                  <c:v>784</c:v>
                </c:pt>
                <c:pt idx="168">
                  <c:v>786</c:v>
                </c:pt>
                <c:pt idx="169">
                  <c:v>788</c:v>
                </c:pt>
                <c:pt idx="170">
                  <c:v>790</c:v>
                </c:pt>
                <c:pt idx="171">
                  <c:v>792</c:v>
                </c:pt>
                <c:pt idx="172">
                  <c:v>794</c:v>
                </c:pt>
                <c:pt idx="173">
                  <c:v>796</c:v>
                </c:pt>
                <c:pt idx="174">
                  <c:v>798</c:v>
                </c:pt>
                <c:pt idx="175">
                  <c:v>800</c:v>
                </c:pt>
              </c:numCache>
            </c:numRef>
          </c:xVal>
          <c:yVal>
            <c:numRef>
              <c:f>'[Chart in Microsoft Word]Sheet3'!$B$4:$FU$4</c:f>
              <c:numCache>
                <c:formatCode>General</c:formatCode>
                <c:ptCount val="176"/>
                <c:pt idx="0">
                  <c:v>1204.6666666666667</c:v>
                </c:pt>
                <c:pt idx="1">
                  <c:v>1301.6666666666667</c:v>
                </c:pt>
                <c:pt idx="2">
                  <c:v>1393.3333333333333</c:v>
                </c:pt>
                <c:pt idx="3">
                  <c:v>1476.3333333333333</c:v>
                </c:pt>
                <c:pt idx="4">
                  <c:v>1544.3333333333333</c:v>
                </c:pt>
                <c:pt idx="5">
                  <c:v>1642.6666666666667</c:v>
                </c:pt>
                <c:pt idx="6">
                  <c:v>1756.6666666666667</c:v>
                </c:pt>
                <c:pt idx="7">
                  <c:v>1800.3333333333333</c:v>
                </c:pt>
                <c:pt idx="8">
                  <c:v>1896.6666666666667</c:v>
                </c:pt>
                <c:pt idx="9">
                  <c:v>1994.6666666666667</c:v>
                </c:pt>
                <c:pt idx="10">
                  <c:v>2090</c:v>
                </c:pt>
                <c:pt idx="11">
                  <c:v>2135</c:v>
                </c:pt>
                <c:pt idx="12">
                  <c:v>2184.3333333333335</c:v>
                </c:pt>
                <c:pt idx="13">
                  <c:v>2314.6666666666665</c:v>
                </c:pt>
                <c:pt idx="14">
                  <c:v>2451</c:v>
                </c:pt>
                <c:pt idx="15">
                  <c:v>2518</c:v>
                </c:pt>
                <c:pt idx="16">
                  <c:v>2621.3333333333335</c:v>
                </c:pt>
                <c:pt idx="17">
                  <c:v>2684.6666666666665</c:v>
                </c:pt>
                <c:pt idx="18">
                  <c:v>2817.6666666666665</c:v>
                </c:pt>
                <c:pt idx="19">
                  <c:v>2989.3333333333335</c:v>
                </c:pt>
                <c:pt idx="20">
                  <c:v>3045.3333333333335</c:v>
                </c:pt>
                <c:pt idx="21">
                  <c:v>3159.6666666666665</c:v>
                </c:pt>
                <c:pt idx="22">
                  <c:v>3240.3333333333335</c:v>
                </c:pt>
                <c:pt idx="23">
                  <c:v>3340</c:v>
                </c:pt>
                <c:pt idx="24">
                  <c:v>3509</c:v>
                </c:pt>
                <c:pt idx="25">
                  <c:v>3554</c:v>
                </c:pt>
                <c:pt idx="26">
                  <c:v>3639.6666666666665</c:v>
                </c:pt>
                <c:pt idx="27">
                  <c:v>3701.3333333333335</c:v>
                </c:pt>
                <c:pt idx="28">
                  <c:v>3783.3333333333335</c:v>
                </c:pt>
                <c:pt idx="29">
                  <c:v>3841.3333333333335</c:v>
                </c:pt>
                <c:pt idx="30">
                  <c:v>3899</c:v>
                </c:pt>
                <c:pt idx="31">
                  <c:v>3966.6666666666665</c:v>
                </c:pt>
                <c:pt idx="32">
                  <c:v>3982</c:v>
                </c:pt>
                <c:pt idx="33">
                  <c:v>4018.6666666666665</c:v>
                </c:pt>
                <c:pt idx="34">
                  <c:v>4032.6666666666665</c:v>
                </c:pt>
                <c:pt idx="35">
                  <c:v>4054.3333333333335</c:v>
                </c:pt>
                <c:pt idx="36">
                  <c:v>4028.3333333333335</c:v>
                </c:pt>
                <c:pt idx="37">
                  <c:v>4031.3333333333335</c:v>
                </c:pt>
                <c:pt idx="38">
                  <c:v>4014.6666666666665</c:v>
                </c:pt>
                <c:pt idx="39">
                  <c:v>3980</c:v>
                </c:pt>
                <c:pt idx="40">
                  <c:v>3931.3333333333335</c:v>
                </c:pt>
                <c:pt idx="41">
                  <c:v>3891.3333333333335</c:v>
                </c:pt>
                <c:pt idx="42">
                  <c:v>3849.3333333333335</c:v>
                </c:pt>
                <c:pt idx="43">
                  <c:v>3772.3333333333335</c:v>
                </c:pt>
                <c:pt idx="44">
                  <c:v>3738.3333333333335</c:v>
                </c:pt>
                <c:pt idx="45">
                  <c:v>3657</c:v>
                </c:pt>
                <c:pt idx="46">
                  <c:v>3588</c:v>
                </c:pt>
                <c:pt idx="47">
                  <c:v>3490</c:v>
                </c:pt>
                <c:pt idx="48">
                  <c:v>3383.6666666666665</c:v>
                </c:pt>
                <c:pt idx="49">
                  <c:v>3352.6666666666665</c:v>
                </c:pt>
                <c:pt idx="50">
                  <c:v>3264</c:v>
                </c:pt>
                <c:pt idx="51">
                  <c:v>3183.3333333333335</c:v>
                </c:pt>
                <c:pt idx="52">
                  <c:v>3073.6666666666665</c:v>
                </c:pt>
                <c:pt idx="53">
                  <c:v>2978</c:v>
                </c:pt>
                <c:pt idx="54">
                  <c:v>2904.3333333333335</c:v>
                </c:pt>
                <c:pt idx="55">
                  <c:v>2794.6666666666665</c:v>
                </c:pt>
                <c:pt idx="56">
                  <c:v>2727.6666666666665</c:v>
                </c:pt>
                <c:pt idx="57">
                  <c:v>2636</c:v>
                </c:pt>
                <c:pt idx="58">
                  <c:v>2518</c:v>
                </c:pt>
                <c:pt idx="59">
                  <c:v>2463.3333333333335</c:v>
                </c:pt>
                <c:pt idx="60">
                  <c:v>2377</c:v>
                </c:pt>
                <c:pt idx="61">
                  <c:v>2235.3333333333335</c:v>
                </c:pt>
                <c:pt idx="62">
                  <c:v>2162.6666666666665</c:v>
                </c:pt>
                <c:pt idx="63">
                  <c:v>2119</c:v>
                </c:pt>
                <c:pt idx="64">
                  <c:v>2027.3333333333333</c:v>
                </c:pt>
                <c:pt idx="65">
                  <c:v>1942.6666666666667</c:v>
                </c:pt>
                <c:pt idx="66">
                  <c:v>1869.6666666666667</c:v>
                </c:pt>
                <c:pt idx="67">
                  <c:v>1802.3333333333333</c:v>
                </c:pt>
                <c:pt idx="68">
                  <c:v>1717.3333333333333</c:v>
                </c:pt>
                <c:pt idx="69">
                  <c:v>1653</c:v>
                </c:pt>
                <c:pt idx="70">
                  <c:v>1619</c:v>
                </c:pt>
                <c:pt idx="71">
                  <c:v>1494.3333333333333</c:v>
                </c:pt>
                <c:pt idx="72">
                  <c:v>1450.3333333333333</c:v>
                </c:pt>
                <c:pt idx="73">
                  <c:v>1399.3333333333333</c:v>
                </c:pt>
                <c:pt idx="74">
                  <c:v>1355</c:v>
                </c:pt>
                <c:pt idx="75">
                  <c:v>1287.3333333333333</c:v>
                </c:pt>
                <c:pt idx="76">
                  <c:v>1245</c:v>
                </c:pt>
                <c:pt idx="77">
                  <c:v>1164</c:v>
                </c:pt>
                <c:pt idx="78">
                  <c:v>1127</c:v>
                </c:pt>
                <c:pt idx="79">
                  <c:v>1068.3333333333333</c:v>
                </c:pt>
                <c:pt idx="80">
                  <c:v>1023.3333333333334</c:v>
                </c:pt>
                <c:pt idx="81">
                  <c:v>967.66666666666663</c:v>
                </c:pt>
                <c:pt idx="82">
                  <c:v>942</c:v>
                </c:pt>
                <c:pt idx="83">
                  <c:v>902.33333333333337</c:v>
                </c:pt>
                <c:pt idx="84">
                  <c:v>846.66666666666663</c:v>
                </c:pt>
                <c:pt idx="85">
                  <c:v>820.66666666666663</c:v>
                </c:pt>
                <c:pt idx="86">
                  <c:v>739.66666666666663</c:v>
                </c:pt>
                <c:pt idx="87">
                  <c:v>730.66666666666663</c:v>
                </c:pt>
                <c:pt idx="88">
                  <c:v>693.66666666666663</c:v>
                </c:pt>
                <c:pt idx="89">
                  <c:v>643.66666666666663</c:v>
                </c:pt>
                <c:pt idx="90">
                  <c:v>611</c:v>
                </c:pt>
                <c:pt idx="91">
                  <c:v>573.66666666666663</c:v>
                </c:pt>
                <c:pt idx="92">
                  <c:v>565.33333333333337</c:v>
                </c:pt>
                <c:pt idx="93">
                  <c:v>544.66666666666663</c:v>
                </c:pt>
                <c:pt idx="94">
                  <c:v>505</c:v>
                </c:pt>
                <c:pt idx="95">
                  <c:v>484.33333333333331</c:v>
                </c:pt>
                <c:pt idx="96">
                  <c:v>462.66666666666669</c:v>
                </c:pt>
                <c:pt idx="97">
                  <c:v>447.33333333333331</c:v>
                </c:pt>
                <c:pt idx="98">
                  <c:v>421.33333333333331</c:v>
                </c:pt>
                <c:pt idx="99">
                  <c:v>400.33333333333331</c:v>
                </c:pt>
                <c:pt idx="100">
                  <c:v>382.33333333333331</c:v>
                </c:pt>
                <c:pt idx="101">
                  <c:v>372.66666666666669</c:v>
                </c:pt>
                <c:pt idx="102">
                  <c:v>351.66666666666669</c:v>
                </c:pt>
                <c:pt idx="103">
                  <c:v>331</c:v>
                </c:pt>
                <c:pt idx="104">
                  <c:v>318</c:v>
                </c:pt>
                <c:pt idx="105">
                  <c:v>301.66666666666669</c:v>
                </c:pt>
                <c:pt idx="106">
                  <c:v>288.33333333333331</c:v>
                </c:pt>
                <c:pt idx="107">
                  <c:v>267</c:v>
                </c:pt>
                <c:pt idx="108">
                  <c:v>258.66666666666669</c:v>
                </c:pt>
                <c:pt idx="109">
                  <c:v>241.66666666666666</c:v>
                </c:pt>
                <c:pt idx="110">
                  <c:v>236</c:v>
                </c:pt>
                <c:pt idx="111">
                  <c:v>224.33333333333334</c:v>
                </c:pt>
                <c:pt idx="112">
                  <c:v>218.66666666666666</c:v>
                </c:pt>
                <c:pt idx="113">
                  <c:v>205</c:v>
                </c:pt>
                <c:pt idx="114">
                  <c:v>197.33333333333334</c:v>
                </c:pt>
                <c:pt idx="115">
                  <c:v>186.33333333333334</c:v>
                </c:pt>
                <c:pt idx="116">
                  <c:v>178</c:v>
                </c:pt>
                <c:pt idx="117">
                  <c:v>169</c:v>
                </c:pt>
                <c:pt idx="118">
                  <c:v>163</c:v>
                </c:pt>
                <c:pt idx="119">
                  <c:v>150.66666666666666</c:v>
                </c:pt>
                <c:pt idx="120">
                  <c:v>148.66666666666666</c:v>
                </c:pt>
                <c:pt idx="121">
                  <c:v>139.66666666666666</c:v>
                </c:pt>
                <c:pt idx="122">
                  <c:v>127.66666666666667</c:v>
                </c:pt>
                <c:pt idx="123">
                  <c:v>122.66666666666667</c:v>
                </c:pt>
                <c:pt idx="124">
                  <c:v>119.66666666666667</c:v>
                </c:pt>
                <c:pt idx="125">
                  <c:v>116.66666666666667</c:v>
                </c:pt>
                <c:pt idx="126">
                  <c:v>114.33333333333333</c:v>
                </c:pt>
                <c:pt idx="127">
                  <c:v>103</c:v>
                </c:pt>
                <c:pt idx="128">
                  <c:v>95</c:v>
                </c:pt>
                <c:pt idx="129">
                  <c:v>91.333333333333329</c:v>
                </c:pt>
                <c:pt idx="130">
                  <c:v>86.333333333333329</c:v>
                </c:pt>
                <c:pt idx="131">
                  <c:v>85.333333333333329</c:v>
                </c:pt>
                <c:pt idx="132">
                  <c:v>81.666666666666671</c:v>
                </c:pt>
                <c:pt idx="133">
                  <c:v>77</c:v>
                </c:pt>
                <c:pt idx="134">
                  <c:v>73.666666666666671</c:v>
                </c:pt>
                <c:pt idx="135">
                  <c:v>68.333333333333329</c:v>
                </c:pt>
                <c:pt idx="136">
                  <c:v>66</c:v>
                </c:pt>
                <c:pt idx="137">
                  <c:v>64.333333333333329</c:v>
                </c:pt>
                <c:pt idx="138">
                  <c:v>63.666666666666664</c:v>
                </c:pt>
                <c:pt idx="139">
                  <c:v>59</c:v>
                </c:pt>
                <c:pt idx="140">
                  <c:v>57.333333333333336</c:v>
                </c:pt>
                <c:pt idx="141">
                  <c:v>53.333333333333336</c:v>
                </c:pt>
                <c:pt idx="142">
                  <c:v>55.333333333333336</c:v>
                </c:pt>
                <c:pt idx="143">
                  <c:v>48.333333333333336</c:v>
                </c:pt>
                <c:pt idx="144">
                  <c:v>46.333333333333336</c:v>
                </c:pt>
                <c:pt idx="145">
                  <c:v>41.333333333333336</c:v>
                </c:pt>
                <c:pt idx="146">
                  <c:v>44</c:v>
                </c:pt>
                <c:pt idx="147">
                  <c:v>38.333333333333336</c:v>
                </c:pt>
                <c:pt idx="148">
                  <c:v>42.666666666666664</c:v>
                </c:pt>
                <c:pt idx="149">
                  <c:v>38.333333333333336</c:v>
                </c:pt>
                <c:pt idx="150">
                  <c:v>43</c:v>
                </c:pt>
                <c:pt idx="151">
                  <c:v>37.666666666666664</c:v>
                </c:pt>
                <c:pt idx="152">
                  <c:v>39</c:v>
                </c:pt>
                <c:pt idx="153">
                  <c:v>32.666666666666664</c:v>
                </c:pt>
                <c:pt idx="154">
                  <c:v>36.333333333333336</c:v>
                </c:pt>
                <c:pt idx="155">
                  <c:v>30.666666666666668</c:v>
                </c:pt>
                <c:pt idx="156">
                  <c:v>35</c:v>
                </c:pt>
                <c:pt idx="157">
                  <c:v>29.333333333333332</c:v>
                </c:pt>
                <c:pt idx="158">
                  <c:v>28.666666666666668</c:v>
                </c:pt>
                <c:pt idx="159">
                  <c:v>28</c:v>
                </c:pt>
                <c:pt idx="160">
                  <c:v>31.666666666666668</c:v>
                </c:pt>
                <c:pt idx="161">
                  <c:v>31.333333333333332</c:v>
                </c:pt>
                <c:pt idx="162">
                  <c:v>32</c:v>
                </c:pt>
                <c:pt idx="163">
                  <c:v>38</c:v>
                </c:pt>
                <c:pt idx="164">
                  <c:v>40.333333333333336</c:v>
                </c:pt>
                <c:pt idx="165">
                  <c:v>43</c:v>
                </c:pt>
                <c:pt idx="166">
                  <c:v>52</c:v>
                </c:pt>
                <c:pt idx="167">
                  <c:v>56.666666666666664</c:v>
                </c:pt>
                <c:pt idx="168">
                  <c:v>57</c:v>
                </c:pt>
                <c:pt idx="169">
                  <c:v>66.666666666666671</c:v>
                </c:pt>
                <c:pt idx="170">
                  <c:v>74.666666666666671</c:v>
                </c:pt>
                <c:pt idx="171">
                  <c:v>87</c:v>
                </c:pt>
                <c:pt idx="172">
                  <c:v>84.333333333333329</c:v>
                </c:pt>
                <c:pt idx="173">
                  <c:v>90.666666666666671</c:v>
                </c:pt>
                <c:pt idx="174">
                  <c:v>91.333333333333329</c:v>
                </c:pt>
                <c:pt idx="175">
                  <c:v>87.666666666666671</c:v>
                </c:pt>
              </c:numCache>
            </c:numRef>
          </c:yVal>
          <c:smooth val="1"/>
          <c:extLst>
            <c:ext xmlns:c16="http://schemas.microsoft.com/office/drawing/2014/chart" uri="{C3380CC4-5D6E-409C-BE32-E72D297353CC}">
              <c16:uniqueId val="{00000002-E600-4522-AEEF-CFEFD4081541}"/>
            </c:ext>
          </c:extLst>
        </c:ser>
        <c:ser>
          <c:idx val="2"/>
          <c:order val="2"/>
          <c:marker>
            <c:symbol val="none"/>
          </c:marker>
          <c:xVal>
            <c:numRef>
              <c:f>'[Chart in Microsoft Word]Sheet3'!$B$2:$FU$2</c:f>
              <c:numCache>
                <c:formatCode>General</c:formatCode>
                <c:ptCount val="176"/>
                <c:pt idx="0">
                  <c:v>450</c:v>
                </c:pt>
                <c:pt idx="1">
                  <c:v>452</c:v>
                </c:pt>
                <c:pt idx="2">
                  <c:v>454</c:v>
                </c:pt>
                <c:pt idx="3">
                  <c:v>456</c:v>
                </c:pt>
                <c:pt idx="4">
                  <c:v>458</c:v>
                </c:pt>
                <c:pt idx="5">
                  <c:v>460</c:v>
                </c:pt>
                <c:pt idx="6">
                  <c:v>462</c:v>
                </c:pt>
                <c:pt idx="7">
                  <c:v>464</c:v>
                </c:pt>
                <c:pt idx="8">
                  <c:v>466</c:v>
                </c:pt>
                <c:pt idx="9">
                  <c:v>468</c:v>
                </c:pt>
                <c:pt idx="10">
                  <c:v>470</c:v>
                </c:pt>
                <c:pt idx="11">
                  <c:v>472</c:v>
                </c:pt>
                <c:pt idx="12">
                  <c:v>474</c:v>
                </c:pt>
                <c:pt idx="13">
                  <c:v>476</c:v>
                </c:pt>
                <c:pt idx="14">
                  <c:v>478</c:v>
                </c:pt>
                <c:pt idx="15">
                  <c:v>480</c:v>
                </c:pt>
                <c:pt idx="16">
                  <c:v>482</c:v>
                </c:pt>
                <c:pt idx="17">
                  <c:v>484</c:v>
                </c:pt>
                <c:pt idx="18">
                  <c:v>486</c:v>
                </c:pt>
                <c:pt idx="19">
                  <c:v>488</c:v>
                </c:pt>
                <c:pt idx="20">
                  <c:v>490</c:v>
                </c:pt>
                <c:pt idx="21">
                  <c:v>492</c:v>
                </c:pt>
                <c:pt idx="22">
                  <c:v>494</c:v>
                </c:pt>
                <c:pt idx="23">
                  <c:v>496</c:v>
                </c:pt>
                <c:pt idx="24">
                  <c:v>498</c:v>
                </c:pt>
                <c:pt idx="25">
                  <c:v>500</c:v>
                </c:pt>
                <c:pt idx="26">
                  <c:v>502</c:v>
                </c:pt>
                <c:pt idx="27">
                  <c:v>504</c:v>
                </c:pt>
                <c:pt idx="28">
                  <c:v>506</c:v>
                </c:pt>
                <c:pt idx="29">
                  <c:v>508</c:v>
                </c:pt>
                <c:pt idx="30">
                  <c:v>510</c:v>
                </c:pt>
                <c:pt idx="31">
                  <c:v>512</c:v>
                </c:pt>
                <c:pt idx="32">
                  <c:v>514</c:v>
                </c:pt>
                <c:pt idx="33">
                  <c:v>516</c:v>
                </c:pt>
                <c:pt idx="34">
                  <c:v>518</c:v>
                </c:pt>
                <c:pt idx="35">
                  <c:v>520</c:v>
                </c:pt>
                <c:pt idx="36">
                  <c:v>522</c:v>
                </c:pt>
                <c:pt idx="37">
                  <c:v>524</c:v>
                </c:pt>
                <c:pt idx="38">
                  <c:v>526</c:v>
                </c:pt>
                <c:pt idx="39">
                  <c:v>528</c:v>
                </c:pt>
                <c:pt idx="40">
                  <c:v>530</c:v>
                </c:pt>
                <c:pt idx="41">
                  <c:v>532</c:v>
                </c:pt>
                <c:pt idx="42">
                  <c:v>534</c:v>
                </c:pt>
                <c:pt idx="43">
                  <c:v>536</c:v>
                </c:pt>
                <c:pt idx="44">
                  <c:v>538</c:v>
                </c:pt>
                <c:pt idx="45">
                  <c:v>540</c:v>
                </c:pt>
                <c:pt idx="46">
                  <c:v>542</c:v>
                </c:pt>
                <c:pt idx="47">
                  <c:v>544</c:v>
                </c:pt>
                <c:pt idx="48">
                  <c:v>546</c:v>
                </c:pt>
                <c:pt idx="49">
                  <c:v>548</c:v>
                </c:pt>
                <c:pt idx="50">
                  <c:v>550</c:v>
                </c:pt>
                <c:pt idx="51">
                  <c:v>552</c:v>
                </c:pt>
                <c:pt idx="52">
                  <c:v>554</c:v>
                </c:pt>
                <c:pt idx="53">
                  <c:v>556</c:v>
                </c:pt>
                <c:pt idx="54">
                  <c:v>558</c:v>
                </c:pt>
                <c:pt idx="55">
                  <c:v>560</c:v>
                </c:pt>
                <c:pt idx="56">
                  <c:v>562</c:v>
                </c:pt>
                <c:pt idx="57">
                  <c:v>564</c:v>
                </c:pt>
                <c:pt idx="58">
                  <c:v>566</c:v>
                </c:pt>
                <c:pt idx="59">
                  <c:v>568</c:v>
                </c:pt>
                <c:pt idx="60">
                  <c:v>570</c:v>
                </c:pt>
                <c:pt idx="61">
                  <c:v>572</c:v>
                </c:pt>
                <c:pt idx="62">
                  <c:v>574</c:v>
                </c:pt>
                <c:pt idx="63">
                  <c:v>576</c:v>
                </c:pt>
                <c:pt idx="64">
                  <c:v>578</c:v>
                </c:pt>
                <c:pt idx="65">
                  <c:v>580</c:v>
                </c:pt>
                <c:pt idx="66">
                  <c:v>582</c:v>
                </c:pt>
                <c:pt idx="67">
                  <c:v>584</c:v>
                </c:pt>
                <c:pt idx="68">
                  <c:v>586</c:v>
                </c:pt>
                <c:pt idx="69">
                  <c:v>588</c:v>
                </c:pt>
                <c:pt idx="70">
                  <c:v>590</c:v>
                </c:pt>
                <c:pt idx="71">
                  <c:v>592</c:v>
                </c:pt>
                <c:pt idx="72">
                  <c:v>594</c:v>
                </c:pt>
                <c:pt idx="73">
                  <c:v>596</c:v>
                </c:pt>
                <c:pt idx="74">
                  <c:v>598</c:v>
                </c:pt>
                <c:pt idx="75">
                  <c:v>600</c:v>
                </c:pt>
                <c:pt idx="76">
                  <c:v>602</c:v>
                </c:pt>
                <c:pt idx="77">
                  <c:v>604</c:v>
                </c:pt>
                <c:pt idx="78">
                  <c:v>606</c:v>
                </c:pt>
                <c:pt idx="79">
                  <c:v>608</c:v>
                </c:pt>
                <c:pt idx="80">
                  <c:v>610</c:v>
                </c:pt>
                <c:pt idx="81">
                  <c:v>612</c:v>
                </c:pt>
                <c:pt idx="82">
                  <c:v>614</c:v>
                </c:pt>
                <c:pt idx="83">
                  <c:v>616</c:v>
                </c:pt>
                <c:pt idx="84">
                  <c:v>618</c:v>
                </c:pt>
                <c:pt idx="85">
                  <c:v>620</c:v>
                </c:pt>
                <c:pt idx="86">
                  <c:v>622</c:v>
                </c:pt>
                <c:pt idx="87">
                  <c:v>624</c:v>
                </c:pt>
                <c:pt idx="88">
                  <c:v>626</c:v>
                </c:pt>
                <c:pt idx="89">
                  <c:v>628</c:v>
                </c:pt>
                <c:pt idx="90">
                  <c:v>630</c:v>
                </c:pt>
                <c:pt idx="91">
                  <c:v>632</c:v>
                </c:pt>
                <c:pt idx="92">
                  <c:v>634</c:v>
                </c:pt>
                <c:pt idx="93">
                  <c:v>636</c:v>
                </c:pt>
                <c:pt idx="94">
                  <c:v>638</c:v>
                </c:pt>
                <c:pt idx="95">
                  <c:v>640</c:v>
                </c:pt>
                <c:pt idx="96">
                  <c:v>642</c:v>
                </c:pt>
                <c:pt idx="97">
                  <c:v>644</c:v>
                </c:pt>
                <c:pt idx="98">
                  <c:v>646</c:v>
                </c:pt>
                <c:pt idx="99">
                  <c:v>648</c:v>
                </c:pt>
                <c:pt idx="100">
                  <c:v>650</c:v>
                </c:pt>
                <c:pt idx="101">
                  <c:v>652</c:v>
                </c:pt>
                <c:pt idx="102">
                  <c:v>654</c:v>
                </c:pt>
                <c:pt idx="103">
                  <c:v>656</c:v>
                </c:pt>
                <c:pt idx="104">
                  <c:v>658</c:v>
                </c:pt>
                <c:pt idx="105">
                  <c:v>660</c:v>
                </c:pt>
                <c:pt idx="106">
                  <c:v>662</c:v>
                </c:pt>
                <c:pt idx="107">
                  <c:v>664</c:v>
                </c:pt>
                <c:pt idx="108">
                  <c:v>666</c:v>
                </c:pt>
                <c:pt idx="109">
                  <c:v>668</c:v>
                </c:pt>
                <c:pt idx="110">
                  <c:v>670</c:v>
                </c:pt>
                <c:pt idx="111">
                  <c:v>672</c:v>
                </c:pt>
                <c:pt idx="112">
                  <c:v>674</c:v>
                </c:pt>
                <c:pt idx="113">
                  <c:v>676</c:v>
                </c:pt>
                <c:pt idx="114">
                  <c:v>678</c:v>
                </c:pt>
                <c:pt idx="115">
                  <c:v>680</c:v>
                </c:pt>
                <c:pt idx="116">
                  <c:v>682</c:v>
                </c:pt>
                <c:pt idx="117">
                  <c:v>684</c:v>
                </c:pt>
                <c:pt idx="118">
                  <c:v>686</c:v>
                </c:pt>
                <c:pt idx="119">
                  <c:v>688</c:v>
                </c:pt>
                <c:pt idx="120">
                  <c:v>690</c:v>
                </c:pt>
                <c:pt idx="121">
                  <c:v>692</c:v>
                </c:pt>
                <c:pt idx="122">
                  <c:v>694</c:v>
                </c:pt>
                <c:pt idx="123">
                  <c:v>696</c:v>
                </c:pt>
                <c:pt idx="124">
                  <c:v>698</c:v>
                </c:pt>
                <c:pt idx="125">
                  <c:v>700</c:v>
                </c:pt>
                <c:pt idx="126">
                  <c:v>702</c:v>
                </c:pt>
                <c:pt idx="127">
                  <c:v>704</c:v>
                </c:pt>
                <c:pt idx="128">
                  <c:v>706</c:v>
                </c:pt>
                <c:pt idx="129">
                  <c:v>708</c:v>
                </c:pt>
                <c:pt idx="130">
                  <c:v>710</c:v>
                </c:pt>
                <c:pt idx="131">
                  <c:v>712</c:v>
                </c:pt>
                <c:pt idx="132">
                  <c:v>714</c:v>
                </c:pt>
                <c:pt idx="133">
                  <c:v>716</c:v>
                </c:pt>
                <c:pt idx="134">
                  <c:v>718</c:v>
                </c:pt>
                <c:pt idx="135">
                  <c:v>720</c:v>
                </c:pt>
                <c:pt idx="136">
                  <c:v>722</c:v>
                </c:pt>
                <c:pt idx="137">
                  <c:v>724</c:v>
                </c:pt>
                <c:pt idx="138">
                  <c:v>726</c:v>
                </c:pt>
                <c:pt idx="139">
                  <c:v>728</c:v>
                </c:pt>
                <c:pt idx="140">
                  <c:v>730</c:v>
                </c:pt>
                <c:pt idx="141">
                  <c:v>732</c:v>
                </c:pt>
                <c:pt idx="142">
                  <c:v>734</c:v>
                </c:pt>
                <c:pt idx="143">
                  <c:v>736</c:v>
                </c:pt>
                <c:pt idx="144">
                  <c:v>738</c:v>
                </c:pt>
                <c:pt idx="145">
                  <c:v>740</c:v>
                </c:pt>
                <c:pt idx="146">
                  <c:v>742</c:v>
                </c:pt>
                <c:pt idx="147">
                  <c:v>744</c:v>
                </c:pt>
                <c:pt idx="148">
                  <c:v>746</c:v>
                </c:pt>
                <c:pt idx="149">
                  <c:v>748</c:v>
                </c:pt>
                <c:pt idx="150">
                  <c:v>750</c:v>
                </c:pt>
                <c:pt idx="151">
                  <c:v>752</c:v>
                </c:pt>
                <c:pt idx="152">
                  <c:v>754</c:v>
                </c:pt>
                <c:pt idx="153">
                  <c:v>756</c:v>
                </c:pt>
                <c:pt idx="154">
                  <c:v>758</c:v>
                </c:pt>
                <c:pt idx="155">
                  <c:v>760</c:v>
                </c:pt>
                <c:pt idx="156">
                  <c:v>762</c:v>
                </c:pt>
                <c:pt idx="157">
                  <c:v>764</c:v>
                </c:pt>
                <c:pt idx="158">
                  <c:v>766</c:v>
                </c:pt>
                <c:pt idx="159">
                  <c:v>768</c:v>
                </c:pt>
                <c:pt idx="160">
                  <c:v>770</c:v>
                </c:pt>
                <c:pt idx="161">
                  <c:v>772</c:v>
                </c:pt>
                <c:pt idx="162">
                  <c:v>774</c:v>
                </c:pt>
                <c:pt idx="163">
                  <c:v>776</c:v>
                </c:pt>
                <c:pt idx="164">
                  <c:v>778</c:v>
                </c:pt>
                <c:pt idx="165">
                  <c:v>780</c:v>
                </c:pt>
                <c:pt idx="166">
                  <c:v>782</c:v>
                </c:pt>
                <c:pt idx="167">
                  <c:v>784</c:v>
                </c:pt>
                <c:pt idx="168">
                  <c:v>786</c:v>
                </c:pt>
                <c:pt idx="169">
                  <c:v>788</c:v>
                </c:pt>
                <c:pt idx="170">
                  <c:v>790</c:v>
                </c:pt>
                <c:pt idx="171">
                  <c:v>792</c:v>
                </c:pt>
                <c:pt idx="172">
                  <c:v>794</c:v>
                </c:pt>
                <c:pt idx="173">
                  <c:v>796</c:v>
                </c:pt>
                <c:pt idx="174">
                  <c:v>798</c:v>
                </c:pt>
                <c:pt idx="175">
                  <c:v>800</c:v>
                </c:pt>
              </c:numCache>
            </c:numRef>
          </c:xVal>
          <c:yVal>
            <c:numRef>
              <c:f>'[Chart in Microsoft Word]Sheet3'!$B$5:$FU$5</c:f>
              <c:numCache>
                <c:formatCode>General</c:formatCode>
                <c:ptCount val="176"/>
                <c:pt idx="0">
                  <c:v>1105.3333333333333</c:v>
                </c:pt>
                <c:pt idx="1">
                  <c:v>1173.6666666666667</c:v>
                </c:pt>
                <c:pt idx="2">
                  <c:v>1284</c:v>
                </c:pt>
                <c:pt idx="3">
                  <c:v>1343.3333333333333</c:v>
                </c:pt>
                <c:pt idx="4">
                  <c:v>1435</c:v>
                </c:pt>
                <c:pt idx="5">
                  <c:v>1507.6666666666667</c:v>
                </c:pt>
                <c:pt idx="6">
                  <c:v>1599.3333333333333</c:v>
                </c:pt>
                <c:pt idx="7">
                  <c:v>1652.6666666666667</c:v>
                </c:pt>
                <c:pt idx="8">
                  <c:v>1714</c:v>
                </c:pt>
                <c:pt idx="9">
                  <c:v>1831.6666666666667</c:v>
                </c:pt>
                <c:pt idx="10">
                  <c:v>1891</c:v>
                </c:pt>
                <c:pt idx="11">
                  <c:v>1969.6666666666667</c:v>
                </c:pt>
                <c:pt idx="12">
                  <c:v>2030.3333333333333</c:v>
                </c:pt>
                <c:pt idx="13">
                  <c:v>2121.6666666666665</c:v>
                </c:pt>
                <c:pt idx="14">
                  <c:v>2298.3333333333335</c:v>
                </c:pt>
                <c:pt idx="15">
                  <c:v>2343.3333333333335</c:v>
                </c:pt>
                <c:pt idx="16">
                  <c:v>2445.3333333333335</c:v>
                </c:pt>
                <c:pt idx="17">
                  <c:v>2501.3333333333335</c:v>
                </c:pt>
                <c:pt idx="18">
                  <c:v>2616</c:v>
                </c:pt>
                <c:pt idx="19">
                  <c:v>2782.6666666666665</c:v>
                </c:pt>
                <c:pt idx="20">
                  <c:v>2825</c:v>
                </c:pt>
                <c:pt idx="21">
                  <c:v>2932</c:v>
                </c:pt>
                <c:pt idx="22">
                  <c:v>3035.3333333333335</c:v>
                </c:pt>
                <c:pt idx="23">
                  <c:v>3096</c:v>
                </c:pt>
                <c:pt idx="24">
                  <c:v>3250.3333333333335</c:v>
                </c:pt>
                <c:pt idx="25">
                  <c:v>3275.3333333333335</c:v>
                </c:pt>
                <c:pt idx="26">
                  <c:v>3424.3333333333335</c:v>
                </c:pt>
                <c:pt idx="27">
                  <c:v>3454</c:v>
                </c:pt>
                <c:pt idx="28">
                  <c:v>3530.3333333333335</c:v>
                </c:pt>
                <c:pt idx="29">
                  <c:v>3614.6666666666665</c:v>
                </c:pt>
                <c:pt idx="30">
                  <c:v>3690.3333333333335</c:v>
                </c:pt>
                <c:pt idx="31">
                  <c:v>3729.3333333333335</c:v>
                </c:pt>
                <c:pt idx="32">
                  <c:v>3742.6666666666665</c:v>
                </c:pt>
                <c:pt idx="33">
                  <c:v>3788</c:v>
                </c:pt>
                <c:pt idx="34">
                  <c:v>3777.3333333333335</c:v>
                </c:pt>
                <c:pt idx="35">
                  <c:v>3787.6666666666665</c:v>
                </c:pt>
                <c:pt idx="36">
                  <c:v>3822</c:v>
                </c:pt>
                <c:pt idx="37">
                  <c:v>3812.6666666666665</c:v>
                </c:pt>
                <c:pt idx="38">
                  <c:v>3753</c:v>
                </c:pt>
                <c:pt idx="39">
                  <c:v>3729.6666666666665</c:v>
                </c:pt>
                <c:pt idx="40">
                  <c:v>3700.6666666666665</c:v>
                </c:pt>
                <c:pt idx="41">
                  <c:v>3657.3333333333335</c:v>
                </c:pt>
                <c:pt idx="42">
                  <c:v>3614.3333333333335</c:v>
                </c:pt>
                <c:pt idx="43">
                  <c:v>3551.3333333333335</c:v>
                </c:pt>
                <c:pt idx="44">
                  <c:v>3480.3333333333335</c:v>
                </c:pt>
                <c:pt idx="45">
                  <c:v>3439.3333333333335</c:v>
                </c:pt>
                <c:pt idx="46">
                  <c:v>3378.6666666666665</c:v>
                </c:pt>
                <c:pt idx="47">
                  <c:v>3302.3333333333335</c:v>
                </c:pt>
                <c:pt idx="48">
                  <c:v>3224.6666666666665</c:v>
                </c:pt>
                <c:pt idx="49">
                  <c:v>3149</c:v>
                </c:pt>
                <c:pt idx="50">
                  <c:v>3078.6666666666665</c:v>
                </c:pt>
                <c:pt idx="51">
                  <c:v>3021.3333333333335</c:v>
                </c:pt>
                <c:pt idx="52">
                  <c:v>2881.3333333333335</c:v>
                </c:pt>
                <c:pt idx="53">
                  <c:v>2798</c:v>
                </c:pt>
                <c:pt idx="54">
                  <c:v>2721</c:v>
                </c:pt>
                <c:pt idx="55">
                  <c:v>2645.6666666666665</c:v>
                </c:pt>
                <c:pt idx="56">
                  <c:v>2579</c:v>
                </c:pt>
                <c:pt idx="57">
                  <c:v>2475.6666666666665</c:v>
                </c:pt>
                <c:pt idx="58">
                  <c:v>2351.3333333333335</c:v>
                </c:pt>
                <c:pt idx="59">
                  <c:v>2307.3333333333335</c:v>
                </c:pt>
                <c:pt idx="60">
                  <c:v>2248.3333333333335</c:v>
                </c:pt>
                <c:pt idx="61">
                  <c:v>2101.3333333333335</c:v>
                </c:pt>
                <c:pt idx="62">
                  <c:v>2048.6666666666665</c:v>
                </c:pt>
                <c:pt idx="63">
                  <c:v>1991</c:v>
                </c:pt>
                <c:pt idx="64">
                  <c:v>1928.6666666666667</c:v>
                </c:pt>
                <c:pt idx="65">
                  <c:v>1845.3333333333333</c:v>
                </c:pt>
                <c:pt idx="66">
                  <c:v>1768</c:v>
                </c:pt>
                <c:pt idx="67">
                  <c:v>1710</c:v>
                </c:pt>
                <c:pt idx="68">
                  <c:v>1604</c:v>
                </c:pt>
                <c:pt idx="69">
                  <c:v>1564.6666666666667</c:v>
                </c:pt>
                <c:pt idx="70">
                  <c:v>1526</c:v>
                </c:pt>
                <c:pt idx="71">
                  <c:v>1413.3333333333333</c:v>
                </c:pt>
                <c:pt idx="72">
                  <c:v>1382.6666666666667</c:v>
                </c:pt>
                <c:pt idx="73">
                  <c:v>1312.6666666666667</c:v>
                </c:pt>
                <c:pt idx="74">
                  <c:v>1263.6666666666667</c:v>
                </c:pt>
                <c:pt idx="75">
                  <c:v>1195.6666666666667</c:v>
                </c:pt>
                <c:pt idx="76">
                  <c:v>1153.3333333333333</c:v>
                </c:pt>
                <c:pt idx="77">
                  <c:v>1098.3333333333333</c:v>
                </c:pt>
                <c:pt idx="78">
                  <c:v>1050.3333333333333</c:v>
                </c:pt>
                <c:pt idx="79">
                  <c:v>1006</c:v>
                </c:pt>
                <c:pt idx="80">
                  <c:v>956.66666666666663</c:v>
                </c:pt>
                <c:pt idx="81">
                  <c:v>911</c:v>
                </c:pt>
                <c:pt idx="82">
                  <c:v>881.33333333333337</c:v>
                </c:pt>
                <c:pt idx="83">
                  <c:v>848</c:v>
                </c:pt>
                <c:pt idx="84">
                  <c:v>802.33333333333337</c:v>
                </c:pt>
                <c:pt idx="85">
                  <c:v>765.33333333333337</c:v>
                </c:pt>
                <c:pt idx="86">
                  <c:v>699.66666666666663</c:v>
                </c:pt>
                <c:pt idx="87">
                  <c:v>672.33333333333337</c:v>
                </c:pt>
                <c:pt idx="88">
                  <c:v>650.66666666666663</c:v>
                </c:pt>
                <c:pt idx="89">
                  <c:v>611.33333333333337</c:v>
                </c:pt>
                <c:pt idx="90">
                  <c:v>582.33333333333337</c:v>
                </c:pt>
                <c:pt idx="91">
                  <c:v>550</c:v>
                </c:pt>
                <c:pt idx="92">
                  <c:v>534.66666666666663</c:v>
                </c:pt>
                <c:pt idx="93">
                  <c:v>511</c:v>
                </c:pt>
                <c:pt idx="94">
                  <c:v>467.33333333333331</c:v>
                </c:pt>
                <c:pt idx="95">
                  <c:v>452</c:v>
                </c:pt>
                <c:pt idx="96">
                  <c:v>438</c:v>
                </c:pt>
                <c:pt idx="97">
                  <c:v>420</c:v>
                </c:pt>
                <c:pt idx="98">
                  <c:v>394.66666666666669</c:v>
                </c:pt>
                <c:pt idx="99">
                  <c:v>370.66666666666669</c:v>
                </c:pt>
                <c:pt idx="100">
                  <c:v>355</c:v>
                </c:pt>
                <c:pt idx="101">
                  <c:v>345.33333333333331</c:v>
                </c:pt>
                <c:pt idx="102">
                  <c:v>332.33333333333331</c:v>
                </c:pt>
                <c:pt idx="103">
                  <c:v>303.66666666666669</c:v>
                </c:pt>
                <c:pt idx="104">
                  <c:v>296.66666666666669</c:v>
                </c:pt>
                <c:pt idx="105">
                  <c:v>285.33333333333331</c:v>
                </c:pt>
                <c:pt idx="106">
                  <c:v>277</c:v>
                </c:pt>
                <c:pt idx="107">
                  <c:v>246.33333333333334</c:v>
                </c:pt>
                <c:pt idx="108">
                  <c:v>245.66666666666666</c:v>
                </c:pt>
                <c:pt idx="109">
                  <c:v>227.66666666666666</c:v>
                </c:pt>
                <c:pt idx="110">
                  <c:v>222.66666666666666</c:v>
                </c:pt>
                <c:pt idx="111">
                  <c:v>213</c:v>
                </c:pt>
                <c:pt idx="112">
                  <c:v>201.33333333333334</c:v>
                </c:pt>
                <c:pt idx="113">
                  <c:v>195</c:v>
                </c:pt>
                <c:pt idx="114">
                  <c:v>182</c:v>
                </c:pt>
                <c:pt idx="115">
                  <c:v>177.33333333333334</c:v>
                </c:pt>
                <c:pt idx="116">
                  <c:v>170</c:v>
                </c:pt>
                <c:pt idx="117">
                  <c:v>159</c:v>
                </c:pt>
                <c:pt idx="118">
                  <c:v>155</c:v>
                </c:pt>
                <c:pt idx="119">
                  <c:v>143</c:v>
                </c:pt>
                <c:pt idx="120">
                  <c:v>139.33333333333334</c:v>
                </c:pt>
                <c:pt idx="121">
                  <c:v>129.66666666666666</c:v>
                </c:pt>
                <c:pt idx="122">
                  <c:v>127</c:v>
                </c:pt>
                <c:pt idx="123">
                  <c:v>122.33333333333333</c:v>
                </c:pt>
                <c:pt idx="124">
                  <c:v>116.66666666666667</c:v>
                </c:pt>
                <c:pt idx="125">
                  <c:v>110.33333333333333</c:v>
                </c:pt>
                <c:pt idx="126">
                  <c:v>102.33333333333333</c:v>
                </c:pt>
                <c:pt idx="127">
                  <c:v>97</c:v>
                </c:pt>
                <c:pt idx="128">
                  <c:v>95.333333333333329</c:v>
                </c:pt>
                <c:pt idx="129">
                  <c:v>93.666666666666671</c:v>
                </c:pt>
                <c:pt idx="130">
                  <c:v>84.333333333333329</c:v>
                </c:pt>
                <c:pt idx="131">
                  <c:v>80.333333333333329</c:v>
                </c:pt>
                <c:pt idx="132">
                  <c:v>78</c:v>
                </c:pt>
                <c:pt idx="133">
                  <c:v>74.333333333333329</c:v>
                </c:pt>
                <c:pt idx="134">
                  <c:v>64.333333333333329</c:v>
                </c:pt>
                <c:pt idx="135">
                  <c:v>68.333333333333329</c:v>
                </c:pt>
                <c:pt idx="136">
                  <c:v>61</c:v>
                </c:pt>
                <c:pt idx="137">
                  <c:v>60.333333333333336</c:v>
                </c:pt>
                <c:pt idx="138">
                  <c:v>56</c:v>
                </c:pt>
                <c:pt idx="139">
                  <c:v>51.666666666666664</c:v>
                </c:pt>
                <c:pt idx="140">
                  <c:v>52.333333333333336</c:v>
                </c:pt>
                <c:pt idx="141">
                  <c:v>48.666666666666664</c:v>
                </c:pt>
                <c:pt idx="142">
                  <c:v>49.333333333333336</c:v>
                </c:pt>
                <c:pt idx="143">
                  <c:v>45</c:v>
                </c:pt>
                <c:pt idx="144">
                  <c:v>45.666666666666664</c:v>
                </c:pt>
                <c:pt idx="145">
                  <c:v>41.666666666666664</c:v>
                </c:pt>
                <c:pt idx="146">
                  <c:v>43</c:v>
                </c:pt>
                <c:pt idx="147">
                  <c:v>40.666666666666664</c:v>
                </c:pt>
                <c:pt idx="148">
                  <c:v>38.333333333333336</c:v>
                </c:pt>
                <c:pt idx="149">
                  <c:v>35</c:v>
                </c:pt>
                <c:pt idx="150">
                  <c:v>38.666666666666664</c:v>
                </c:pt>
                <c:pt idx="151">
                  <c:v>34.333333333333336</c:v>
                </c:pt>
                <c:pt idx="152">
                  <c:v>33</c:v>
                </c:pt>
                <c:pt idx="153">
                  <c:v>33.333333333333336</c:v>
                </c:pt>
                <c:pt idx="154">
                  <c:v>32</c:v>
                </c:pt>
                <c:pt idx="155">
                  <c:v>31.333333333333332</c:v>
                </c:pt>
                <c:pt idx="156">
                  <c:v>31</c:v>
                </c:pt>
                <c:pt idx="157">
                  <c:v>31</c:v>
                </c:pt>
                <c:pt idx="158">
                  <c:v>31</c:v>
                </c:pt>
                <c:pt idx="159">
                  <c:v>32.333333333333336</c:v>
                </c:pt>
                <c:pt idx="160">
                  <c:v>33.333333333333336</c:v>
                </c:pt>
                <c:pt idx="161">
                  <c:v>28.666666666666668</c:v>
                </c:pt>
                <c:pt idx="162">
                  <c:v>29.666666666666668</c:v>
                </c:pt>
                <c:pt idx="163">
                  <c:v>38.666666666666664</c:v>
                </c:pt>
                <c:pt idx="164">
                  <c:v>33.333333333333336</c:v>
                </c:pt>
                <c:pt idx="165">
                  <c:v>40.333333333333336</c:v>
                </c:pt>
                <c:pt idx="166">
                  <c:v>50.333333333333336</c:v>
                </c:pt>
                <c:pt idx="167">
                  <c:v>57</c:v>
                </c:pt>
                <c:pt idx="168">
                  <c:v>63</c:v>
                </c:pt>
                <c:pt idx="169">
                  <c:v>72.333333333333329</c:v>
                </c:pt>
                <c:pt idx="170">
                  <c:v>78</c:v>
                </c:pt>
                <c:pt idx="171">
                  <c:v>80.333333333333329</c:v>
                </c:pt>
                <c:pt idx="172">
                  <c:v>90.666666666666671</c:v>
                </c:pt>
                <c:pt idx="173">
                  <c:v>87.666666666666671</c:v>
                </c:pt>
                <c:pt idx="174">
                  <c:v>88</c:v>
                </c:pt>
                <c:pt idx="175">
                  <c:v>88</c:v>
                </c:pt>
              </c:numCache>
            </c:numRef>
          </c:yVal>
          <c:smooth val="1"/>
          <c:extLst>
            <c:ext xmlns:c16="http://schemas.microsoft.com/office/drawing/2014/chart" uri="{C3380CC4-5D6E-409C-BE32-E72D297353CC}">
              <c16:uniqueId val="{00000003-E600-4522-AEEF-CFEFD4081541}"/>
            </c:ext>
          </c:extLst>
        </c:ser>
        <c:ser>
          <c:idx val="3"/>
          <c:order val="3"/>
          <c:marker>
            <c:symbol val="none"/>
          </c:marker>
          <c:trendline>
            <c:trendlineType val="linear"/>
            <c:dispRSqr val="0"/>
            <c:dispEq val="0"/>
          </c:trendline>
          <c:xVal>
            <c:numRef>
              <c:f>'[Chart in Microsoft Word]Sheet3'!$B$2:$FU$2</c:f>
              <c:numCache>
                <c:formatCode>General</c:formatCode>
                <c:ptCount val="176"/>
                <c:pt idx="0">
                  <c:v>450</c:v>
                </c:pt>
                <c:pt idx="1">
                  <c:v>452</c:v>
                </c:pt>
                <c:pt idx="2">
                  <c:v>454</c:v>
                </c:pt>
                <c:pt idx="3">
                  <c:v>456</c:v>
                </c:pt>
                <c:pt idx="4">
                  <c:v>458</c:v>
                </c:pt>
                <c:pt idx="5">
                  <c:v>460</c:v>
                </c:pt>
                <c:pt idx="6">
                  <c:v>462</c:v>
                </c:pt>
                <c:pt idx="7">
                  <c:v>464</c:v>
                </c:pt>
                <c:pt idx="8">
                  <c:v>466</c:v>
                </c:pt>
                <c:pt idx="9">
                  <c:v>468</c:v>
                </c:pt>
                <c:pt idx="10">
                  <c:v>470</c:v>
                </c:pt>
                <c:pt idx="11">
                  <c:v>472</c:v>
                </c:pt>
                <c:pt idx="12">
                  <c:v>474</c:v>
                </c:pt>
                <c:pt idx="13">
                  <c:v>476</c:v>
                </c:pt>
                <c:pt idx="14">
                  <c:v>478</c:v>
                </c:pt>
                <c:pt idx="15">
                  <c:v>480</c:v>
                </c:pt>
                <c:pt idx="16">
                  <c:v>482</c:v>
                </c:pt>
                <c:pt idx="17">
                  <c:v>484</c:v>
                </c:pt>
                <c:pt idx="18">
                  <c:v>486</c:v>
                </c:pt>
                <c:pt idx="19">
                  <c:v>488</c:v>
                </c:pt>
                <c:pt idx="20">
                  <c:v>490</c:v>
                </c:pt>
                <c:pt idx="21">
                  <c:v>492</c:v>
                </c:pt>
                <c:pt idx="22">
                  <c:v>494</c:v>
                </c:pt>
                <c:pt idx="23">
                  <c:v>496</c:v>
                </c:pt>
                <c:pt idx="24">
                  <c:v>498</c:v>
                </c:pt>
                <c:pt idx="25">
                  <c:v>500</c:v>
                </c:pt>
                <c:pt idx="26">
                  <c:v>502</c:v>
                </c:pt>
                <c:pt idx="27">
                  <c:v>504</c:v>
                </c:pt>
                <c:pt idx="28">
                  <c:v>506</c:v>
                </c:pt>
                <c:pt idx="29">
                  <c:v>508</c:v>
                </c:pt>
                <c:pt idx="30">
                  <c:v>510</c:v>
                </c:pt>
                <c:pt idx="31">
                  <c:v>512</c:v>
                </c:pt>
                <c:pt idx="32">
                  <c:v>514</c:v>
                </c:pt>
                <c:pt idx="33">
                  <c:v>516</c:v>
                </c:pt>
                <c:pt idx="34">
                  <c:v>518</c:v>
                </c:pt>
                <c:pt idx="35">
                  <c:v>520</c:v>
                </c:pt>
                <c:pt idx="36">
                  <c:v>522</c:v>
                </c:pt>
                <c:pt idx="37">
                  <c:v>524</c:v>
                </c:pt>
                <c:pt idx="38">
                  <c:v>526</c:v>
                </c:pt>
                <c:pt idx="39">
                  <c:v>528</c:v>
                </c:pt>
                <c:pt idx="40">
                  <c:v>530</c:v>
                </c:pt>
                <c:pt idx="41">
                  <c:v>532</c:v>
                </c:pt>
                <c:pt idx="42">
                  <c:v>534</c:v>
                </c:pt>
                <c:pt idx="43">
                  <c:v>536</c:v>
                </c:pt>
                <c:pt idx="44">
                  <c:v>538</c:v>
                </c:pt>
                <c:pt idx="45">
                  <c:v>540</c:v>
                </c:pt>
                <c:pt idx="46">
                  <c:v>542</c:v>
                </c:pt>
                <c:pt idx="47">
                  <c:v>544</c:v>
                </c:pt>
                <c:pt idx="48">
                  <c:v>546</c:v>
                </c:pt>
                <c:pt idx="49">
                  <c:v>548</c:v>
                </c:pt>
                <c:pt idx="50">
                  <c:v>550</c:v>
                </c:pt>
                <c:pt idx="51">
                  <c:v>552</c:v>
                </c:pt>
                <c:pt idx="52">
                  <c:v>554</c:v>
                </c:pt>
                <c:pt idx="53">
                  <c:v>556</c:v>
                </c:pt>
                <c:pt idx="54">
                  <c:v>558</c:v>
                </c:pt>
                <c:pt idx="55">
                  <c:v>560</c:v>
                </c:pt>
                <c:pt idx="56">
                  <c:v>562</c:v>
                </c:pt>
                <c:pt idx="57">
                  <c:v>564</c:v>
                </c:pt>
                <c:pt idx="58">
                  <c:v>566</c:v>
                </c:pt>
                <c:pt idx="59">
                  <c:v>568</c:v>
                </c:pt>
                <c:pt idx="60">
                  <c:v>570</c:v>
                </c:pt>
                <c:pt idx="61">
                  <c:v>572</c:v>
                </c:pt>
                <c:pt idx="62">
                  <c:v>574</c:v>
                </c:pt>
                <c:pt idx="63">
                  <c:v>576</c:v>
                </c:pt>
                <c:pt idx="64">
                  <c:v>578</c:v>
                </c:pt>
                <c:pt idx="65">
                  <c:v>580</c:v>
                </c:pt>
                <c:pt idx="66">
                  <c:v>582</c:v>
                </c:pt>
                <c:pt idx="67">
                  <c:v>584</c:v>
                </c:pt>
                <c:pt idx="68">
                  <c:v>586</c:v>
                </c:pt>
                <c:pt idx="69">
                  <c:v>588</c:v>
                </c:pt>
                <c:pt idx="70">
                  <c:v>590</c:v>
                </c:pt>
                <c:pt idx="71">
                  <c:v>592</c:v>
                </c:pt>
                <c:pt idx="72">
                  <c:v>594</c:v>
                </c:pt>
                <c:pt idx="73">
                  <c:v>596</c:v>
                </c:pt>
                <c:pt idx="74">
                  <c:v>598</c:v>
                </c:pt>
                <c:pt idx="75">
                  <c:v>600</c:v>
                </c:pt>
                <c:pt idx="76">
                  <c:v>602</c:v>
                </c:pt>
                <c:pt idx="77">
                  <c:v>604</c:v>
                </c:pt>
                <c:pt idx="78">
                  <c:v>606</c:v>
                </c:pt>
                <c:pt idx="79">
                  <c:v>608</c:v>
                </c:pt>
                <c:pt idx="80">
                  <c:v>610</c:v>
                </c:pt>
                <c:pt idx="81">
                  <c:v>612</c:v>
                </c:pt>
                <c:pt idx="82">
                  <c:v>614</c:v>
                </c:pt>
                <c:pt idx="83">
                  <c:v>616</c:v>
                </c:pt>
                <c:pt idx="84">
                  <c:v>618</c:v>
                </c:pt>
                <c:pt idx="85">
                  <c:v>620</c:v>
                </c:pt>
                <c:pt idx="86">
                  <c:v>622</c:v>
                </c:pt>
                <c:pt idx="87">
                  <c:v>624</c:v>
                </c:pt>
                <c:pt idx="88">
                  <c:v>626</c:v>
                </c:pt>
                <c:pt idx="89">
                  <c:v>628</c:v>
                </c:pt>
                <c:pt idx="90">
                  <c:v>630</c:v>
                </c:pt>
                <c:pt idx="91">
                  <c:v>632</c:v>
                </c:pt>
                <c:pt idx="92">
                  <c:v>634</c:v>
                </c:pt>
                <c:pt idx="93">
                  <c:v>636</c:v>
                </c:pt>
                <c:pt idx="94">
                  <c:v>638</c:v>
                </c:pt>
                <c:pt idx="95">
                  <c:v>640</c:v>
                </c:pt>
                <c:pt idx="96">
                  <c:v>642</c:v>
                </c:pt>
                <c:pt idx="97">
                  <c:v>644</c:v>
                </c:pt>
                <c:pt idx="98">
                  <c:v>646</c:v>
                </c:pt>
                <c:pt idx="99">
                  <c:v>648</c:v>
                </c:pt>
                <c:pt idx="100">
                  <c:v>650</c:v>
                </c:pt>
                <c:pt idx="101">
                  <c:v>652</c:v>
                </c:pt>
                <c:pt idx="102">
                  <c:v>654</c:v>
                </c:pt>
                <c:pt idx="103">
                  <c:v>656</c:v>
                </c:pt>
                <c:pt idx="104">
                  <c:v>658</c:v>
                </c:pt>
                <c:pt idx="105">
                  <c:v>660</c:v>
                </c:pt>
                <c:pt idx="106">
                  <c:v>662</c:v>
                </c:pt>
                <c:pt idx="107">
                  <c:v>664</c:v>
                </c:pt>
                <c:pt idx="108">
                  <c:v>666</c:v>
                </c:pt>
                <c:pt idx="109">
                  <c:v>668</c:v>
                </c:pt>
                <c:pt idx="110">
                  <c:v>670</c:v>
                </c:pt>
                <c:pt idx="111">
                  <c:v>672</c:v>
                </c:pt>
                <c:pt idx="112">
                  <c:v>674</c:v>
                </c:pt>
                <c:pt idx="113">
                  <c:v>676</c:v>
                </c:pt>
                <c:pt idx="114">
                  <c:v>678</c:v>
                </c:pt>
                <c:pt idx="115">
                  <c:v>680</c:v>
                </c:pt>
                <c:pt idx="116">
                  <c:v>682</c:v>
                </c:pt>
                <c:pt idx="117">
                  <c:v>684</c:v>
                </c:pt>
                <c:pt idx="118">
                  <c:v>686</c:v>
                </c:pt>
                <c:pt idx="119">
                  <c:v>688</c:v>
                </c:pt>
                <c:pt idx="120">
                  <c:v>690</c:v>
                </c:pt>
                <c:pt idx="121">
                  <c:v>692</c:v>
                </c:pt>
                <c:pt idx="122">
                  <c:v>694</c:v>
                </c:pt>
                <c:pt idx="123">
                  <c:v>696</c:v>
                </c:pt>
                <c:pt idx="124">
                  <c:v>698</c:v>
                </c:pt>
                <c:pt idx="125">
                  <c:v>700</c:v>
                </c:pt>
                <c:pt idx="126">
                  <c:v>702</c:v>
                </c:pt>
                <c:pt idx="127">
                  <c:v>704</c:v>
                </c:pt>
                <c:pt idx="128">
                  <c:v>706</c:v>
                </c:pt>
                <c:pt idx="129">
                  <c:v>708</c:v>
                </c:pt>
                <c:pt idx="130">
                  <c:v>710</c:v>
                </c:pt>
                <c:pt idx="131">
                  <c:v>712</c:v>
                </c:pt>
                <c:pt idx="132">
                  <c:v>714</c:v>
                </c:pt>
                <c:pt idx="133">
                  <c:v>716</c:v>
                </c:pt>
                <c:pt idx="134">
                  <c:v>718</c:v>
                </c:pt>
                <c:pt idx="135">
                  <c:v>720</c:v>
                </c:pt>
                <c:pt idx="136">
                  <c:v>722</c:v>
                </c:pt>
                <c:pt idx="137">
                  <c:v>724</c:v>
                </c:pt>
                <c:pt idx="138">
                  <c:v>726</c:v>
                </c:pt>
                <c:pt idx="139">
                  <c:v>728</c:v>
                </c:pt>
                <c:pt idx="140">
                  <c:v>730</c:v>
                </c:pt>
                <c:pt idx="141">
                  <c:v>732</c:v>
                </c:pt>
                <c:pt idx="142">
                  <c:v>734</c:v>
                </c:pt>
                <c:pt idx="143">
                  <c:v>736</c:v>
                </c:pt>
                <c:pt idx="144">
                  <c:v>738</c:v>
                </c:pt>
                <c:pt idx="145">
                  <c:v>740</c:v>
                </c:pt>
                <c:pt idx="146">
                  <c:v>742</c:v>
                </c:pt>
                <c:pt idx="147">
                  <c:v>744</c:v>
                </c:pt>
                <c:pt idx="148">
                  <c:v>746</c:v>
                </c:pt>
                <c:pt idx="149">
                  <c:v>748</c:v>
                </c:pt>
                <c:pt idx="150">
                  <c:v>750</c:v>
                </c:pt>
                <c:pt idx="151">
                  <c:v>752</c:v>
                </c:pt>
                <c:pt idx="152">
                  <c:v>754</c:v>
                </c:pt>
                <c:pt idx="153">
                  <c:v>756</c:v>
                </c:pt>
                <c:pt idx="154">
                  <c:v>758</c:v>
                </c:pt>
                <c:pt idx="155">
                  <c:v>760</c:v>
                </c:pt>
                <c:pt idx="156">
                  <c:v>762</c:v>
                </c:pt>
                <c:pt idx="157">
                  <c:v>764</c:v>
                </c:pt>
                <c:pt idx="158">
                  <c:v>766</c:v>
                </c:pt>
                <c:pt idx="159">
                  <c:v>768</c:v>
                </c:pt>
                <c:pt idx="160">
                  <c:v>770</c:v>
                </c:pt>
                <c:pt idx="161">
                  <c:v>772</c:v>
                </c:pt>
                <c:pt idx="162">
                  <c:v>774</c:v>
                </c:pt>
                <c:pt idx="163">
                  <c:v>776</c:v>
                </c:pt>
                <c:pt idx="164">
                  <c:v>778</c:v>
                </c:pt>
                <c:pt idx="165">
                  <c:v>780</c:v>
                </c:pt>
                <c:pt idx="166">
                  <c:v>782</c:v>
                </c:pt>
                <c:pt idx="167">
                  <c:v>784</c:v>
                </c:pt>
                <c:pt idx="168">
                  <c:v>786</c:v>
                </c:pt>
                <c:pt idx="169">
                  <c:v>788</c:v>
                </c:pt>
                <c:pt idx="170">
                  <c:v>790</c:v>
                </c:pt>
                <c:pt idx="171">
                  <c:v>792</c:v>
                </c:pt>
                <c:pt idx="172">
                  <c:v>794</c:v>
                </c:pt>
                <c:pt idx="173">
                  <c:v>796</c:v>
                </c:pt>
                <c:pt idx="174">
                  <c:v>798</c:v>
                </c:pt>
                <c:pt idx="175">
                  <c:v>800</c:v>
                </c:pt>
              </c:numCache>
            </c:numRef>
          </c:xVal>
          <c:yVal>
            <c:numRef>
              <c:f>'[Chart in Microsoft Word]Sheet3'!$B$6:$FU$6</c:f>
              <c:numCache>
                <c:formatCode>General</c:formatCode>
                <c:ptCount val="176"/>
              </c:numCache>
            </c:numRef>
          </c:yVal>
          <c:smooth val="1"/>
          <c:extLst>
            <c:ext xmlns:c16="http://schemas.microsoft.com/office/drawing/2014/chart" uri="{C3380CC4-5D6E-409C-BE32-E72D297353CC}">
              <c16:uniqueId val="{00000005-E600-4522-AEEF-CFEFD4081541}"/>
            </c:ext>
          </c:extLst>
        </c:ser>
        <c:ser>
          <c:idx val="4"/>
          <c:order val="4"/>
          <c:marker>
            <c:symbol val="none"/>
          </c:marker>
          <c:xVal>
            <c:numRef>
              <c:f>'[Chart in Microsoft Word]Sheet3'!$B$2:$FU$2</c:f>
              <c:numCache>
                <c:formatCode>General</c:formatCode>
                <c:ptCount val="176"/>
                <c:pt idx="0">
                  <c:v>450</c:v>
                </c:pt>
                <c:pt idx="1">
                  <c:v>452</c:v>
                </c:pt>
                <c:pt idx="2">
                  <c:v>454</c:v>
                </c:pt>
                <c:pt idx="3">
                  <c:v>456</c:v>
                </c:pt>
                <c:pt idx="4">
                  <c:v>458</c:v>
                </c:pt>
                <c:pt idx="5">
                  <c:v>460</c:v>
                </c:pt>
                <c:pt idx="6">
                  <c:v>462</c:v>
                </c:pt>
                <c:pt idx="7">
                  <c:v>464</c:v>
                </c:pt>
                <c:pt idx="8">
                  <c:v>466</c:v>
                </c:pt>
                <c:pt idx="9">
                  <c:v>468</c:v>
                </c:pt>
                <c:pt idx="10">
                  <c:v>470</c:v>
                </c:pt>
                <c:pt idx="11">
                  <c:v>472</c:v>
                </c:pt>
                <c:pt idx="12">
                  <c:v>474</c:v>
                </c:pt>
                <c:pt idx="13">
                  <c:v>476</c:v>
                </c:pt>
                <c:pt idx="14">
                  <c:v>478</c:v>
                </c:pt>
                <c:pt idx="15">
                  <c:v>480</c:v>
                </c:pt>
                <c:pt idx="16">
                  <c:v>482</c:v>
                </c:pt>
                <c:pt idx="17">
                  <c:v>484</c:v>
                </c:pt>
                <c:pt idx="18">
                  <c:v>486</c:v>
                </c:pt>
                <c:pt idx="19">
                  <c:v>488</c:v>
                </c:pt>
                <c:pt idx="20">
                  <c:v>490</c:v>
                </c:pt>
                <c:pt idx="21">
                  <c:v>492</c:v>
                </c:pt>
                <c:pt idx="22">
                  <c:v>494</c:v>
                </c:pt>
                <c:pt idx="23">
                  <c:v>496</c:v>
                </c:pt>
                <c:pt idx="24">
                  <c:v>498</c:v>
                </c:pt>
                <c:pt idx="25">
                  <c:v>500</c:v>
                </c:pt>
                <c:pt idx="26">
                  <c:v>502</c:v>
                </c:pt>
                <c:pt idx="27">
                  <c:v>504</c:v>
                </c:pt>
                <c:pt idx="28">
                  <c:v>506</c:v>
                </c:pt>
                <c:pt idx="29">
                  <c:v>508</c:v>
                </c:pt>
                <c:pt idx="30">
                  <c:v>510</c:v>
                </c:pt>
                <c:pt idx="31">
                  <c:v>512</c:v>
                </c:pt>
                <c:pt idx="32">
                  <c:v>514</c:v>
                </c:pt>
                <c:pt idx="33">
                  <c:v>516</c:v>
                </c:pt>
                <c:pt idx="34">
                  <c:v>518</c:v>
                </c:pt>
                <c:pt idx="35">
                  <c:v>520</c:v>
                </c:pt>
                <c:pt idx="36">
                  <c:v>522</c:v>
                </c:pt>
                <c:pt idx="37">
                  <c:v>524</c:v>
                </c:pt>
                <c:pt idx="38">
                  <c:v>526</c:v>
                </c:pt>
                <c:pt idx="39">
                  <c:v>528</c:v>
                </c:pt>
                <c:pt idx="40">
                  <c:v>530</c:v>
                </c:pt>
                <c:pt idx="41">
                  <c:v>532</c:v>
                </c:pt>
                <c:pt idx="42">
                  <c:v>534</c:v>
                </c:pt>
                <c:pt idx="43">
                  <c:v>536</c:v>
                </c:pt>
                <c:pt idx="44">
                  <c:v>538</c:v>
                </c:pt>
                <c:pt idx="45">
                  <c:v>540</c:v>
                </c:pt>
                <c:pt idx="46">
                  <c:v>542</c:v>
                </c:pt>
                <c:pt idx="47">
                  <c:v>544</c:v>
                </c:pt>
                <c:pt idx="48">
                  <c:v>546</c:v>
                </c:pt>
                <c:pt idx="49">
                  <c:v>548</c:v>
                </c:pt>
                <c:pt idx="50">
                  <c:v>550</c:v>
                </c:pt>
                <c:pt idx="51">
                  <c:v>552</c:v>
                </c:pt>
                <c:pt idx="52">
                  <c:v>554</c:v>
                </c:pt>
                <c:pt idx="53">
                  <c:v>556</c:v>
                </c:pt>
                <c:pt idx="54">
                  <c:v>558</c:v>
                </c:pt>
                <c:pt idx="55">
                  <c:v>560</c:v>
                </c:pt>
                <c:pt idx="56">
                  <c:v>562</c:v>
                </c:pt>
                <c:pt idx="57">
                  <c:v>564</c:v>
                </c:pt>
                <c:pt idx="58">
                  <c:v>566</c:v>
                </c:pt>
                <c:pt idx="59">
                  <c:v>568</c:v>
                </c:pt>
                <c:pt idx="60">
                  <c:v>570</c:v>
                </c:pt>
                <c:pt idx="61">
                  <c:v>572</c:v>
                </c:pt>
                <c:pt idx="62">
                  <c:v>574</c:v>
                </c:pt>
                <c:pt idx="63">
                  <c:v>576</c:v>
                </c:pt>
                <c:pt idx="64">
                  <c:v>578</c:v>
                </c:pt>
                <c:pt idx="65">
                  <c:v>580</c:v>
                </c:pt>
                <c:pt idx="66">
                  <c:v>582</c:v>
                </c:pt>
                <c:pt idx="67">
                  <c:v>584</c:v>
                </c:pt>
                <c:pt idx="68">
                  <c:v>586</c:v>
                </c:pt>
                <c:pt idx="69">
                  <c:v>588</c:v>
                </c:pt>
                <c:pt idx="70">
                  <c:v>590</c:v>
                </c:pt>
                <c:pt idx="71">
                  <c:v>592</c:v>
                </c:pt>
                <c:pt idx="72">
                  <c:v>594</c:v>
                </c:pt>
                <c:pt idx="73">
                  <c:v>596</c:v>
                </c:pt>
                <c:pt idx="74">
                  <c:v>598</c:v>
                </c:pt>
                <c:pt idx="75">
                  <c:v>600</c:v>
                </c:pt>
                <c:pt idx="76">
                  <c:v>602</c:v>
                </c:pt>
                <c:pt idx="77">
                  <c:v>604</c:v>
                </c:pt>
                <c:pt idx="78">
                  <c:v>606</c:v>
                </c:pt>
                <c:pt idx="79">
                  <c:v>608</c:v>
                </c:pt>
                <c:pt idx="80">
                  <c:v>610</c:v>
                </c:pt>
                <c:pt idx="81">
                  <c:v>612</c:v>
                </c:pt>
                <c:pt idx="82">
                  <c:v>614</c:v>
                </c:pt>
                <c:pt idx="83">
                  <c:v>616</c:v>
                </c:pt>
                <c:pt idx="84">
                  <c:v>618</c:v>
                </c:pt>
                <c:pt idx="85">
                  <c:v>620</c:v>
                </c:pt>
                <c:pt idx="86">
                  <c:v>622</c:v>
                </c:pt>
                <c:pt idx="87">
                  <c:v>624</c:v>
                </c:pt>
                <c:pt idx="88">
                  <c:v>626</c:v>
                </c:pt>
                <c:pt idx="89">
                  <c:v>628</c:v>
                </c:pt>
                <c:pt idx="90">
                  <c:v>630</c:v>
                </c:pt>
                <c:pt idx="91">
                  <c:v>632</c:v>
                </c:pt>
                <c:pt idx="92">
                  <c:v>634</c:v>
                </c:pt>
                <c:pt idx="93">
                  <c:v>636</c:v>
                </c:pt>
                <c:pt idx="94">
                  <c:v>638</c:v>
                </c:pt>
                <c:pt idx="95">
                  <c:v>640</c:v>
                </c:pt>
                <c:pt idx="96">
                  <c:v>642</c:v>
                </c:pt>
                <c:pt idx="97">
                  <c:v>644</c:v>
                </c:pt>
                <c:pt idx="98">
                  <c:v>646</c:v>
                </c:pt>
                <c:pt idx="99">
                  <c:v>648</c:v>
                </c:pt>
                <c:pt idx="100">
                  <c:v>650</c:v>
                </c:pt>
                <c:pt idx="101">
                  <c:v>652</c:v>
                </c:pt>
                <c:pt idx="102">
                  <c:v>654</c:v>
                </c:pt>
                <c:pt idx="103">
                  <c:v>656</c:v>
                </c:pt>
                <c:pt idx="104">
                  <c:v>658</c:v>
                </c:pt>
                <c:pt idx="105">
                  <c:v>660</c:v>
                </c:pt>
                <c:pt idx="106">
                  <c:v>662</c:v>
                </c:pt>
                <c:pt idx="107">
                  <c:v>664</c:v>
                </c:pt>
                <c:pt idx="108">
                  <c:v>666</c:v>
                </c:pt>
                <c:pt idx="109">
                  <c:v>668</c:v>
                </c:pt>
                <c:pt idx="110">
                  <c:v>670</c:v>
                </c:pt>
                <c:pt idx="111">
                  <c:v>672</c:v>
                </c:pt>
                <c:pt idx="112">
                  <c:v>674</c:v>
                </c:pt>
                <c:pt idx="113">
                  <c:v>676</c:v>
                </c:pt>
                <c:pt idx="114">
                  <c:v>678</c:v>
                </c:pt>
                <c:pt idx="115">
                  <c:v>680</c:v>
                </c:pt>
                <c:pt idx="116">
                  <c:v>682</c:v>
                </c:pt>
                <c:pt idx="117">
                  <c:v>684</c:v>
                </c:pt>
                <c:pt idx="118">
                  <c:v>686</c:v>
                </c:pt>
                <c:pt idx="119">
                  <c:v>688</c:v>
                </c:pt>
                <c:pt idx="120">
                  <c:v>690</c:v>
                </c:pt>
                <c:pt idx="121">
                  <c:v>692</c:v>
                </c:pt>
                <c:pt idx="122">
                  <c:v>694</c:v>
                </c:pt>
                <c:pt idx="123">
                  <c:v>696</c:v>
                </c:pt>
                <c:pt idx="124">
                  <c:v>698</c:v>
                </c:pt>
                <c:pt idx="125">
                  <c:v>700</c:v>
                </c:pt>
                <c:pt idx="126">
                  <c:v>702</c:v>
                </c:pt>
                <c:pt idx="127">
                  <c:v>704</c:v>
                </c:pt>
                <c:pt idx="128">
                  <c:v>706</c:v>
                </c:pt>
                <c:pt idx="129">
                  <c:v>708</c:v>
                </c:pt>
                <c:pt idx="130">
                  <c:v>710</c:v>
                </c:pt>
                <c:pt idx="131">
                  <c:v>712</c:v>
                </c:pt>
                <c:pt idx="132">
                  <c:v>714</c:v>
                </c:pt>
                <c:pt idx="133">
                  <c:v>716</c:v>
                </c:pt>
                <c:pt idx="134">
                  <c:v>718</c:v>
                </c:pt>
                <c:pt idx="135">
                  <c:v>720</c:v>
                </c:pt>
                <c:pt idx="136">
                  <c:v>722</c:v>
                </c:pt>
                <c:pt idx="137">
                  <c:v>724</c:v>
                </c:pt>
                <c:pt idx="138">
                  <c:v>726</c:v>
                </c:pt>
                <c:pt idx="139">
                  <c:v>728</c:v>
                </c:pt>
                <c:pt idx="140">
                  <c:v>730</c:v>
                </c:pt>
                <c:pt idx="141">
                  <c:v>732</c:v>
                </c:pt>
                <c:pt idx="142">
                  <c:v>734</c:v>
                </c:pt>
                <c:pt idx="143">
                  <c:v>736</c:v>
                </c:pt>
                <c:pt idx="144">
                  <c:v>738</c:v>
                </c:pt>
                <c:pt idx="145">
                  <c:v>740</c:v>
                </c:pt>
                <c:pt idx="146">
                  <c:v>742</c:v>
                </c:pt>
                <c:pt idx="147">
                  <c:v>744</c:v>
                </c:pt>
                <c:pt idx="148">
                  <c:v>746</c:v>
                </c:pt>
                <c:pt idx="149">
                  <c:v>748</c:v>
                </c:pt>
                <c:pt idx="150">
                  <c:v>750</c:v>
                </c:pt>
                <c:pt idx="151">
                  <c:v>752</c:v>
                </c:pt>
                <c:pt idx="152">
                  <c:v>754</c:v>
                </c:pt>
                <c:pt idx="153">
                  <c:v>756</c:v>
                </c:pt>
                <c:pt idx="154">
                  <c:v>758</c:v>
                </c:pt>
                <c:pt idx="155">
                  <c:v>760</c:v>
                </c:pt>
                <c:pt idx="156">
                  <c:v>762</c:v>
                </c:pt>
                <c:pt idx="157">
                  <c:v>764</c:v>
                </c:pt>
                <c:pt idx="158">
                  <c:v>766</c:v>
                </c:pt>
                <c:pt idx="159">
                  <c:v>768</c:v>
                </c:pt>
                <c:pt idx="160">
                  <c:v>770</c:v>
                </c:pt>
                <c:pt idx="161">
                  <c:v>772</c:v>
                </c:pt>
                <c:pt idx="162">
                  <c:v>774</c:v>
                </c:pt>
                <c:pt idx="163">
                  <c:v>776</c:v>
                </c:pt>
                <c:pt idx="164">
                  <c:v>778</c:v>
                </c:pt>
                <c:pt idx="165">
                  <c:v>780</c:v>
                </c:pt>
                <c:pt idx="166">
                  <c:v>782</c:v>
                </c:pt>
                <c:pt idx="167">
                  <c:v>784</c:v>
                </c:pt>
                <c:pt idx="168">
                  <c:v>786</c:v>
                </c:pt>
                <c:pt idx="169">
                  <c:v>788</c:v>
                </c:pt>
                <c:pt idx="170">
                  <c:v>790</c:v>
                </c:pt>
                <c:pt idx="171">
                  <c:v>792</c:v>
                </c:pt>
                <c:pt idx="172">
                  <c:v>794</c:v>
                </c:pt>
                <c:pt idx="173">
                  <c:v>796</c:v>
                </c:pt>
                <c:pt idx="174">
                  <c:v>798</c:v>
                </c:pt>
                <c:pt idx="175">
                  <c:v>800</c:v>
                </c:pt>
              </c:numCache>
            </c:numRef>
          </c:xVal>
          <c:yVal>
            <c:numRef>
              <c:f>'[Chart in Microsoft Word]Sheet3'!$B$7:$FU$7</c:f>
              <c:numCache>
                <c:formatCode>General</c:formatCode>
                <c:ptCount val="176"/>
                <c:pt idx="0">
                  <c:v>927.33333333333337</c:v>
                </c:pt>
                <c:pt idx="1">
                  <c:v>992.66666666666663</c:v>
                </c:pt>
                <c:pt idx="2">
                  <c:v>1052.6666666666667</c:v>
                </c:pt>
                <c:pt idx="3">
                  <c:v>1136</c:v>
                </c:pt>
                <c:pt idx="4">
                  <c:v>1183</c:v>
                </c:pt>
                <c:pt idx="5">
                  <c:v>1262.6666666666667</c:v>
                </c:pt>
                <c:pt idx="6">
                  <c:v>1332.6666666666667</c:v>
                </c:pt>
                <c:pt idx="7">
                  <c:v>1380</c:v>
                </c:pt>
                <c:pt idx="8">
                  <c:v>1454.6666666666667</c:v>
                </c:pt>
                <c:pt idx="9">
                  <c:v>1518.6666666666667</c:v>
                </c:pt>
                <c:pt idx="10">
                  <c:v>1581.3333333333333</c:v>
                </c:pt>
                <c:pt idx="11">
                  <c:v>1662.3333333333333</c:v>
                </c:pt>
                <c:pt idx="12">
                  <c:v>1682.3333333333333</c:v>
                </c:pt>
                <c:pt idx="13">
                  <c:v>1785</c:v>
                </c:pt>
                <c:pt idx="14">
                  <c:v>1903.3333333333333</c:v>
                </c:pt>
                <c:pt idx="15">
                  <c:v>1954</c:v>
                </c:pt>
                <c:pt idx="16">
                  <c:v>2069</c:v>
                </c:pt>
                <c:pt idx="17">
                  <c:v>2123</c:v>
                </c:pt>
                <c:pt idx="18">
                  <c:v>2209.6666666666665</c:v>
                </c:pt>
                <c:pt idx="19">
                  <c:v>2358</c:v>
                </c:pt>
                <c:pt idx="20">
                  <c:v>2395</c:v>
                </c:pt>
                <c:pt idx="21">
                  <c:v>2505</c:v>
                </c:pt>
                <c:pt idx="22">
                  <c:v>2590.6666666666665</c:v>
                </c:pt>
                <c:pt idx="23">
                  <c:v>2648.3333333333335</c:v>
                </c:pt>
                <c:pt idx="24">
                  <c:v>2765.6666666666665</c:v>
                </c:pt>
                <c:pt idx="25">
                  <c:v>2826.6666666666665</c:v>
                </c:pt>
                <c:pt idx="26">
                  <c:v>2923.6666666666665</c:v>
                </c:pt>
                <c:pt idx="27">
                  <c:v>2993.3333333333335</c:v>
                </c:pt>
                <c:pt idx="28">
                  <c:v>3062.6666666666665</c:v>
                </c:pt>
                <c:pt idx="29">
                  <c:v>3114</c:v>
                </c:pt>
                <c:pt idx="30">
                  <c:v>3180.3333333333335</c:v>
                </c:pt>
                <c:pt idx="31">
                  <c:v>3233.3333333333335</c:v>
                </c:pt>
                <c:pt idx="32">
                  <c:v>3273.6666666666665</c:v>
                </c:pt>
                <c:pt idx="33">
                  <c:v>3297</c:v>
                </c:pt>
                <c:pt idx="34">
                  <c:v>3304</c:v>
                </c:pt>
                <c:pt idx="35">
                  <c:v>3333</c:v>
                </c:pt>
                <c:pt idx="36">
                  <c:v>3292.3333333333335</c:v>
                </c:pt>
                <c:pt idx="37">
                  <c:v>3331</c:v>
                </c:pt>
                <c:pt idx="38">
                  <c:v>3322.6666666666665</c:v>
                </c:pt>
                <c:pt idx="39">
                  <c:v>3261.3333333333335</c:v>
                </c:pt>
                <c:pt idx="40">
                  <c:v>3227.6666666666665</c:v>
                </c:pt>
                <c:pt idx="41">
                  <c:v>3230</c:v>
                </c:pt>
                <c:pt idx="42">
                  <c:v>3189.3333333333335</c:v>
                </c:pt>
                <c:pt idx="43">
                  <c:v>3104.6666666666665</c:v>
                </c:pt>
                <c:pt idx="44">
                  <c:v>3065</c:v>
                </c:pt>
                <c:pt idx="45">
                  <c:v>2993.6666666666665</c:v>
                </c:pt>
                <c:pt idx="46">
                  <c:v>2991</c:v>
                </c:pt>
                <c:pt idx="47">
                  <c:v>2886.3333333333335</c:v>
                </c:pt>
                <c:pt idx="48">
                  <c:v>2825.6666666666665</c:v>
                </c:pt>
                <c:pt idx="49">
                  <c:v>2757.3333333333335</c:v>
                </c:pt>
                <c:pt idx="50">
                  <c:v>2719.3333333333335</c:v>
                </c:pt>
                <c:pt idx="51">
                  <c:v>2649.3333333333335</c:v>
                </c:pt>
                <c:pt idx="52">
                  <c:v>2560.6666666666665</c:v>
                </c:pt>
                <c:pt idx="53">
                  <c:v>2457.3333333333335</c:v>
                </c:pt>
                <c:pt idx="54">
                  <c:v>2407.6666666666665</c:v>
                </c:pt>
                <c:pt idx="55">
                  <c:v>2351.3333333333335</c:v>
                </c:pt>
                <c:pt idx="56">
                  <c:v>2299.6666666666665</c:v>
                </c:pt>
                <c:pt idx="57">
                  <c:v>2194.6666666666665</c:v>
                </c:pt>
                <c:pt idx="58">
                  <c:v>2084.3333333333335</c:v>
                </c:pt>
                <c:pt idx="59">
                  <c:v>2044.6666666666667</c:v>
                </c:pt>
                <c:pt idx="60">
                  <c:v>1972.3333333333333</c:v>
                </c:pt>
                <c:pt idx="61">
                  <c:v>1847</c:v>
                </c:pt>
                <c:pt idx="62">
                  <c:v>1805</c:v>
                </c:pt>
                <c:pt idx="63">
                  <c:v>1753</c:v>
                </c:pt>
                <c:pt idx="64">
                  <c:v>1706</c:v>
                </c:pt>
                <c:pt idx="65">
                  <c:v>1638.3333333333333</c:v>
                </c:pt>
                <c:pt idx="66">
                  <c:v>1534</c:v>
                </c:pt>
                <c:pt idx="67">
                  <c:v>1482</c:v>
                </c:pt>
                <c:pt idx="68">
                  <c:v>1411.6666666666667</c:v>
                </c:pt>
                <c:pt idx="69">
                  <c:v>1395.3333333333333</c:v>
                </c:pt>
                <c:pt idx="70">
                  <c:v>1332</c:v>
                </c:pt>
                <c:pt idx="71">
                  <c:v>1247.6666666666667</c:v>
                </c:pt>
                <c:pt idx="72">
                  <c:v>1222.6666666666667</c:v>
                </c:pt>
                <c:pt idx="73">
                  <c:v>1170</c:v>
                </c:pt>
                <c:pt idx="74">
                  <c:v>1125</c:v>
                </c:pt>
                <c:pt idx="75">
                  <c:v>1066</c:v>
                </c:pt>
                <c:pt idx="76">
                  <c:v>1024</c:v>
                </c:pt>
                <c:pt idx="77">
                  <c:v>970</c:v>
                </c:pt>
                <c:pt idx="78">
                  <c:v>944.33333333333337</c:v>
                </c:pt>
                <c:pt idx="79">
                  <c:v>890</c:v>
                </c:pt>
                <c:pt idx="80">
                  <c:v>827.33333333333337</c:v>
                </c:pt>
                <c:pt idx="81">
                  <c:v>806</c:v>
                </c:pt>
                <c:pt idx="82">
                  <c:v>780.66666666666663</c:v>
                </c:pt>
                <c:pt idx="83">
                  <c:v>740.66666666666663</c:v>
                </c:pt>
                <c:pt idx="84">
                  <c:v>718.66666666666663</c:v>
                </c:pt>
                <c:pt idx="85">
                  <c:v>683.66666666666663</c:v>
                </c:pt>
                <c:pt idx="86">
                  <c:v>607.33333333333337</c:v>
                </c:pt>
                <c:pt idx="87">
                  <c:v>597</c:v>
                </c:pt>
                <c:pt idx="88">
                  <c:v>571</c:v>
                </c:pt>
                <c:pt idx="89">
                  <c:v>540</c:v>
                </c:pt>
                <c:pt idx="90">
                  <c:v>501.66666666666669</c:v>
                </c:pt>
                <c:pt idx="91">
                  <c:v>480.33333333333331</c:v>
                </c:pt>
                <c:pt idx="92">
                  <c:v>467.66666666666669</c:v>
                </c:pt>
                <c:pt idx="93">
                  <c:v>451.33333333333331</c:v>
                </c:pt>
                <c:pt idx="94">
                  <c:v>414.33333333333331</c:v>
                </c:pt>
                <c:pt idx="95">
                  <c:v>402</c:v>
                </c:pt>
                <c:pt idx="96">
                  <c:v>389.33333333333331</c:v>
                </c:pt>
                <c:pt idx="97">
                  <c:v>367</c:v>
                </c:pt>
                <c:pt idx="98">
                  <c:v>346.66666666666669</c:v>
                </c:pt>
                <c:pt idx="99">
                  <c:v>328</c:v>
                </c:pt>
                <c:pt idx="100">
                  <c:v>314.66666666666669</c:v>
                </c:pt>
                <c:pt idx="101">
                  <c:v>308</c:v>
                </c:pt>
                <c:pt idx="102">
                  <c:v>290.66666666666669</c:v>
                </c:pt>
                <c:pt idx="103">
                  <c:v>269.33333333333331</c:v>
                </c:pt>
                <c:pt idx="104">
                  <c:v>255.33333333333334</c:v>
                </c:pt>
                <c:pt idx="105">
                  <c:v>244.66666666666666</c:v>
                </c:pt>
                <c:pt idx="106">
                  <c:v>235.66666666666666</c:v>
                </c:pt>
                <c:pt idx="107">
                  <c:v>227.33333333333334</c:v>
                </c:pt>
                <c:pt idx="108">
                  <c:v>219.66666666666666</c:v>
                </c:pt>
                <c:pt idx="109">
                  <c:v>195.66666666666666</c:v>
                </c:pt>
                <c:pt idx="110">
                  <c:v>196.33333333333334</c:v>
                </c:pt>
                <c:pt idx="111">
                  <c:v>183.66666666666666</c:v>
                </c:pt>
                <c:pt idx="112">
                  <c:v>171</c:v>
                </c:pt>
                <c:pt idx="113">
                  <c:v>168.66666666666666</c:v>
                </c:pt>
                <c:pt idx="114">
                  <c:v>158.66666666666666</c:v>
                </c:pt>
                <c:pt idx="115">
                  <c:v>156</c:v>
                </c:pt>
                <c:pt idx="116">
                  <c:v>153.66666666666666</c:v>
                </c:pt>
                <c:pt idx="117">
                  <c:v>141.66666666666666</c:v>
                </c:pt>
                <c:pt idx="118">
                  <c:v>131.66666666666666</c:v>
                </c:pt>
                <c:pt idx="119">
                  <c:v>129.66666666666666</c:v>
                </c:pt>
                <c:pt idx="120">
                  <c:v>121.33333333333333</c:v>
                </c:pt>
                <c:pt idx="121">
                  <c:v>113</c:v>
                </c:pt>
                <c:pt idx="122">
                  <c:v>111</c:v>
                </c:pt>
                <c:pt idx="123">
                  <c:v>108.66666666666667</c:v>
                </c:pt>
                <c:pt idx="124">
                  <c:v>100.66666666666667</c:v>
                </c:pt>
                <c:pt idx="125">
                  <c:v>95.666666666666671</c:v>
                </c:pt>
                <c:pt idx="126">
                  <c:v>88</c:v>
                </c:pt>
                <c:pt idx="127">
                  <c:v>86.333333333333329</c:v>
                </c:pt>
                <c:pt idx="128">
                  <c:v>82.666666666666671</c:v>
                </c:pt>
                <c:pt idx="129">
                  <c:v>73.333333333333329</c:v>
                </c:pt>
                <c:pt idx="130">
                  <c:v>74.333333333333329</c:v>
                </c:pt>
                <c:pt idx="131">
                  <c:v>68.666666666666671</c:v>
                </c:pt>
                <c:pt idx="132">
                  <c:v>70.333333333333329</c:v>
                </c:pt>
                <c:pt idx="133">
                  <c:v>60.666666666666664</c:v>
                </c:pt>
                <c:pt idx="134">
                  <c:v>59.666666666666664</c:v>
                </c:pt>
                <c:pt idx="135">
                  <c:v>60.333333333333336</c:v>
                </c:pt>
                <c:pt idx="136">
                  <c:v>57</c:v>
                </c:pt>
                <c:pt idx="137">
                  <c:v>53.666666666666664</c:v>
                </c:pt>
                <c:pt idx="138">
                  <c:v>51</c:v>
                </c:pt>
                <c:pt idx="139">
                  <c:v>47.333333333333336</c:v>
                </c:pt>
                <c:pt idx="140">
                  <c:v>45.666666666666664</c:v>
                </c:pt>
                <c:pt idx="141">
                  <c:v>44.333333333333336</c:v>
                </c:pt>
                <c:pt idx="142">
                  <c:v>46</c:v>
                </c:pt>
                <c:pt idx="143">
                  <c:v>46</c:v>
                </c:pt>
                <c:pt idx="144">
                  <c:v>41.333333333333336</c:v>
                </c:pt>
                <c:pt idx="145">
                  <c:v>41</c:v>
                </c:pt>
                <c:pt idx="146">
                  <c:v>36.333333333333336</c:v>
                </c:pt>
                <c:pt idx="147">
                  <c:v>36.333333333333336</c:v>
                </c:pt>
                <c:pt idx="148">
                  <c:v>38.333333333333336</c:v>
                </c:pt>
                <c:pt idx="149">
                  <c:v>34.666666666666664</c:v>
                </c:pt>
                <c:pt idx="150">
                  <c:v>34.333333333333336</c:v>
                </c:pt>
                <c:pt idx="151">
                  <c:v>33</c:v>
                </c:pt>
                <c:pt idx="152">
                  <c:v>30.333333333333332</c:v>
                </c:pt>
                <c:pt idx="153">
                  <c:v>27</c:v>
                </c:pt>
                <c:pt idx="154">
                  <c:v>30.333333333333332</c:v>
                </c:pt>
                <c:pt idx="155">
                  <c:v>31.666666666666668</c:v>
                </c:pt>
                <c:pt idx="156">
                  <c:v>26.666666666666668</c:v>
                </c:pt>
                <c:pt idx="157">
                  <c:v>32.666666666666664</c:v>
                </c:pt>
                <c:pt idx="158">
                  <c:v>25.666666666666668</c:v>
                </c:pt>
                <c:pt idx="159">
                  <c:v>26</c:v>
                </c:pt>
                <c:pt idx="160">
                  <c:v>30</c:v>
                </c:pt>
                <c:pt idx="161">
                  <c:v>26</c:v>
                </c:pt>
                <c:pt idx="162">
                  <c:v>27.333333333333332</c:v>
                </c:pt>
                <c:pt idx="163">
                  <c:v>33.333333333333336</c:v>
                </c:pt>
                <c:pt idx="164">
                  <c:v>32</c:v>
                </c:pt>
                <c:pt idx="165">
                  <c:v>35.666666666666664</c:v>
                </c:pt>
                <c:pt idx="166">
                  <c:v>47.333333333333336</c:v>
                </c:pt>
                <c:pt idx="167">
                  <c:v>56</c:v>
                </c:pt>
                <c:pt idx="168">
                  <c:v>61.333333333333336</c:v>
                </c:pt>
                <c:pt idx="169">
                  <c:v>67.666666666666671</c:v>
                </c:pt>
                <c:pt idx="170">
                  <c:v>72.333333333333329</c:v>
                </c:pt>
                <c:pt idx="171">
                  <c:v>79</c:v>
                </c:pt>
                <c:pt idx="172">
                  <c:v>88</c:v>
                </c:pt>
                <c:pt idx="173">
                  <c:v>84.333333333333329</c:v>
                </c:pt>
                <c:pt idx="174">
                  <c:v>85</c:v>
                </c:pt>
                <c:pt idx="175">
                  <c:v>88.333333333333329</c:v>
                </c:pt>
              </c:numCache>
            </c:numRef>
          </c:yVal>
          <c:smooth val="1"/>
          <c:extLst>
            <c:ext xmlns:c16="http://schemas.microsoft.com/office/drawing/2014/chart" uri="{C3380CC4-5D6E-409C-BE32-E72D297353CC}">
              <c16:uniqueId val="{00000006-E600-4522-AEEF-CFEFD4081541}"/>
            </c:ext>
          </c:extLst>
        </c:ser>
        <c:ser>
          <c:idx val="5"/>
          <c:order val="5"/>
          <c:marker>
            <c:symbol val="none"/>
          </c:marker>
          <c:xVal>
            <c:numRef>
              <c:f>'[Chart in Microsoft Word]Sheet3'!$B$2:$FU$2</c:f>
              <c:numCache>
                <c:formatCode>General</c:formatCode>
                <c:ptCount val="176"/>
                <c:pt idx="0">
                  <c:v>450</c:v>
                </c:pt>
                <c:pt idx="1">
                  <c:v>452</c:v>
                </c:pt>
                <c:pt idx="2">
                  <c:v>454</c:v>
                </c:pt>
                <c:pt idx="3">
                  <c:v>456</c:v>
                </c:pt>
                <c:pt idx="4">
                  <c:v>458</c:v>
                </c:pt>
                <c:pt idx="5">
                  <c:v>460</c:v>
                </c:pt>
                <c:pt idx="6">
                  <c:v>462</c:v>
                </c:pt>
                <c:pt idx="7">
                  <c:v>464</c:v>
                </c:pt>
                <c:pt idx="8">
                  <c:v>466</c:v>
                </c:pt>
                <c:pt idx="9">
                  <c:v>468</c:v>
                </c:pt>
                <c:pt idx="10">
                  <c:v>470</c:v>
                </c:pt>
                <c:pt idx="11">
                  <c:v>472</c:v>
                </c:pt>
                <c:pt idx="12">
                  <c:v>474</c:v>
                </c:pt>
                <c:pt idx="13">
                  <c:v>476</c:v>
                </c:pt>
                <c:pt idx="14">
                  <c:v>478</c:v>
                </c:pt>
                <c:pt idx="15">
                  <c:v>480</c:v>
                </c:pt>
                <c:pt idx="16">
                  <c:v>482</c:v>
                </c:pt>
                <c:pt idx="17">
                  <c:v>484</c:v>
                </c:pt>
                <c:pt idx="18">
                  <c:v>486</c:v>
                </c:pt>
                <c:pt idx="19">
                  <c:v>488</c:v>
                </c:pt>
                <c:pt idx="20">
                  <c:v>490</c:v>
                </c:pt>
                <c:pt idx="21">
                  <c:v>492</c:v>
                </c:pt>
                <c:pt idx="22">
                  <c:v>494</c:v>
                </c:pt>
                <c:pt idx="23">
                  <c:v>496</c:v>
                </c:pt>
                <c:pt idx="24">
                  <c:v>498</c:v>
                </c:pt>
                <c:pt idx="25">
                  <c:v>500</c:v>
                </c:pt>
                <c:pt idx="26">
                  <c:v>502</c:v>
                </c:pt>
                <c:pt idx="27">
                  <c:v>504</c:v>
                </c:pt>
                <c:pt idx="28">
                  <c:v>506</c:v>
                </c:pt>
                <c:pt idx="29">
                  <c:v>508</c:v>
                </c:pt>
                <c:pt idx="30">
                  <c:v>510</c:v>
                </c:pt>
                <c:pt idx="31">
                  <c:v>512</c:v>
                </c:pt>
                <c:pt idx="32">
                  <c:v>514</c:v>
                </c:pt>
                <c:pt idx="33">
                  <c:v>516</c:v>
                </c:pt>
                <c:pt idx="34">
                  <c:v>518</c:v>
                </c:pt>
                <c:pt idx="35">
                  <c:v>520</c:v>
                </c:pt>
                <c:pt idx="36">
                  <c:v>522</c:v>
                </c:pt>
                <c:pt idx="37">
                  <c:v>524</c:v>
                </c:pt>
                <c:pt idx="38">
                  <c:v>526</c:v>
                </c:pt>
                <c:pt idx="39">
                  <c:v>528</c:v>
                </c:pt>
                <c:pt idx="40">
                  <c:v>530</c:v>
                </c:pt>
                <c:pt idx="41">
                  <c:v>532</c:v>
                </c:pt>
                <c:pt idx="42">
                  <c:v>534</c:v>
                </c:pt>
                <c:pt idx="43">
                  <c:v>536</c:v>
                </c:pt>
                <c:pt idx="44">
                  <c:v>538</c:v>
                </c:pt>
                <c:pt idx="45">
                  <c:v>540</c:v>
                </c:pt>
                <c:pt idx="46">
                  <c:v>542</c:v>
                </c:pt>
                <c:pt idx="47">
                  <c:v>544</c:v>
                </c:pt>
                <c:pt idx="48">
                  <c:v>546</c:v>
                </c:pt>
                <c:pt idx="49">
                  <c:v>548</c:v>
                </c:pt>
                <c:pt idx="50">
                  <c:v>550</c:v>
                </c:pt>
                <c:pt idx="51">
                  <c:v>552</c:v>
                </c:pt>
                <c:pt idx="52">
                  <c:v>554</c:v>
                </c:pt>
                <c:pt idx="53">
                  <c:v>556</c:v>
                </c:pt>
                <c:pt idx="54">
                  <c:v>558</c:v>
                </c:pt>
                <c:pt idx="55">
                  <c:v>560</c:v>
                </c:pt>
                <c:pt idx="56">
                  <c:v>562</c:v>
                </c:pt>
                <c:pt idx="57">
                  <c:v>564</c:v>
                </c:pt>
                <c:pt idx="58">
                  <c:v>566</c:v>
                </c:pt>
                <c:pt idx="59">
                  <c:v>568</c:v>
                </c:pt>
                <c:pt idx="60">
                  <c:v>570</c:v>
                </c:pt>
                <c:pt idx="61">
                  <c:v>572</c:v>
                </c:pt>
                <c:pt idx="62">
                  <c:v>574</c:v>
                </c:pt>
                <c:pt idx="63">
                  <c:v>576</c:v>
                </c:pt>
                <c:pt idx="64">
                  <c:v>578</c:v>
                </c:pt>
                <c:pt idx="65">
                  <c:v>580</c:v>
                </c:pt>
                <c:pt idx="66">
                  <c:v>582</c:v>
                </c:pt>
                <c:pt idx="67">
                  <c:v>584</c:v>
                </c:pt>
                <c:pt idx="68">
                  <c:v>586</c:v>
                </c:pt>
                <c:pt idx="69">
                  <c:v>588</c:v>
                </c:pt>
                <c:pt idx="70">
                  <c:v>590</c:v>
                </c:pt>
                <c:pt idx="71">
                  <c:v>592</c:v>
                </c:pt>
                <c:pt idx="72">
                  <c:v>594</c:v>
                </c:pt>
                <c:pt idx="73">
                  <c:v>596</c:v>
                </c:pt>
                <c:pt idx="74">
                  <c:v>598</c:v>
                </c:pt>
                <c:pt idx="75">
                  <c:v>600</c:v>
                </c:pt>
                <c:pt idx="76">
                  <c:v>602</c:v>
                </c:pt>
                <c:pt idx="77">
                  <c:v>604</c:v>
                </c:pt>
                <c:pt idx="78">
                  <c:v>606</c:v>
                </c:pt>
                <c:pt idx="79">
                  <c:v>608</c:v>
                </c:pt>
                <c:pt idx="80">
                  <c:v>610</c:v>
                </c:pt>
                <c:pt idx="81">
                  <c:v>612</c:v>
                </c:pt>
                <c:pt idx="82">
                  <c:v>614</c:v>
                </c:pt>
                <c:pt idx="83">
                  <c:v>616</c:v>
                </c:pt>
                <c:pt idx="84">
                  <c:v>618</c:v>
                </c:pt>
                <c:pt idx="85">
                  <c:v>620</c:v>
                </c:pt>
                <c:pt idx="86">
                  <c:v>622</c:v>
                </c:pt>
                <c:pt idx="87">
                  <c:v>624</c:v>
                </c:pt>
                <c:pt idx="88">
                  <c:v>626</c:v>
                </c:pt>
                <c:pt idx="89">
                  <c:v>628</c:v>
                </c:pt>
                <c:pt idx="90">
                  <c:v>630</c:v>
                </c:pt>
                <c:pt idx="91">
                  <c:v>632</c:v>
                </c:pt>
                <c:pt idx="92">
                  <c:v>634</c:v>
                </c:pt>
                <c:pt idx="93">
                  <c:v>636</c:v>
                </c:pt>
                <c:pt idx="94">
                  <c:v>638</c:v>
                </c:pt>
                <c:pt idx="95">
                  <c:v>640</c:v>
                </c:pt>
                <c:pt idx="96">
                  <c:v>642</c:v>
                </c:pt>
                <c:pt idx="97">
                  <c:v>644</c:v>
                </c:pt>
                <c:pt idx="98">
                  <c:v>646</c:v>
                </c:pt>
                <c:pt idx="99">
                  <c:v>648</c:v>
                </c:pt>
                <c:pt idx="100">
                  <c:v>650</c:v>
                </c:pt>
                <c:pt idx="101">
                  <c:v>652</c:v>
                </c:pt>
                <c:pt idx="102">
                  <c:v>654</c:v>
                </c:pt>
                <c:pt idx="103">
                  <c:v>656</c:v>
                </c:pt>
                <c:pt idx="104">
                  <c:v>658</c:v>
                </c:pt>
                <c:pt idx="105">
                  <c:v>660</c:v>
                </c:pt>
                <c:pt idx="106">
                  <c:v>662</c:v>
                </c:pt>
                <c:pt idx="107">
                  <c:v>664</c:v>
                </c:pt>
                <c:pt idx="108">
                  <c:v>666</c:v>
                </c:pt>
                <c:pt idx="109">
                  <c:v>668</c:v>
                </c:pt>
                <c:pt idx="110">
                  <c:v>670</c:v>
                </c:pt>
                <c:pt idx="111">
                  <c:v>672</c:v>
                </c:pt>
                <c:pt idx="112">
                  <c:v>674</c:v>
                </c:pt>
                <c:pt idx="113">
                  <c:v>676</c:v>
                </c:pt>
                <c:pt idx="114">
                  <c:v>678</c:v>
                </c:pt>
                <c:pt idx="115">
                  <c:v>680</c:v>
                </c:pt>
                <c:pt idx="116">
                  <c:v>682</c:v>
                </c:pt>
                <c:pt idx="117">
                  <c:v>684</c:v>
                </c:pt>
                <c:pt idx="118">
                  <c:v>686</c:v>
                </c:pt>
                <c:pt idx="119">
                  <c:v>688</c:v>
                </c:pt>
                <c:pt idx="120">
                  <c:v>690</c:v>
                </c:pt>
                <c:pt idx="121">
                  <c:v>692</c:v>
                </c:pt>
                <c:pt idx="122">
                  <c:v>694</c:v>
                </c:pt>
                <c:pt idx="123">
                  <c:v>696</c:v>
                </c:pt>
                <c:pt idx="124">
                  <c:v>698</c:v>
                </c:pt>
                <c:pt idx="125">
                  <c:v>700</c:v>
                </c:pt>
                <c:pt idx="126">
                  <c:v>702</c:v>
                </c:pt>
                <c:pt idx="127">
                  <c:v>704</c:v>
                </c:pt>
                <c:pt idx="128">
                  <c:v>706</c:v>
                </c:pt>
                <c:pt idx="129">
                  <c:v>708</c:v>
                </c:pt>
                <c:pt idx="130">
                  <c:v>710</c:v>
                </c:pt>
                <c:pt idx="131">
                  <c:v>712</c:v>
                </c:pt>
                <c:pt idx="132">
                  <c:v>714</c:v>
                </c:pt>
                <c:pt idx="133">
                  <c:v>716</c:v>
                </c:pt>
                <c:pt idx="134">
                  <c:v>718</c:v>
                </c:pt>
                <c:pt idx="135">
                  <c:v>720</c:v>
                </c:pt>
                <c:pt idx="136">
                  <c:v>722</c:v>
                </c:pt>
                <c:pt idx="137">
                  <c:v>724</c:v>
                </c:pt>
                <c:pt idx="138">
                  <c:v>726</c:v>
                </c:pt>
                <c:pt idx="139">
                  <c:v>728</c:v>
                </c:pt>
                <c:pt idx="140">
                  <c:v>730</c:v>
                </c:pt>
                <c:pt idx="141">
                  <c:v>732</c:v>
                </c:pt>
                <c:pt idx="142">
                  <c:v>734</c:v>
                </c:pt>
                <c:pt idx="143">
                  <c:v>736</c:v>
                </c:pt>
                <c:pt idx="144">
                  <c:v>738</c:v>
                </c:pt>
                <c:pt idx="145">
                  <c:v>740</c:v>
                </c:pt>
                <c:pt idx="146">
                  <c:v>742</c:v>
                </c:pt>
                <c:pt idx="147">
                  <c:v>744</c:v>
                </c:pt>
                <c:pt idx="148">
                  <c:v>746</c:v>
                </c:pt>
                <c:pt idx="149">
                  <c:v>748</c:v>
                </c:pt>
                <c:pt idx="150">
                  <c:v>750</c:v>
                </c:pt>
                <c:pt idx="151">
                  <c:v>752</c:v>
                </c:pt>
                <c:pt idx="152">
                  <c:v>754</c:v>
                </c:pt>
                <c:pt idx="153">
                  <c:v>756</c:v>
                </c:pt>
                <c:pt idx="154">
                  <c:v>758</c:v>
                </c:pt>
                <c:pt idx="155">
                  <c:v>760</c:v>
                </c:pt>
                <c:pt idx="156">
                  <c:v>762</c:v>
                </c:pt>
                <c:pt idx="157">
                  <c:v>764</c:v>
                </c:pt>
                <c:pt idx="158">
                  <c:v>766</c:v>
                </c:pt>
                <c:pt idx="159">
                  <c:v>768</c:v>
                </c:pt>
                <c:pt idx="160">
                  <c:v>770</c:v>
                </c:pt>
                <c:pt idx="161">
                  <c:v>772</c:v>
                </c:pt>
                <c:pt idx="162">
                  <c:v>774</c:v>
                </c:pt>
                <c:pt idx="163">
                  <c:v>776</c:v>
                </c:pt>
                <c:pt idx="164">
                  <c:v>778</c:v>
                </c:pt>
                <c:pt idx="165">
                  <c:v>780</c:v>
                </c:pt>
                <c:pt idx="166">
                  <c:v>782</c:v>
                </c:pt>
                <c:pt idx="167">
                  <c:v>784</c:v>
                </c:pt>
                <c:pt idx="168">
                  <c:v>786</c:v>
                </c:pt>
                <c:pt idx="169">
                  <c:v>788</c:v>
                </c:pt>
                <c:pt idx="170">
                  <c:v>790</c:v>
                </c:pt>
                <c:pt idx="171">
                  <c:v>792</c:v>
                </c:pt>
                <c:pt idx="172">
                  <c:v>794</c:v>
                </c:pt>
                <c:pt idx="173">
                  <c:v>796</c:v>
                </c:pt>
                <c:pt idx="174">
                  <c:v>798</c:v>
                </c:pt>
                <c:pt idx="175">
                  <c:v>800</c:v>
                </c:pt>
              </c:numCache>
            </c:numRef>
          </c:xVal>
          <c:yVal>
            <c:numRef>
              <c:f>'[Chart in Microsoft Word]Sheet3'!$B$8:$FU$8</c:f>
              <c:numCache>
                <c:formatCode>General</c:formatCode>
                <c:ptCount val="176"/>
                <c:pt idx="0">
                  <c:v>836</c:v>
                </c:pt>
                <c:pt idx="1">
                  <c:v>887.33333333333337</c:v>
                </c:pt>
                <c:pt idx="2">
                  <c:v>953.66666666666663</c:v>
                </c:pt>
                <c:pt idx="3">
                  <c:v>1019</c:v>
                </c:pt>
                <c:pt idx="4">
                  <c:v>1054</c:v>
                </c:pt>
                <c:pt idx="5">
                  <c:v>1134</c:v>
                </c:pt>
                <c:pt idx="6">
                  <c:v>1180.3333333333333</c:v>
                </c:pt>
                <c:pt idx="7">
                  <c:v>1226.6666666666667</c:v>
                </c:pt>
                <c:pt idx="8">
                  <c:v>1279</c:v>
                </c:pt>
                <c:pt idx="9">
                  <c:v>1348.6666666666667</c:v>
                </c:pt>
                <c:pt idx="10">
                  <c:v>1399.6666666666667</c:v>
                </c:pt>
                <c:pt idx="11">
                  <c:v>1447</c:v>
                </c:pt>
                <c:pt idx="12">
                  <c:v>1481.3333333333333</c:v>
                </c:pt>
                <c:pt idx="13">
                  <c:v>1532.6666666666667</c:v>
                </c:pt>
                <c:pt idx="14">
                  <c:v>1669.3333333333333</c:v>
                </c:pt>
                <c:pt idx="15">
                  <c:v>1716</c:v>
                </c:pt>
                <c:pt idx="16">
                  <c:v>1804</c:v>
                </c:pt>
                <c:pt idx="17">
                  <c:v>1832.6666666666667</c:v>
                </c:pt>
                <c:pt idx="18">
                  <c:v>1929.6666666666667</c:v>
                </c:pt>
                <c:pt idx="19">
                  <c:v>2064.3333333333335</c:v>
                </c:pt>
                <c:pt idx="20">
                  <c:v>2098.6666666666665</c:v>
                </c:pt>
                <c:pt idx="21">
                  <c:v>2195</c:v>
                </c:pt>
                <c:pt idx="22">
                  <c:v>2248</c:v>
                </c:pt>
                <c:pt idx="23">
                  <c:v>2332.6666666666665</c:v>
                </c:pt>
                <c:pt idx="24">
                  <c:v>2454</c:v>
                </c:pt>
                <c:pt idx="25">
                  <c:v>2479.6666666666665</c:v>
                </c:pt>
                <c:pt idx="26">
                  <c:v>2563.6666666666665</c:v>
                </c:pt>
                <c:pt idx="27">
                  <c:v>2639.6666666666665</c:v>
                </c:pt>
                <c:pt idx="28">
                  <c:v>2695.6666666666665</c:v>
                </c:pt>
                <c:pt idx="29">
                  <c:v>2778.6666666666665</c:v>
                </c:pt>
                <c:pt idx="30">
                  <c:v>2806</c:v>
                </c:pt>
                <c:pt idx="31">
                  <c:v>2868.3333333333335</c:v>
                </c:pt>
                <c:pt idx="32">
                  <c:v>2877.6666666666665</c:v>
                </c:pt>
                <c:pt idx="33">
                  <c:v>2886.6666666666665</c:v>
                </c:pt>
                <c:pt idx="34">
                  <c:v>2902.3333333333335</c:v>
                </c:pt>
                <c:pt idx="35">
                  <c:v>2962.6666666666665</c:v>
                </c:pt>
                <c:pt idx="36">
                  <c:v>2938.3333333333335</c:v>
                </c:pt>
                <c:pt idx="37">
                  <c:v>2927.3333333333335</c:v>
                </c:pt>
                <c:pt idx="38">
                  <c:v>2906</c:v>
                </c:pt>
                <c:pt idx="39">
                  <c:v>2886.3333333333335</c:v>
                </c:pt>
                <c:pt idx="40">
                  <c:v>2863.3333333333335</c:v>
                </c:pt>
                <c:pt idx="41">
                  <c:v>2847</c:v>
                </c:pt>
                <c:pt idx="42">
                  <c:v>2839</c:v>
                </c:pt>
                <c:pt idx="43">
                  <c:v>2756</c:v>
                </c:pt>
                <c:pt idx="44">
                  <c:v>2735.6666666666665</c:v>
                </c:pt>
                <c:pt idx="45">
                  <c:v>2691.3333333333335</c:v>
                </c:pt>
                <c:pt idx="46">
                  <c:v>2651.6666666666665</c:v>
                </c:pt>
                <c:pt idx="47">
                  <c:v>2590</c:v>
                </c:pt>
                <c:pt idx="48">
                  <c:v>2523.3333333333335</c:v>
                </c:pt>
                <c:pt idx="49">
                  <c:v>2459</c:v>
                </c:pt>
                <c:pt idx="50">
                  <c:v>2398</c:v>
                </c:pt>
                <c:pt idx="51">
                  <c:v>2368</c:v>
                </c:pt>
                <c:pt idx="52">
                  <c:v>2258.6666666666665</c:v>
                </c:pt>
                <c:pt idx="53">
                  <c:v>2194</c:v>
                </c:pt>
                <c:pt idx="54">
                  <c:v>2141</c:v>
                </c:pt>
                <c:pt idx="55">
                  <c:v>2097</c:v>
                </c:pt>
                <c:pt idx="56">
                  <c:v>2030</c:v>
                </c:pt>
                <c:pt idx="57">
                  <c:v>1940.6666666666667</c:v>
                </c:pt>
                <c:pt idx="58">
                  <c:v>1844</c:v>
                </c:pt>
                <c:pt idx="59">
                  <c:v>1814</c:v>
                </c:pt>
                <c:pt idx="60">
                  <c:v>1771.3333333333333</c:v>
                </c:pt>
                <c:pt idx="61">
                  <c:v>1662.3333333333333</c:v>
                </c:pt>
                <c:pt idx="62">
                  <c:v>1628</c:v>
                </c:pt>
                <c:pt idx="63">
                  <c:v>1559</c:v>
                </c:pt>
                <c:pt idx="64">
                  <c:v>1498.3333333333333</c:v>
                </c:pt>
                <c:pt idx="65">
                  <c:v>1451.6666666666667</c:v>
                </c:pt>
                <c:pt idx="66">
                  <c:v>1381.6666666666667</c:v>
                </c:pt>
                <c:pt idx="67">
                  <c:v>1316</c:v>
                </c:pt>
                <c:pt idx="68">
                  <c:v>1265.3333333333333</c:v>
                </c:pt>
                <c:pt idx="69">
                  <c:v>1236.6666666666667</c:v>
                </c:pt>
                <c:pt idx="70">
                  <c:v>1178.3333333333333</c:v>
                </c:pt>
                <c:pt idx="71">
                  <c:v>1102.6666666666667</c:v>
                </c:pt>
                <c:pt idx="72">
                  <c:v>1077</c:v>
                </c:pt>
                <c:pt idx="73">
                  <c:v>1033.6666666666667</c:v>
                </c:pt>
                <c:pt idx="74">
                  <c:v>1000.3333333333334</c:v>
                </c:pt>
                <c:pt idx="75">
                  <c:v>951</c:v>
                </c:pt>
                <c:pt idx="76">
                  <c:v>916</c:v>
                </c:pt>
                <c:pt idx="77">
                  <c:v>861</c:v>
                </c:pt>
                <c:pt idx="78">
                  <c:v>839</c:v>
                </c:pt>
                <c:pt idx="79">
                  <c:v>798.33333333333337</c:v>
                </c:pt>
                <c:pt idx="80">
                  <c:v>745.66666666666663</c:v>
                </c:pt>
                <c:pt idx="81">
                  <c:v>716.66666666666663</c:v>
                </c:pt>
                <c:pt idx="82">
                  <c:v>695.33333333333337</c:v>
                </c:pt>
                <c:pt idx="83">
                  <c:v>662.66666666666663</c:v>
                </c:pt>
                <c:pt idx="84">
                  <c:v>633</c:v>
                </c:pt>
                <c:pt idx="85">
                  <c:v>598.66666666666663</c:v>
                </c:pt>
                <c:pt idx="86">
                  <c:v>547</c:v>
                </c:pt>
                <c:pt idx="87">
                  <c:v>521.33333333333337</c:v>
                </c:pt>
                <c:pt idx="88">
                  <c:v>502.33333333333331</c:v>
                </c:pt>
                <c:pt idx="89">
                  <c:v>478.33333333333331</c:v>
                </c:pt>
                <c:pt idx="90">
                  <c:v>452</c:v>
                </c:pt>
                <c:pt idx="91">
                  <c:v>426.66666666666669</c:v>
                </c:pt>
                <c:pt idx="92">
                  <c:v>416.66666666666669</c:v>
                </c:pt>
                <c:pt idx="93">
                  <c:v>392.66666666666669</c:v>
                </c:pt>
                <c:pt idx="94">
                  <c:v>362</c:v>
                </c:pt>
                <c:pt idx="95">
                  <c:v>353.33333333333331</c:v>
                </c:pt>
                <c:pt idx="96">
                  <c:v>334</c:v>
                </c:pt>
                <c:pt idx="97">
                  <c:v>326.33333333333331</c:v>
                </c:pt>
                <c:pt idx="98">
                  <c:v>310.33333333333331</c:v>
                </c:pt>
                <c:pt idx="99">
                  <c:v>284.33333333333331</c:v>
                </c:pt>
                <c:pt idx="100">
                  <c:v>277.33333333333331</c:v>
                </c:pt>
                <c:pt idx="101">
                  <c:v>261.66666666666669</c:v>
                </c:pt>
                <c:pt idx="102">
                  <c:v>262</c:v>
                </c:pt>
                <c:pt idx="103">
                  <c:v>230.33333333333334</c:v>
                </c:pt>
                <c:pt idx="104">
                  <c:v>228.33333333333334</c:v>
                </c:pt>
                <c:pt idx="105">
                  <c:v>219.66666666666666</c:v>
                </c:pt>
                <c:pt idx="106">
                  <c:v>214.66666666666666</c:v>
                </c:pt>
                <c:pt idx="107">
                  <c:v>197.66666666666666</c:v>
                </c:pt>
                <c:pt idx="108">
                  <c:v>192.33333333333334</c:v>
                </c:pt>
                <c:pt idx="109">
                  <c:v>176.66666666666666</c:v>
                </c:pt>
                <c:pt idx="110">
                  <c:v>178.66666666666666</c:v>
                </c:pt>
                <c:pt idx="111">
                  <c:v>160.66666666666666</c:v>
                </c:pt>
                <c:pt idx="112">
                  <c:v>150</c:v>
                </c:pt>
                <c:pt idx="113">
                  <c:v>148</c:v>
                </c:pt>
                <c:pt idx="114">
                  <c:v>142</c:v>
                </c:pt>
                <c:pt idx="115">
                  <c:v>132.66666666666666</c:v>
                </c:pt>
                <c:pt idx="116">
                  <c:v>131.66666666666666</c:v>
                </c:pt>
                <c:pt idx="117">
                  <c:v>124</c:v>
                </c:pt>
                <c:pt idx="118">
                  <c:v>117.33333333333333</c:v>
                </c:pt>
                <c:pt idx="119">
                  <c:v>114.33333333333333</c:v>
                </c:pt>
                <c:pt idx="120">
                  <c:v>110.66666666666667</c:v>
                </c:pt>
                <c:pt idx="121">
                  <c:v>107.33333333333333</c:v>
                </c:pt>
                <c:pt idx="122">
                  <c:v>102.33333333333333</c:v>
                </c:pt>
                <c:pt idx="123">
                  <c:v>100</c:v>
                </c:pt>
                <c:pt idx="124">
                  <c:v>89.666666666666671</c:v>
                </c:pt>
                <c:pt idx="125">
                  <c:v>88</c:v>
                </c:pt>
                <c:pt idx="126">
                  <c:v>79</c:v>
                </c:pt>
                <c:pt idx="127">
                  <c:v>78</c:v>
                </c:pt>
                <c:pt idx="128">
                  <c:v>73.666666666666671</c:v>
                </c:pt>
                <c:pt idx="129">
                  <c:v>69.666666666666671</c:v>
                </c:pt>
                <c:pt idx="130">
                  <c:v>67.666666666666671</c:v>
                </c:pt>
                <c:pt idx="131">
                  <c:v>62</c:v>
                </c:pt>
                <c:pt idx="132">
                  <c:v>58.666666666666664</c:v>
                </c:pt>
                <c:pt idx="133">
                  <c:v>59</c:v>
                </c:pt>
                <c:pt idx="134">
                  <c:v>53.333333333333336</c:v>
                </c:pt>
                <c:pt idx="135">
                  <c:v>51.666666666666664</c:v>
                </c:pt>
                <c:pt idx="136">
                  <c:v>50.333333333333336</c:v>
                </c:pt>
                <c:pt idx="137">
                  <c:v>50</c:v>
                </c:pt>
                <c:pt idx="138">
                  <c:v>45</c:v>
                </c:pt>
                <c:pt idx="139">
                  <c:v>44</c:v>
                </c:pt>
                <c:pt idx="140">
                  <c:v>43</c:v>
                </c:pt>
                <c:pt idx="141">
                  <c:v>40</c:v>
                </c:pt>
                <c:pt idx="142">
                  <c:v>38.666666666666664</c:v>
                </c:pt>
                <c:pt idx="143">
                  <c:v>36.333333333333336</c:v>
                </c:pt>
                <c:pt idx="144">
                  <c:v>36</c:v>
                </c:pt>
                <c:pt idx="145">
                  <c:v>34</c:v>
                </c:pt>
                <c:pt idx="146">
                  <c:v>34.333333333333336</c:v>
                </c:pt>
                <c:pt idx="147">
                  <c:v>34</c:v>
                </c:pt>
                <c:pt idx="148">
                  <c:v>32.333333333333336</c:v>
                </c:pt>
                <c:pt idx="149">
                  <c:v>30.333333333333332</c:v>
                </c:pt>
                <c:pt idx="150">
                  <c:v>31.666666666666668</c:v>
                </c:pt>
                <c:pt idx="151">
                  <c:v>32.666666666666664</c:v>
                </c:pt>
                <c:pt idx="152">
                  <c:v>27.666666666666668</c:v>
                </c:pt>
                <c:pt idx="153">
                  <c:v>27.333333333333332</c:v>
                </c:pt>
                <c:pt idx="154">
                  <c:v>27</c:v>
                </c:pt>
                <c:pt idx="155">
                  <c:v>27.333333333333332</c:v>
                </c:pt>
                <c:pt idx="156">
                  <c:v>27</c:v>
                </c:pt>
                <c:pt idx="157">
                  <c:v>24.333333333333332</c:v>
                </c:pt>
                <c:pt idx="158">
                  <c:v>26.333333333333332</c:v>
                </c:pt>
                <c:pt idx="159">
                  <c:v>24</c:v>
                </c:pt>
                <c:pt idx="160">
                  <c:v>29</c:v>
                </c:pt>
                <c:pt idx="161">
                  <c:v>32</c:v>
                </c:pt>
                <c:pt idx="162">
                  <c:v>27.333333333333332</c:v>
                </c:pt>
                <c:pt idx="163">
                  <c:v>31</c:v>
                </c:pt>
                <c:pt idx="164">
                  <c:v>34.333333333333336</c:v>
                </c:pt>
                <c:pt idx="165">
                  <c:v>36.666666666666664</c:v>
                </c:pt>
                <c:pt idx="166">
                  <c:v>45</c:v>
                </c:pt>
                <c:pt idx="167">
                  <c:v>50.666666666666664</c:v>
                </c:pt>
                <c:pt idx="168">
                  <c:v>58.666666666666664</c:v>
                </c:pt>
                <c:pt idx="169">
                  <c:v>66.333333333333329</c:v>
                </c:pt>
                <c:pt idx="170">
                  <c:v>71.666666666666671</c:v>
                </c:pt>
                <c:pt idx="171">
                  <c:v>73.333333333333329</c:v>
                </c:pt>
                <c:pt idx="172">
                  <c:v>76.666666666666671</c:v>
                </c:pt>
                <c:pt idx="173">
                  <c:v>88.333333333333329</c:v>
                </c:pt>
                <c:pt idx="174">
                  <c:v>86.666666666666671</c:v>
                </c:pt>
                <c:pt idx="175">
                  <c:v>82.333333333333329</c:v>
                </c:pt>
              </c:numCache>
            </c:numRef>
          </c:yVal>
          <c:smooth val="1"/>
          <c:extLst>
            <c:ext xmlns:c16="http://schemas.microsoft.com/office/drawing/2014/chart" uri="{C3380CC4-5D6E-409C-BE32-E72D297353CC}">
              <c16:uniqueId val="{00000007-E600-4522-AEEF-CFEFD4081541}"/>
            </c:ext>
          </c:extLst>
        </c:ser>
        <c:ser>
          <c:idx val="6"/>
          <c:order val="6"/>
          <c:tx>
            <c:v>0.0 mM</c:v>
          </c:tx>
          <c:marker>
            <c:symbol val="none"/>
          </c:marker>
          <c:trendline>
            <c:trendlineType val="linear"/>
            <c:dispRSqr val="0"/>
            <c:dispEq val="0"/>
          </c:trendline>
          <c:yVal>
            <c:numLit>
              <c:formatCode>General</c:formatCode>
              <c:ptCount val="1"/>
              <c:pt idx="0">
                <c:v>1</c:v>
              </c:pt>
            </c:numLit>
          </c:yVal>
          <c:smooth val="1"/>
          <c:extLst>
            <c:ext xmlns:c16="http://schemas.microsoft.com/office/drawing/2014/chart" uri="{C3380CC4-5D6E-409C-BE32-E72D297353CC}">
              <c16:uniqueId val="{00000009-E600-4522-AEEF-CFEFD4081541}"/>
            </c:ext>
          </c:extLst>
        </c:ser>
        <c:dLbls>
          <c:showLegendKey val="0"/>
          <c:showVal val="0"/>
          <c:showCatName val="0"/>
          <c:showSerName val="0"/>
          <c:showPercent val="0"/>
          <c:showBubbleSize val="0"/>
        </c:dLbls>
        <c:axId val="336037760"/>
        <c:axId val="342301312"/>
      </c:scatterChart>
      <c:valAx>
        <c:axId val="336037760"/>
        <c:scaling>
          <c:orientation val="minMax"/>
          <c:max val="700"/>
          <c:min val="450"/>
        </c:scaling>
        <c:delete val="0"/>
        <c:axPos val="b"/>
        <c:title>
          <c:tx>
            <c:rich>
              <a:bodyPr/>
              <a:lstStyle/>
              <a:p>
                <a:pPr>
                  <a:defRPr b="1">
                    <a:latin typeface="Times New Roman" pitchFamily="18" charset="0"/>
                    <a:cs typeface="Times New Roman" pitchFamily="18" charset="0"/>
                  </a:defRPr>
                </a:pPr>
                <a:r>
                  <a:rPr lang="en-US" b="1">
                    <a:latin typeface="Times New Roman" pitchFamily="18" charset="0"/>
                    <a:cs typeface="Times New Roman" pitchFamily="18" charset="0"/>
                  </a:rPr>
                  <a:t>Wavelength (nm)</a:t>
                </a:r>
              </a:p>
            </c:rich>
          </c:tx>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42301312"/>
        <c:crosses val="autoZero"/>
        <c:crossBetween val="midCat"/>
      </c:valAx>
      <c:valAx>
        <c:axId val="342301312"/>
        <c:scaling>
          <c:orientation val="minMax"/>
        </c:scaling>
        <c:delete val="0"/>
        <c:axPos val="l"/>
        <c:title>
          <c:tx>
            <c:rich>
              <a:bodyPr/>
              <a:lstStyle/>
              <a:p>
                <a:pPr>
                  <a:defRPr sz="1000" b="1">
                    <a:latin typeface="Times New Roman" pitchFamily="18" charset="0"/>
                    <a:cs typeface="Times New Roman" pitchFamily="18" charset="0"/>
                  </a:defRPr>
                </a:pPr>
                <a:r>
                  <a:rPr lang="en-US" sz="1000" b="1">
                    <a:latin typeface="Times New Roman" pitchFamily="18" charset="0"/>
                    <a:cs typeface="Times New Roman" pitchFamily="18" charset="0"/>
                  </a:rPr>
                  <a:t>FL intensity</a:t>
                </a:r>
              </a:p>
            </c:rich>
          </c:tx>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336037760"/>
        <c:crosses val="autoZero"/>
        <c:crossBetween val="midCat"/>
      </c:valAx>
      <c:spPr>
        <a:ln>
          <a:solidFill>
            <a:schemeClr val="tx1"/>
          </a:solidFill>
        </a:ln>
      </c:spPr>
    </c:plotArea>
    <c:plotVisOnly val="1"/>
    <c:dispBlanksAs val="gap"/>
    <c:showDLblsOverMax val="0"/>
  </c:chart>
  <c:spPr>
    <a:ln w="6350">
      <a:solidFill>
        <a:schemeClr val="tx1"/>
      </a:solidFill>
    </a:ln>
  </c:sp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549692136957038"/>
          <c:y val="6.0437006043700607E-2"/>
          <c:w val="0.82642635802117603"/>
          <c:h val="0.74242999959733069"/>
        </c:manualLayout>
      </c:layout>
      <c:barChart>
        <c:barDir val="col"/>
        <c:grouping val="clustered"/>
        <c:varyColors val="0"/>
        <c:ser>
          <c:idx val="0"/>
          <c:order val="0"/>
          <c:spPr>
            <a:solidFill>
              <a:schemeClr val="accent1">
                <a:lumMod val="60000"/>
                <a:lumOff val="40000"/>
              </a:schemeClr>
            </a:solidFill>
            <a:ln>
              <a:solidFill>
                <a:schemeClr val="accent1">
                  <a:lumMod val="60000"/>
                  <a:lumOff val="40000"/>
                </a:schemeClr>
              </a:solidFill>
            </a:ln>
            <a:effectLst/>
          </c:spPr>
          <c:invertIfNegative val="0"/>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24229509005851435"/>
                  <c:y val="8.1660323162148316E-2"/>
                </c:manualLayout>
              </c:layout>
              <c:numFmt formatCode="General" sourceLinked="0"/>
            </c:trendlineLbl>
          </c:trendline>
          <c:errBars>
            <c:errBarType val="both"/>
            <c:errValType val="cust"/>
            <c:noEndCap val="0"/>
            <c:plus>
              <c:numRef>
                <c:f>Sheet1!$L$46:$P$46</c:f>
                <c:numCache>
                  <c:formatCode>General</c:formatCode>
                  <c:ptCount val="5"/>
                  <c:pt idx="0">
                    <c:v>2.79583152331272</c:v>
                  </c:pt>
                  <c:pt idx="1">
                    <c:v>0.57735026918962584</c:v>
                  </c:pt>
                  <c:pt idx="2">
                    <c:v>1</c:v>
                  </c:pt>
                  <c:pt idx="3">
                    <c:v>3.5355339059327378</c:v>
                  </c:pt>
                  <c:pt idx="4">
                    <c:v>3.3508529610858999</c:v>
                  </c:pt>
                </c:numCache>
              </c:numRef>
            </c:plus>
            <c:minus>
              <c:numRef>
                <c:f>Sheet1!$L$46:$P$46</c:f>
                <c:numCache>
                  <c:formatCode>General</c:formatCode>
                  <c:ptCount val="5"/>
                  <c:pt idx="0">
                    <c:v>2.79583152331272</c:v>
                  </c:pt>
                  <c:pt idx="1">
                    <c:v>0.57735026918962584</c:v>
                  </c:pt>
                  <c:pt idx="2">
                    <c:v>1</c:v>
                  </c:pt>
                  <c:pt idx="3">
                    <c:v>3.5355339059327378</c:v>
                  </c:pt>
                  <c:pt idx="4">
                    <c:v>3.3508529610858999</c:v>
                  </c:pt>
                </c:numCache>
              </c:numRef>
            </c:minus>
            <c:spPr>
              <a:noFill/>
              <a:ln w="9525" cap="flat" cmpd="sng" algn="ctr">
                <a:solidFill>
                  <a:schemeClr val="tx1">
                    <a:lumMod val="65000"/>
                    <a:lumOff val="35000"/>
                  </a:schemeClr>
                </a:solidFill>
                <a:round/>
              </a:ln>
              <a:effectLst/>
            </c:spPr>
          </c:errBars>
          <c:cat>
            <c:numRef>
              <c:f>Sheet1!$L$44:$P$44</c:f>
              <c:numCache>
                <c:formatCode>General</c:formatCode>
                <c:ptCount val="5"/>
                <c:pt idx="0">
                  <c:v>1E-3</c:v>
                </c:pt>
                <c:pt idx="1">
                  <c:v>5.0000000000000001E-3</c:v>
                </c:pt>
                <c:pt idx="2">
                  <c:v>0.01</c:v>
                </c:pt>
                <c:pt idx="3">
                  <c:v>0.05</c:v>
                </c:pt>
                <c:pt idx="4">
                  <c:v>0.1</c:v>
                </c:pt>
              </c:numCache>
            </c:numRef>
          </c:cat>
          <c:val>
            <c:numRef>
              <c:f>Sheet1!$L$45:$P$45</c:f>
              <c:numCache>
                <c:formatCode>General</c:formatCode>
                <c:ptCount val="5"/>
                <c:pt idx="0">
                  <c:v>10</c:v>
                </c:pt>
                <c:pt idx="1">
                  <c:v>20</c:v>
                </c:pt>
                <c:pt idx="2">
                  <c:v>30.75</c:v>
                </c:pt>
                <c:pt idx="3">
                  <c:v>41</c:v>
                </c:pt>
                <c:pt idx="4">
                  <c:v>55.4</c:v>
                </c:pt>
              </c:numCache>
            </c:numRef>
          </c:val>
          <c:extLst>
            <c:ext xmlns:c16="http://schemas.microsoft.com/office/drawing/2014/chart" uri="{C3380CC4-5D6E-409C-BE32-E72D297353CC}">
              <c16:uniqueId val="{00000003-5F73-46C0-AAC0-C640DB897CC5}"/>
            </c:ext>
          </c:extLst>
        </c:ser>
        <c:dLbls>
          <c:showLegendKey val="0"/>
          <c:showVal val="0"/>
          <c:showCatName val="0"/>
          <c:showSerName val="0"/>
          <c:showPercent val="0"/>
          <c:showBubbleSize val="0"/>
        </c:dLbls>
        <c:gapWidth val="219"/>
        <c:overlap val="-27"/>
        <c:axId val="195278336"/>
        <c:axId val="195280256"/>
      </c:barChart>
      <c:catAx>
        <c:axId val="195278336"/>
        <c:scaling>
          <c:orientation val="minMax"/>
        </c:scaling>
        <c:delete val="0"/>
        <c:axPos val="b"/>
        <c:title>
          <c:tx>
            <c:rich>
              <a:bodyPr rot="0" vert="horz"/>
              <a:lstStyle/>
              <a:p>
                <a:pPr>
                  <a:defRPr sz="1000" b="1">
                    <a:latin typeface="Times New Roman" panose="02020603050405020304" pitchFamily="18" charset="0"/>
                    <a:cs typeface="Times New Roman" panose="02020603050405020304" pitchFamily="18" charset="0"/>
                  </a:defRPr>
                </a:pPr>
                <a:r>
                  <a:rPr lang="en-MY" sz="1000" b="1">
                    <a:latin typeface="Times New Roman" panose="02020603050405020304" pitchFamily="18" charset="0"/>
                    <a:cs typeface="Times New Roman" panose="02020603050405020304" pitchFamily="18" charset="0"/>
                  </a:rPr>
                  <a:t>H</a:t>
                </a:r>
                <a:r>
                  <a:rPr lang="en-MY" sz="1000" b="1" baseline="-25000">
                    <a:latin typeface="Times New Roman" panose="02020603050405020304" pitchFamily="18" charset="0"/>
                    <a:cs typeface="Times New Roman" panose="02020603050405020304" pitchFamily="18" charset="0"/>
                  </a:rPr>
                  <a:t>2</a:t>
                </a:r>
                <a:r>
                  <a:rPr lang="en-MY" sz="1000" b="1">
                    <a:latin typeface="Times New Roman" panose="02020603050405020304" pitchFamily="18" charset="0"/>
                    <a:cs typeface="Times New Roman" panose="02020603050405020304" pitchFamily="18" charset="0"/>
                  </a:rPr>
                  <a:t>O</a:t>
                </a:r>
                <a:r>
                  <a:rPr lang="en-MY" sz="1000" b="1" baseline="-25000">
                    <a:latin typeface="Times New Roman" panose="02020603050405020304" pitchFamily="18" charset="0"/>
                    <a:cs typeface="Times New Roman" panose="02020603050405020304" pitchFamily="18" charset="0"/>
                  </a:rPr>
                  <a:t>2</a:t>
                </a:r>
                <a:r>
                  <a:rPr lang="en-MY" sz="1000" b="1">
                    <a:latin typeface="Times New Roman" panose="02020603050405020304" pitchFamily="18" charset="0"/>
                    <a:cs typeface="Times New Roman" panose="02020603050405020304" pitchFamily="18" charset="0"/>
                  </a:rPr>
                  <a:t> concentration(mM)</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195280256"/>
        <c:crosses val="autoZero"/>
        <c:auto val="1"/>
        <c:lblAlgn val="ctr"/>
        <c:lblOffset val="100"/>
        <c:noMultiLvlLbl val="0"/>
      </c:catAx>
      <c:valAx>
        <c:axId val="195280256"/>
        <c:scaling>
          <c:orientation val="minMax"/>
        </c:scaling>
        <c:delete val="0"/>
        <c:axPos val="l"/>
        <c:title>
          <c:tx>
            <c:rich>
              <a:bodyPr rot="-5400000" vert="horz"/>
              <a:lstStyle/>
              <a:p>
                <a:pPr>
                  <a:defRPr sz="1000" b="1"/>
                </a:pPr>
                <a:r>
                  <a:rPr lang="en-MY" sz="1000" b="1"/>
                  <a:t>Net intensity  </a:t>
                </a:r>
              </a:p>
            </c:rich>
          </c:tx>
          <c:overlay val="0"/>
          <c:spPr>
            <a:noFill/>
            <a:ln>
              <a:noFill/>
            </a:ln>
            <a:effectLst/>
          </c:spPr>
        </c:title>
        <c:numFmt formatCode="General" sourceLinked="1"/>
        <c:majorTickMark val="out"/>
        <c:minorTickMark val="none"/>
        <c:tickLblPos val="nextTo"/>
        <c:spPr>
          <a:noFill/>
          <a:ln>
            <a:noFill/>
          </a:ln>
          <a:effectLst/>
        </c:spPr>
        <c:txPr>
          <a:bodyPr rot="-60000000" vert="horz"/>
          <a:lstStyle/>
          <a:p>
            <a:pPr>
              <a:defRPr/>
            </a:pPr>
            <a:endParaRPr lang="en-US"/>
          </a:p>
        </c:txPr>
        <c:crossAx val="195278336"/>
        <c:crosses val="autoZero"/>
        <c:crossBetween val="between"/>
      </c:valAx>
      <c:spPr>
        <a:noFill/>
        <a:ln w="6350">
          <a:solidFill>
            <a:sysClr val="windowText" lastClr="000000"/>
          </a:solidFill>
        </a:ln>
        <a:effectLst/>
      </c:spPr>
    </c:plotArea>
    <c:plotVisOnly val="1"/>
    <c:dispBlanksAs val="gap"/>
    <c:showDLblsOverMax val="0"/>
  </c:chart>
  <c:spPr>
    <a:noFill/>
    <a:ln w="6350" cap="flat" cmpd="sng" algn="ctr">
      <a:solidFill>
        <a:sysClr val="windowText" lastClr="000000">
          <a:lumMod val="15000"/>
          <a:lumOff val="85000"/>
        </a:sysClr>
      </a:solidFill>
      <a:round/>
    </a:ln>
    <a:effectLst/>
  </c:spPr>
  <c:txPr>
    <a:bodyPr/>
    <a:lstStyle/>
    <a:p>
      <a:pPr>
        <a:defRPr sz="900">
          <a:latin typeface="Times New Roman" pitchFamily="18" charset="0"/>
          <a:cs typeface="Times New Roman" pitchFamily="18" charset="0"/>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0.75593</cdr:x>
      <cdr:y>0.23118</cdr:y>
    </cdr:from>
    <cdr:to>
      <cdr:x>0.75593</cdr:x>
      <cdr:y>0.35857</cdr:y>
    </cdr:to>
    <cdr:cxnSp macro="">
      <cdr:nvCxnSpPr>
        <cdr:cNvPr id="4" name="Straight Arrow Connector 3"/>
        <cdr:cNvCxnSpPr/>
      </cdr:nvCxnSpPr>
      <cdr:spPr>
        <a:xfrm xmlns:a="http://schemas.openxmlformats.org/drawingml/2006/main">
          <a:off x="2402958" y="520996"/>
          <a:ext cx="0" cy="287079"/>
        </a:xfrm>
        <a:prstGeom xmlns:a="http://schemas.openxmlformats.org/drawingml/2006/main" prst="straightConnector1">
          <a:avLst/>
        </a:prstGeom>
        <a:ln xmlns:a="http://schemas.openxmlformats.org/drawingml/2006/main">
          <a:tailEnd type="arrow"/>
        </a:ln>
      </cdr:spPr>
      <cdr:style>
        <a:lnRef xmlns:a="http://schemas.openxmlformats.org/drawingml/2006/main" idx="3">
          <a:schemeClr val="dk1"/>
        </a:lnRef>
        <a:fillRef xmlns:a="http://schemas.openxmlformats.org/drawingml/2006/main" idx="0">
          <a:schemeClr val="dk1"/>
        </a:fillRef>
        <a:effectRef xmlns:a="http://schemas.openxmlformats.org/drawingml/2006/main" idx="2">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8B90A-1710-46AC-95D0-5360DF919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8</Pages>
  <Words>7973</Words>
  <Characters>45450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Jaafar</dc:creator>
  <cp:lastModifiedBy>Reviewer</cp:lastModifiedBy>
  <cp:revision>55</cp:revision>
  <dcterms:created xsi:type="dcterms:W3CDTF">2019-07-05T09:24:00Z</dcterms:created>
  <dcterms:modified xsi:type="dcterms:W3CDTF">2019-07-26T07:00:00Z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1314b002-3112-31f5-9210-00b351770a97</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