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2B868A5" w14:textId="77777777" w:rsidR="00A95D0D" w:rsidRPr="00A95D0D" w:rsidRDefault="00A95D0D" w:rsidP="00A95D0D">
      <w:pPr>
        <w:spacing w:after="0"/>
        <w:jc w:val="center"/>
        <w:outlineLvl w:val="0"/>
        <w:rPr>
          <w:rFonts w:ascii="Times New Roman" w:hAnsi="Times New Roman"/>
          <w:sz w:val="28"/>
          <w:szCs w:val="28"/>
        </w:rPr>
      </w:pPr>
      <w:r w:rsidRPr="00A95D0D">
        <w:rPr>
          <w:rFonts w:ascii="Times New Roman" w:hAnsi="Times New Roman"/>
          <w:sz w:val="28"/>
          <w:szCs w:val="28"/>
        </w:rPr>
        <w:t>OPTIMIZATION OF DIFFERENT PARAMETERS IN THE SYNTHESIS OF BISPHENOL A IMPRINTED POLYMER VIA PRECIPITATION POLYMERIZATION FOR BISPHENOL A ADSORPTION</w:t>
      </w:r>
    </w:p>
    <w:p w14:paraId="379347A0" w14:textId="77777777" w:rsidR="00A95D0D" w:rsidRPr="00A95D0D" w:rsidRDefault="00A95D0D" w:rsidP="00A95D0D">
      <w:pPr>
        <w:spacing w:after="0"/>
        <w:jc w:val="center"/>
        <w:outlineLvl w:val="0"/>
        <w:rPr>
          <w:rFonts w:ascii="Times New Roman" w:hAnsi="Times New Roman"/>
          <w:b/>
          <w:sz w:val="24"/>
          <w:szCs w:val="24"/>
        </w:rPr>
      </w:pPr>
    </w:p>
    <w:p w14:paraId="282F9C1E" w14:textId="77777777" w:rsidR="00A95D0D" w:rsidRPr="00A95D0D" w:rsidRDefault="00A95D0D" w:rsidP="00A95D0D">
      <w:pPr>
        <w:spacing w:after="0"/>
        <w:jc w:val="center"/>
        <w:outlineLvl w:val="0"/>
        <w:rPr>
          <w:rFonts w:ascii="Times New Roman" w:hAnsi="Times New Roman"/>
          <w:sz w:val="24"/>
          <w:szCs w:val="24"/>
          <w:lang w:val="ms-MY"/>
        </w:rPr>
      </w:pPr>
      <w:r w:rsidRPr="00A95D0D">
        <w:rPr>
          <w:rFonts w:ascii="Times New Roman" w:hAnsi="Times New Roman"/>
          <w:sz w:val="24"/>
          <w:szCs w:val="24"/>
          <w:lang w:val="ms-MY"/>
        </w:rPr>
        <w:t>(</w:t>
      </w:r>
      <w:r w:rsidRPr="00A95D0D">
        <w:rPr>
          <w:rFonts w:ascii="Times New Roman" w:hAnsi="Times New Roman"/>
          <w:noProof/>
          <w:sz w:val="24"/>
          <w:szCs w:val="24"/>
          <w:lang w:val="ms-MY"/>
        </w:rPr>
        <w:t>Pengoptimuman Parameter yang Berbeza dalam Sintesis Polimer Tercetak Bisfenol A Melalui Pempolimeran Pemendakan bagi Penjerapan Bisfenol A</w:t>
      </w:r>
      <w:r w:rsidRPr="00A95D0D">
        <w:rPr>
          <w:rFonts w:ascii="Times New Roman" w:hAnsi="Times New Roman"/>
          <w:sz w:val="24"/>
          <w:szCs w:val="24"/>
          <w:lang w:val="ms-MY"/>
        </w:rPr>
        <w:t>)</w:t>
      </w:r>
    </w:p>
    <w:p w14:paraId="45850051" w14:textId="77777777" w:rsidR="00A95D0D" w:rsidRPr="00A95D0D" w:rsidRDefault="00A95D0D" w:rsidP="00A95D0D">
      <w:pPr>
        <w:spacing w:after="0"/>
        <w:jc w:val="center"/>
        <w:outlineLvl w:val="0"/>
        <w:rPr>
          <w:rFonts w:ascii="Times New Roman" w:hAnsi="Times New Roman"/>
          <w:b/>
          <w:sz w:val="20"/>
          <w:szCs w:val="20"/>
        </w:rPr>
      </w:pPr>
    </w:p>
    <w:p w14:paraId="6F8D66B7" w14:textId="4AA259EC" w:rsidR="00A95D0D" w:rsidRPr="00A95D0D" w:rsidRDefault="00A95D0D" w:rsidP="00A95D0D">
      <w:pPr>
        <w:spacing w:after="0"/>
        <w:jc w:val="center"/>
        <w:outlineLvl w:val="0"/>
        <w:rPr>
          <w:rFonts w:ascii="Times New Roman" w:hAnsi="Times New Roman"/>
          <w:noProof/>
          <w:sz w:val="20"/>
          <w:szCs w:val="20"/>
          <w:lang w:val="ms-MY"/>
        </w:rPr>
      </w:pPr>
      <w:r w:rsidRPr="00A95D0D">
        <w:rPr>
          <w:rFonts w:ascii="Times New Roman" w:hAnsi="Times New Roman"/>
          <w:noProof/>
          <w:sz w:val="20"/>
          <w:szCs w:val="20"/>
          <w:lang w:val="ms-MY"/>
        </w:rPr>
        <w:t>Tan Nee Nee, Noorhidayah Ishak*, Azalina Mohamed Nasir, Nur Zatul ‘Iffah Zakaria, Nur Munirah Rohaizad</w:t>
      </w:r>
    </w:p>
    <w:p w14:paraId="1EAA7F55" w14:textId="77777777" w:rsidR="00A95D0D" w:rsidRPr="00A95D0D" w:rsidRDefault="00A95D0D" w:rsidP="00A95D0D">
      <w:pPr>
        <w:spacing w:after="0"/>
        <w:jc w:val="center"/>
        <w:outlineLvl w:val="0"/>
        <w:rPr>
          <w:rFonts w:ascii="Times New Roman" w:hAnsi="Times New Roman"/>
          <w:b/>
          <w:noProof/>
          <w:sz w:val="18"/>
          <w:szCs w:val="18"/>
          <w:lang w:val="ms-MY"/>
        </w:rPr>
      </w:pPr>
    </w:p>
    <w:p w14:paraId="0DE3954E" w14:textId="77777777" w:rsidR="00A95D0D" w:rsidRPr="00A95D0D" w:rsidRDefault="00A95D0D" w:rsidP="00A95D0D">
      <w:pPr>
        <w:spacing w:after="0"/>
        <w:jc w:val="center"/>
        <w:outlineLvl w:val="0"/>
        <w:rPr>
          <w:rFonts w:ascii="Times New Roman" w:hAnsi="Times New Roman"/>
          <w:i/>
          <w:noProof/>
          <w:sz w:val="18"/>
          <w:szCs w:val="18"/>
          <w:lang w:val="ms-MY"/>
        </w:rPr>
      </w:pPr>
      <w:r w:rsidRPr="00A95D0D">
        <w:rPr>
          <w:rFonts w:ascii="Times New Roman" w:hAnsi="Times New Roman"/>
          <w:i/>
          <w:noProof/>
          <w:sz w:val="18"/>
          <w:szCs w:val="18"/>
          <w:lang w:val="ms-MY"/>
        </w:rPr>
        <w:t xml:space="preserve">Faculty of Chemical Engineering Technology, </w:t>
      </w:r>
    </w:p>
    <w:p w14:paraId="2C592F7B" w14:textId="51609F74" w:rsidR="00A95D0D" w:rsidRPr="00A95D0D" w:rsidRDefault="00A95D0D" w:rsidP="00A95D0D">
      <w:pPr>
        <w:spacing w:after="0"/>
        <w:jc w:val="center"/>
        <w:outlineLvl w:val="0"/>
        <w:rPr>
          <w:rFonts w:ascii="Times New Roman" w:hAnsi="Times New Roman"/>
          <w:i/>
          <w:noProof/>
          <w:sz w:val="18"/>
          <w:szCs w:val="18"/>
          <w:lang w:val="ms-MY"/>
        </w:rPr>
      </w:pPr>
      <w:r w:rsidRPr="00A95D0D">
        <w:rPr>
          <w:rFonts w:ascii="Times New Roman" w:hAnsi="Times New Roman"/>
          <w:i/>
          <w:noProof/>
          <w:sz w:val="18"/>
          <w:szCs w:val="18"/>
          <w:lang w:val="ms-MY"/>
        </w:rPr>
        <w:t>Universiti Malaysia Perlis, Sungai Chuchuh, 02100 Padang Besar, Perlis, Malaysia</w:t>
      </w:r>
    </w:p>
    <w:p w14:paraId="747F59B9" w14:textId="77777777" w:rsidR="00A95D0D" w:rsidRPr="00A95D0D" w:rsidRDefault="00A95D0D" w:rsidP="00A95D0D">
      <w:pPr>
        <w:spacing w:after="0"/>
        <w:jc w:val="center"/>
        <w:outlineLvl w:val="0"/>
        <w:rPr>
          <w:rFonts w:ascii="Times New Roman" w:hAnsi="Times New Roman"/>
          <w:b/>
          <w:noProof/>
          <w:sz w:val="18"/>
          <w:szCs w:val="18"/>
          <w:lang w:val="ms-MY"/>
        </w:rPr>
      </w:pPr>
    </w:p>
    <w:p w14:paraId="54A1F874" w14:textId="02D2147D" w:rsidR="00A95D0D" w:rsidRPr="00A95D0D" w:rsidRDefault="00A95D0D" w:rsidP="00A95D0D">
      <w:pPr>
        <w:spacing w:after="0"/>
        <w:jc w:val="center"/>
        <w:outlineLvl w:val="0"/>
        <w:rPr>
          <w:rFonts w:ascii="Times New Roman" w:hAnsi="Times New Roman"/>
          <w:i/>
          <w:noProof/>
          <w:sz w:val="18"/>
          <w:szCs w:val="18"/>
          <w:lang w:val="ms-MY"/>
        </w:rPr>
      </w:pPr>
      <w:r w:rsidRPr="00A95D0D">
        <w:rPr>
          <w:rFonts w:ascii="Times New Roman" w:hAnsi="Times New Roman"/>
          <w:i/>
          <w:noProof/>
          <w:sz w:val="18"/>
          <w:szCs w:val="18"/>
          <w:lang w:val="ms-MY"/>
        </w:rPr>
        <w:t xml:space="preserve">*Corresponding author: </w:t>
      </w:r>
      <w:r>
        <w:rPr>
          <w:rFonts w:ascii="Times New Roman" w:hAnsi="Times New Roman"/>
          <w:i/>
          <w:noProof/>
          <w:sz w:val="18"/>
          <w:szCs w:val="18"/>
          <w:lang w:val="ms-MY"/>
        </w:rPr>
        <w:t xml:space="preserve"> </w:t>
      </w:r>
      <w:r w:rsidRPr="00A95D0D">
        <w:rPr>
          <w:rFonts w:ascii="Times New Roman" w:hAnsi="Times New Roman"/>
          <w:i/>
          <w:noProof/>
          <w:sz w:val="18"/>
          <w:szCs w:val="18"/>
          <w:lang w:val="ms-MY"/>
        </w:rPr>
        <w:t>noorhidayah@unimap.edu.my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515580CC"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E3C29">
        <w:rPr>
          <w:rFonts w:ascii="Times New Roman" w:hAnsi="Times New Roman"/>
          <w:noProof/>
          <w:sz w:val="18"/>
          <w:szCs w:val="18"/>
          <w:lang w:bidi="ar-SA"/>
        </w:rPr>
        <w:t>27 September 2021</w:t>
      </w:r>
      <w:r>
        <w:rPr>
          <w:rFonts w:ascii="Times New Roman" w:hAnsi="Times New Roman"/>
          <w:noProof/>
          <w:sz w:val="18"/>
          <w:szCs w:val="18"/>
          <w:lang w:bidi="ar-SA"/>
        </w:rPr>
        <w:t xml:space="preserve">; Accepted: </w:t>
      </w:r>
      <w:r w:rsidR="00FE3C29">
        <w:rPr>
          <w:rFonts w:ascii="Times New Roman" w:hAnsi="Times New Roman"/>
          <w:noProof/>
          <w:sz w:val="18"/>
          <w:szCs w:val="18"/>
          <w:lang w:bidi="ar-SA"/>
        </w:rPr>
        <w:t>12 November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 xml:space="preserve">xx </w:t>
      </w:r>
      <w:r w:rsidR="00650918">
        <w:rPr>
          <w:rFonts w:ascii="Times New Roman" w:hAnsi="Times New Roman"/>
          <w:noProof/>
          <w:sz w:val="18"/>
          <w:szCs w:val="18"/>
          <w:lang w:bidi="ar-SA"/>
        </w:rPr>
        <w:t>December</w:t>
      </w:r>
      <w:r w:rsidR="00322B79">
        <w:rPr>
          <w:rFonts w:ascii="Times New Roman" w:hAnsi="Times New Roman"/>
          <w:noProof/>
          <w:sz w:val="18"/>
          <w:szCs w:val="18"/>
          <w:lang w:bidi="ar-SA"/>
        </w:rPr>
        <w:t xml:space="preserve">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9623E3F" w14:textId="77777777" w:rsidR="00A95D0D" w:rsidRPr="008C64CE" w:rsidRDefault="00A95D0D" w:rsidP="00A95D0D">
      <w:pPr>
        <w:spacing w:after="0"/>
        <w:jc w:val="both"/>
        <w:outlineLvl w:val="0"/>
        <w:rPr>
          <w:rFonts w:ascii="Times New Roman" w:hAnsi="Times New Roman"/>
          <w:sz w:val="18"/>
          <w:szCs w:val="18"/>
        </w:rPr>
      </w:pPr>
      <w:r w:rsidRPr="008C64CE">
        <w:rPr>
          <w:rFonts w:ascii="Times New Roman" w:hAnsi="Times New Roman"/>
          <w:sz w:val="18"/>
          <w:szCs w:val="18"/>
        </w:rPr>
        <w:t>Molecularly imprinted polymer (MIP) is used to synthesize receptors and is highly recognized against target molecules. The purpose of the study is to prepare bisphenol A (BPA) imprinted polymer that can be used to adsorb BPA molecules. The MIP was prepared by precipitation polymerization using BPA as a template, methacrylic acid (MAA) as a functional monomer, ethylene glycol dimethacrylate (EGDMA) as a crosslinker, acetonitrile as a solvent, and 1,1'-azobis(cyclohexanecarbonitrile) (AIBN) as an initiator by heating in an oil bath at 60 °C for 20 h</w:t>
      </w:r>
      <w:r>
        <w:rPr>
          <w:rFonts w:ascii="Times New Roman" w:hAnsi="Times New Roman"/>
          <w:sz w:val="18"/>
          <w:szCs w:val="18"/>
        </w:rPr>
        <w:t>ours</w:t>
      </w:r>
      <w:r w:rsidRPr="008C64CE">
        <w:rPr>
          <w:rFonts w:ascii="Times New Roman" w:hAnsi="Times New Roman"/>
          <w:sz w:val="18"/>
          <w:szCs w:val="18"/>
        </w:rPr>
        <w:t>. The influence of several parameters (i.e., the ratio of monomer-template, the amount of crosslinker, and the amount of solvent) on the recognition capability of BPA MIP was investigated using response surface methodology (RSM). The optimal conditions of BPA synthesis are 3 mmol of monomer, 30 mmol of crosslinker, and 35 mL of solvent, which achieved an adsorption capacity of 78.111 mg/g. The MIP and non-imprinted polymer (NIP) were characterized using Fourier transform infrared (FTIR) spectroscopy and scanning electron microscopy (SEM). The MIP shows higher selectivity towards BPA compared to other analogs. In conclusion, the particles of imprinted polymer have a great potential in the adsorption of BPA.</w:t>
      </w:r>
    </w:p>
    <w:p w14:paraId="58FAE182" w14:textId="77777777" w:rsidR="00A95D0D" w:rsidRPr="008C64CE" w:rsidRDefault="00A95D0D" w:rsidP="00A95D0D">
      <w:pPr>
        <w:spacing w:after="0"/>
        <w:jc w:val="both"/>
        <w:outlineLvl w:val="0"/>
        <w:rPr>
          <w:rFonts w:ascii="Times New Roman" w:hAnsi="Times New Roman"/>
          <w:sz w:val="18"/>
          <w:szCs w:val="18"/>
        </w:rPr>
      </w:pPr>
    </w:p>
    <w:p w14:paraId="2BAA2446" w14:textId="5A55A573" w:rsidR="00A95D0D" w:rsidRPr="008C64CE" w:rsidRDefault="00A95D0D" w:rsidP="00A95D0D">
      <w:pPr>
        <w:spacing w:after="0"/>
        <w:jc w:val="both"/>
        <w:outlineLvl w:val="0"/>
        <w:rPr>
          <w:rFonts w:ascii="Times New Roman" w:hAnsi="Times New Roman"/>
        </w:rPr>
      </w:pPr>
      <w:r w:rsidRPr="008C64CE">
        <w:rPr>
          <w:rFonts w:ascii="Times New Roman" w:hAnsi="Times New Roman"/>
          <w:b/>
          <w:sz w:val="18"/>
          <w:szCs w:val="18"/>
        </w:rPr>
        <w:t>Keywords</w:t>
      </w:r>
      <w:r w:rsidRPr="008C64CE">
        <w:rPr>
          <w:rFonts w:ascii="Times New Roman" w:hAnsi="Times New Roman"/>
          <w:sz w:val="18"/>
          <w:szCs w:val="18"/>
        </w:rPr>
        <w:t xml:space="preserve">: </w:t>
      </w:r>
      <w:r>
        <w:rPr>
          <w:rFonts w:ascii="Times New Roman" w:hAnsi="Times New Roman"/>
          <w:sz w:val="18"/>
          <w:szCs w:val="18"/>
        </w:rPr>
        <w:t xml:space="preserve"> b</w:t>
      </w:r>
      <w:r w:rsidRPr="008C64CE">
        <w:rPr>
          <w:rFonts w:ascii="Times New Roman" w:hAnsi="Times New Roman"/>
          <w:sz w:val="18"/>
          <w:szCs w:val="18"/>
        </w:rPr>
        <w:t>isphenol imprinted polymer, response surface methodology, imprinted polymer characterization</w:t>
      </w:r>
    </w:p>
    <w:p w14:paraId="393E686C" w14:textId="77777777" w:rsidR="00A95D0D" w:rsidRPr="008C64CE" w:rsidRDefault="00A95D0D" w:rsidP="00A95D0D">
      <w:pPr>
        <w:spacing w:after="0"/>
        <w:jc w:val="center"/>
        <w:outlineLvl w:val="0"/>
        <w:rPr>
          <w:rFonts w:ascii="Times New Roman" w:hAnsi="Times New Roman"/>
          <w:b/>
          <w:sz w:val="18"/>
          <w:szCs w:val="18"/>
        </w:rPr>
      </w:pPr>
    </w:p>
    <w:p w14:paraId="2A38CCA7" w14:textId="77777777" w:rsidR="00A95D0D" w:rsidRPr="008C64CE" w:rsidRDefault="00A95D0D" w:rsidP="00A95D0D">
      <w:pPr>
        <w:spacing w:after="0"/>
        <w:jc w:val="center"/>
        <w:outlineLvl w:val="0"/>
        <w:rPr>
          <w:rFonts w:ascii="Times New Roman" w:hAnsi="Times New Roman"/>
          <w:b/>
          <w:sz w:val="18"/>
          <w:szCs w:val="18"/>
        </w:rPr>
      </w:pPr>
      <w:r w:rsidRPr="008C64CE">
        <w:rPr>
          <w:rFonts w:ascii="Times New Roman" w:hAnsi="Times New Roman"/>
          <w:b/>
          <w:sz w:val="18"/>
          <w:szCs w:val="18"/>
        </w:rPr>
        <w:t>Abstrak</w:t>
      </w:r>
    </w:p>
    <w:p w14:paraId="600FFF34" w14:textId="77777777" w:rsidR="00A95D0D" w:rsidRPr="008C64CE" w:rsidRDefault="00A95D0D" w:rsidP="00A95D0D">
      <w:pPr>
        <w:spacing w:after="0"/>
        <w:jc w:val="both"/>
        <w:outlineLvl w:val="0"/>
        <w:rPr>
          <w:rFonts w:ascii="Times New Roman" w:hAnsi="Times New Roman"/>
          <w:sz w:val="18"/>
          <w:szCs w:val="18"/>
          <w:lang w:val="ms-MY"/>
        </w:rPr>
      </w:pPr>
      <w:r w:rsidRPr="008C64CE">
        <w:rPr>
          <w:rFonts w:ascii="Times New Roman" w:hAnsi="Times New Roman"/>
          <w:sz w:val="18"/>
          <w:szCs w:val="18"/>
          <w:lang w:val="ms-MY"/>
        </w:rPr>
        <w:t xml:space="preserve">Polimer molekul tercetak (MIP) digunakan untuk mensintesis reseptor dan mempunyai pengecaman yang sangat tinggi terhadap molekul sasaran. Tujuan kajian ini adalah untuk menyediakan polimer yang dicetak bisfenol A (BPA) yang boleh digunakan untuk menentukan keupayaan penjerapan terhadap molekul BPA. MIP disediakan dengan pempolimeran pemendakan menggunakan BPA sebagai templat, asid metakrilik (MAA) sebagai monomer berfungsi, etilena glikol dimetakrilat (EGDMA) sebagai agen penyilangan, asetonitril sebagai pelarut, dan 1,1 azobis (sikloheksanakarbonitril) (AIBN) sebagai pemula. Pempolimeran pemendakan dilakukan dengan pemanasan dalam rendaman minyak pada 60 °C selama 20 jam. Pengaruh parameter berikut telah disiasat (nisbah monomer-templat, jumlah agen penyilangan, dan jumlah pelarut yang digunakan). Kaedah matematik iaitu kaedah tindak balas permukaan (RSM) mengoptimumkan parameter ini untuk meningkatkan keupayaan pengesanan BPA MIP. Hasil yang diperoleh daripada RSM menunjukkan keadaan optimum 3 mmol jumlah monomer, 30 mmol jumlah agen penyilangan, dan 35 </w:t>
      </w:r>
      <w:r w:rsidRPr="008C64CE">
        <w:rPr>
          <w:rFonts w:ascii="Times New Roman" w:hAnsi="Times New Roman"/>
          <w:sz w:val="18"/>
          <w:szCs w:val="18"/>
          <w:lang w:val="ms-MY"/>
        </w:rPr>
        <w:lastRenderedPageBreak/>
        <w:t>mL jumlah pelarut yang digunakan dengan kapasiti penjerapan sebanyak 78.111 mg/g. MIP juga mempunyai pemilihan yang lebih tinggi terhadap BPA berbanding dengan analog lain. Kesimpulannya, zarah polimer tercetak menunjukkan potensi yang baik terhadap penjerapan cecair BPA.</w:t>
      </w:r>
    </w:p>
    <w:p w14:paraId="60BE543E" w14:textId="77777777" w:rsidR="00A95D0D" w:rsidRPr="008C64CE" w:rsidRDefault="00A95D0D" w:rsidP="00A95D0D">
      <w:pPr>
        <w:spacing w:after="0"/>
        <w:jc w:val="both"/>
        <w:outlineLvl w:val="0"/>
        <w:rPr>
          <w:rFonts w:ascii="Times New Roman" w:hAnsi="Times New Roman"/>
          <w:sz w:val="18"/>
          <w:szCs w:val="18"/>
          <w:lang w:val="ms-MY"/>
        </w:rPr>
      </w:pPr>
    </w:p>
    <w:p w14:paraId="00B2AD03" w14:textId="03D547C1" w:rsidR="00A95D0D" w:rsidRPr="008C64CE" w:rsidRDefault="00A95D0D" w:rsidP="00A95D0D">
      <w:pPr>
        <w:spacing w:after="0"/>
        <w:jc w:val="both"/>
        <w:outlineLvl w:val="0"/>
        <w:rPr>
          <w:rFonts w:ascii="Times New Roman" w:hAnsi="Times New Roman"/>
          <w:b/>
          <w:szCs w:val="20"/>
          <w:lang w:val="ms-MY"/>
        </w:rPr>
      </w:pPr>
      <w:r w:rsidRPr="008C64CE">
        <w:rPr>
          <w:rFonts w:ascii="Times New Roman" w:hAnsi="Times New Roman"/>
          <w:b/>
          <w:sz w:val="18"/>
          <w:szCs w:val="18"/>
          <w:lang w:val="ms-MY"/>
        </w:rPr>
        <w:t xml:space="preserve">Kata kunci: </w:t>
      </w:r>
      <w:r w:rsidR="00085718">
        <w:rPr>
          <w:rFonts w:ascii="Times New Roman" w:hAnsi="Times New Roman"/>
          <w:b/>
          <w:sz w:val="18"/>
          <w:szCs w:val="18"/>
          <w:lang w:val="ms-MY"/>
        </w:rPr>
        <w:t xml:space="preserve"> </w:t>
      </w:r>
      <w:r>
        <w:rPr>
          <w:rFonts w:ascii="Times New Roman" w:hAnsi="Times New Roman"/>
          <w:bCs/>
          <w:sz w:val="18"/>
          <w:szCs w:val="18"/>
          <w:lang w:val="ms-MY"/>
        </w:rPr>
        <w:t>p</w:t>
      </w:r>
      <w:r w:rsidRPr="008C64CE">
        <w:rPr>
          <w:rFonts w:ascii="Times New Roman" w:hAnsi="Times New Roman"/>
          <w:bCs/>
          <w:sz w:val="18"/>
          <w:szCs w:val="18"/>
          <w:lang w:val="ms-MY"/>
        </w:rPr>
        <w:t>olimer bisfenol tercetak, kaedah tindak balas permukaan, pencirian polimer tercetak</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3242288F" w14:textId="77777777" w:rsidR="00904776" w:rsidRDefault="00904776" w:rsidP="00322B79">
      <w:pPr>
        <w:spacing w:after="0"/>
        <w:jc w:val="center"/>
        <w:rPr>
          <w:rFonts w:ascii="Times New Roman" w:hAnsi="Times New Roman"/>
          <w:b/>
          <w:noProof/>
          <w:sz w:val="20"/>
          <w:szCs w:val="20"/>
          <w:lang w:bidi="ar-SA"/>
        </w:rPr>
        <w:sectPr w:rsidR="00904776" w:rsidSect="00A76FF6">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561"/>
          <w:cols w:space="708"/>
          <w:docGrid w:linePitch="360"/>
        </w:sectPr>
      </w:pPr>
    </w:p>
    <w:p w14:paraId="152BE962" w14:textId="7225E153"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30E5EB3C"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The chemical name for bisphenol A (BPA) is 2,2-bis(4-hydroxyphenyl)propane [1]. Since the 1940s and 1950s, BPA has been used in the plastic industry. BPA can be classified as an endocrine-disrupting chemical commonly used to manufacture polycarbonate plastics, polysulfones, and epoxy resins. BPA leaches easily from polycarbonate food and drink containers, can interfere with hormone systems, and has an adverse effect on the environment [2]. Furthermore, BPA can cause various health issues, including breast cancer, obesity, and fertility problems in men and women [3].</w:t>
      </w:r>
    </w:p>
    <w:p w14:paraId="7F7E2EC4" w14:textId="77777777" w:rsidR="00023A6D" w:rsidRPr="00023A6D" w:rsidRDefault="00023A6D" w:rsidP="00023A6D">
      <w:pPr>
        <w:spacing w:after="0"/>
        <w:jc w:val="both"/>
        <w:outlineLvl w:val="0"/>
        <w:rPr>
          <w:rFonts w:ascii="Times New Roman" w:hAnsi="Times New Roman"/>
          <w:sz w:val="20"/>
          <w:szCs w:val="20"/>
        </w:rPr>
      </w:pPr>
    </w:p>
    <w:p w14:paraId="26D50A78"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Three types of processes that can remove BPA from water or wastewater are microbiological, chemical, and physical processes [4]. A microbiological process uses bacteria for the removal of endocrine-disrupting compounds [5]. Meanwhile, advanced oxidation process is a chemical process that uses ozone and UV radiation. Reverse osmosis, nanofiltration, and adsorption are examples of physical processes [4]. Molecular imprinting technique has been proposed to remove BPA in an aqueous solution due to its reusability and low cost.</w:t>
      </w:r>
    </w:p>
    <w:p w14:paraId="55FF5B69" w14:textId="77777777" w:rsidR="00023A6D" w:rsidRPr="00023A6D" w:rsidRDefault="00023A6D" w:rsidP="00023A6D">
      <w:pPr>
        <w:spacing w:after="0"/>
        <w:jc w:val="both"/>
        <w:outlineLvl w:val="0"/>
        <w:rPr>
          <w:rFonts w:ascii="Times New Roman" w:hAnsi="Times New Roman"/>
          <w:sz w:val="20"/>
          <w:szCs w:val="20"/>
        </w:rPr>
      </w:pPr>
    </w:p>
    <w:p w14:paraId="40629F5D"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 xml:space="preserve">Molecularly imprinted polymer (MIP) can identify any target molecule specifically, and it is a type of synthetic polymer. The mixture of template molecules, functional monomers, crosslink monomers, and initiators is polymerized to obtain the imprinted polymer. During polymerization, the complexes are heated, forming a rigid polymer structure consisting of template molecules, functional monomers, and crosslinkers. A high degree of cross-linking maintains the polymer matrix's form after removing the template molecule from the polymer matrix [6,7]. The non-imprinted polymer (NIP) that is commonly synthesized with MIP will act as a control so that the selectivity of the MIP can be analyzed by comparing it with the binding capacity data of NIP. The NIP preparation will follow all the </w:t>
      </w:r>
      <w:r w:rsidRPr="00023A6D">
        <w:rPr>
          <w:rFonts w:ascii="Times New Roman" w:hAnsi="Times New Roman"/>
          <w:sz w:val="20"/>
          <w:szCs w:val="20"/>
        </w:rPr>
        <w:t>polymerization processes of MIP, except that the template molecule is absent during polymerization.</w:t>
      </w:r>
    </w:p>
    <w:p w14:paraId="228892EC" w14:textId="77777777" w:rsidR="00023A6D" w:rsidRPr="00023A6D" w:rsidRDefault="00023A6D" w:rsidP="00023A6D">
      <w:pPr>
        <w:spacing w:after="0"/>
        <w:jc w:val="both"/>
        <w:outlineLvl w:val="0"/>
        <w:rPr>
          <w:rFonts w:ascii="Times New Roman" w:hAnsi="Times New Roman"/>
          <w:sz w:val="20"/>
          <w:szCs w:val="20"/>
        </w:rPr>
      </w:pPr>
    </w:p>
    <w:p w14:paraId="6C791CEE"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Bulk polymerization is a conventional method widely used to synthesize MIP. However, this method suffers from the irregular shape of polymer and non-uniform particle size distribution due to the crushing processes. Therefore, the resultant polymers need to be sieved to obtain the desired particle size. The sieving process is time-consuming, and crushing can destruct the cavity of the template, thus affecting the polymer's performance. Therefore, precipitation polymerization has been proposed to overcome the disadvantages of bulk polymerization. MIP synthesis using precipitation polymerization employs a similar method as bulk polymerization. However, the amount of porogen used is higher than bulk polymerization. This method can produce polymer particles without the crushing process, free from additional surfactants or stabilizers. The amount of porogen, crosslinker, template, and monomer is significant to obtain a highly sensitive and selective polymer [8].</w:t>
      </w:r>
    </w:p>
    <w:p w14:paraId="7D57D550" w14:textId="77777777" w:rsidR="00023A6D" w:rsidRPr="00023A6D" w:rsidRDefault="00023A6D" w:rsidP="00023A6D">
      <w:pPr>
        <w:spacing w:after="0"/>
        <w:jc w:val="both"/>
        <w:outlineLvl w:val="0"/>
        <w:rPr>
          <w:rFonts w:ascii="Times New Roman" w:hAnsi="Times New Roman"/>
          <w:sz w:val="20"/>
          <w:szCs w:val="20"/>
        </w:rPr>
      </w:pPr>
    </w:p>
    <w:p w14:paraId="2D9F4BD5" w14:textId="77777777"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 xml:space="preserve">Design-Expert version 11 has been used to evaluate experimental responses using response surface methodology (RSM) by carrying out experiments and numerical modeling. It is a faster and cheaper way of collecting research findings than the classical one-factor-at-a-time (OFAT) method or full-factorial experiments. RSM also provides a model equation for the response parameter and optimizes process variables [9]. Several factors will affect the characteristics of the imprinted polymers. One of the factors is the amount of porogenic solvent used, which will affect the monomer-template interactions [10]. In addition, different ratios of template molecule to functional monomer will affect the complexity of the template [11]. Lastly, the amount of crosslinkers used will affect the stability of the recognition sites [10]. All of these factors are very </w:t>
      </w:r>
      <w:r w:rsidRPr="00023A6D">
        <w:rPr>
          <w:rFonts w:ascii="Times New Roman" w:hAnsi="Times New Roman"/>
          <w:sz w:val="20"/>
          <w:szCs w:val="20"/>
        </w:rPr>
        <w:lastRenderedPageBreak/>
        <w:t>important during the preparation of imprinted polymer particles. However, not much study has been done to optimize these important parameters. Throughout this research, the interaction of the parameters and their effects on the binding capacity were studied. The parameters of the polymerization process (i.e., the amount of monomer, crosslinker, and porogenic solvent) were chosen and optimized using RSM coupled with central composite design (CCD) to produce MIPs with optimum recognition to adsorb BPA molecules. This preliminary study will create a paradigm for future studies in the development of receptors in supramolecular chemistry.</w:t>
      </w:r>
    </w:p>
    <w:p w14:paraId="532D0843" w14:textId="77777777" w:rsidR="00023A6D" w:rsidRPr="00023A6D" w:rsidRDefault="00023A6D" w:rsidP="00023A6D">
      <w:pPr>
        <w:spacing w:after="0"/>
        <w:jc w:val="center"/>
        <w:outlineLvl w:val="0"/>
        <w:rPr>
          <w:rFonts w:ascii="Times New Roman" w:hAnsi="Times New Roman"/>
          <w:sz w:val="20"/>
          <w:szCs w:val="20"/>
        </w:rPr>
      </w:pPr>
    </w:p>
    <w:p w14:paraId="01A2E309" w14:textId="77777777" w:rsidR="00023A6D" w:rsidRPr="00023A6D" w:rsidRDefault="00023A6D" w:rsidP="00023A6D">
      <w:pPr>
        <w:spacing w:after="0"/>
        <w:jc w:val="center"/>
        <w:outlineLvl w:val="0"/>
        <w:rPr>
          <w:rFonts w:ascii="Times New Roman" w:hAnsi="Times New Roman"/>
          <w:b/>
          <w:sz w:val="20"/>
          <w:szCs w:val="20"/>
        </w:rPr>
      </w:pPr>
      <w:r w:rsidRPr="00023A6D">
        <w:rPr>
          <w:rFonts w:ascii="Times New Roman" w:hAnsi="Times New Roman"/>
          <w:b/>
          <w:sz w:val="20"/>
          <w:szCs w:val="20"/>
        </w:rPr>
        <w:t>Materials and Methods</w:t>
      </w:r>
    </w:p>
    <w:p w14:paraId="60EC8AF0"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
          <w:sz w:val="20"/>
          <w:szCs w:val="20"/>
        </w:rPr>
        <w:t>Raw materials</w:t>
      </w:r>
    </w:p>
    <w:p w14:paraId="6D9AFBA4" w14:textId="5D067FF2" w:rsidR="00023A6D" w:rsidRPr="00023A6D" w:rsidRDefault="00023A6D" w:rsidP="00023A6D">
      <w:pPr>
        <w:spacing w:after="0"/>
        <w:jc w:val="both"/>
        <w:outlineLvl w:val="0"/>
        <w:rPr>
          <w:rFonts w:ascii="Times New Roman" w:hAnsi="Times New Roman"/>
          <w:sz w:val="20"/>
          <w:szCs w:val="20"/>
        </w:rPr>
      </w:pPr>
      <w:r w:rsidRPr="00023A6D">
        <w:rPr>
          <w:rFonts w:ascii="Times New Roman" w:hAnsi="Times New Roman"/>
          <w:sz w:val="20"/>
          <w:szCs w:val="20"/>
        </w:rPr>
        <w:t>Bisphenol A (BPA), methacrylic acid (MAA), acetonitrile, ethylene glycol dimethacrylate (EGDMA), acetic acid, diphenylamine, diphenyl phosphate, hydroquinone, and diethylstilbestrol were purchased from Sigma-Aldrich, whereas 1,1'-azobis</w:t>
      </w:r>
      <w:r w:rsidR="00904776">
        <w:rPr>
          <w:rFonts w:ascii="Times New Roman" w:hAnsi="Times New Roman"/>
          <w:sz w:val="20"/>
          <w:szCs w:val="20"/>
        </w:rPr>
        <w:t xml:space="preserve"> </w:t>
      </w:r>
      <w:r w:rsidRPr="00023A6D">
        <w:rPr>
          <w:rFonts w:ascii="Times New Roman" w:hAnsi="Times New Roman"/>
          <w:sz w:val="20"/>
          <w:szCs w:val="20"/>
        </w:rPr>
        <w:t xml:space="preserve">(cyclohexanecarbonitrile) (AIBN) was acquired from Acros Organics. </w:t>
      </w:r>
    </w:p>
    <w:p w14:paraId="6DB4C1CE" w14:textId="77777777" w:rsidR="00023A6D" w:rsidRPr="00023A6D" w:rsidRDefault="00023A6D" w:rsidP="00023A6D">
      <w:pPr>
        <w:spacing w:after="0"/>
        <w:jc w:val="both"/>
        <w:outlineLvl w:val="0"/>
        <w:rPr>
          <w:rFonts w:ascii="Times New Roman" w:hAnsi="Times New Roman"/>
          <w:b/>
          <w:sz w:val="20"/>
          <w:szCs w:val="20"/>
        </w:rPr>
      </w:pPr>
    </w:p>
    <w:p w14:paraId="4A7BE629"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
          <w:sz w:val="20"/>
          <w:szCs w:val="20"/>
        </w:rPr>
        <w:t>Preparation of MIP and NIP</w:t>
      </w:r>
    </w:p>
    <w:p w14:paraId="0E398325"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Cs/>
          <w:sz w:val="20"/>
          <w:szCs w:val="20"/>
        </w:rPr>
        <w:t xml:space="preserve">The preparation of BPA for MIP was conducted under different conditions. One mmol BPA (template) and MAA (functional monomer), acetonitrile, EGDMA (crosslinker), and 50 mg AIBN (initiator) were added to a bottle. Next, the mixture was purged for 10 min with a gentle nitrogen flow [12]. The bottle was closed immediately. Then, the mixture was sonicated for 15 min. The solution was polymerized in a 60 °C oil bath for 20 h. After that, the polymer particles were washed with methanol to remove unreacted reagents. Then, the template molecule was repeatedly extracted after polymerization using a methanol-acetic acid solution (9:1 v/v) until the ultraviolet-visible (UV-Vis) spectrophotometer did not detect BPA from the washing solvent at 278 nm [13]. Next, the extracted particles were washed repeatedly with methanol to remove residual acetic acid. This washing step was done by shaking the particles at 130 rpm for 2 h. Lastly, the MIP was dried in an oven at 50 °C for 24 h [13]. As a control, the NIP was synthesized and treated in the same way, </w:t>
      </w:r>
      <w:r w:rsidRPr="00023A6D">
        <w:rPr>
          <w:rFonts w:ascii="Times New Roman" w:hAnsi="Times New Roman"/>
          <w:bCs/>
          <w:sz w:val="20"/>
          <w:szCs w:val="20"/>
        </w:rPr>
        <w:t>except that the template molecule was absent in the polymerization stage.</w:t>
      </w:r>
    </w:p>
    <w:p w14:paraId="4F68EA86" w14:textId="77777777" w:rsidR="00023A6D" w:rsidRPr="00023A6D" w:rsidRDefault="00023A6D" w:rsidP="00023A6D">
      <w:pPr>
        <w:spacing w:after="0"/>
        <w:jc w:val="both"/>
        <w:outlineLvl w:val="0"/>
        <w:rPr>
          <w:rFonts w:ascii="Times New Roman" w:hAnsi="Times New Roman"/>
          <w:b/>
          <w:sz w:val="20"/>
          <w:szCs w:val="20"/>
        </w:rPr>
      </w:pPr>
    </w:p>
    <w:p w14:paraId="06F9E67B"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
          <w:sz w:val="20"/>
          <w:szCs w:val="20"/>
        </w:rPr>
        <w:t>Preparation of MIP and NIP</w:t>
      </w:r>
      <w:r w:rsidRPr="00023A6D" w:rsidDel="005C38C8">
        <w:rPr>
          <w:rFonts w:ascii="Times New Roman" w:hAnsi="Times New Roman"/>
          <w:b/>
          <w:sz w:val="20"/>
          <w:szCs w:val="20"/>
        </w:rPr>
        <w:t xml:space="preserve"> </w:t>
      </w:r>
      <w:r w:rsidRPr="00023A6D">
        <w:rPr>
          <w:rFonts w:ascii="Times New Roman" w:hAnsi="Times New Roman"/>
          <w:b/>
          <w:sz w:val="20"/>
          <w:szCs w:val="20"/>
        </w:rPr>
        <w:t>for BPA Adsorption</w:t>
      </w:r>
    </w:p>
    <w:p w14:paraId="3C0BC152" w14:textId="77777777" w:rsidR="00023A6D" w:rsidRPr="00023A6D" w:rsidRDefault="00023A6D" w:rsidP="00023A6D">
      <w:pPr>
        <w:spacing w:after="0"/>
        <w:jc w:val="both"/>
        <w:outlineLvl w:val="0"/>
        <w:rPr>
          <w:rFonts w:ascii="Times New Roman" w:hAnsi="Times New Roman"/>
          <w:bCs/>
          <w:sz w:val="20"/>
          <w:szCs w:val="20"/>
        </w:rPr>
      </w:pPr>
      <w:r w:rsidRPr="00023A6D">
        <w:rPr>
          <w:rFonts w:ascii="Times New Roman" w:hAnsi="Times New Roman"/>
          <w:bCs/>
          <w:sz w:val="20"/>
          <w:szCs w:val="20"/>
        </w:rPr>
        <w:t>Approximately 10 mg of the MIP or NIP was placed in a centrifuge tube and 25 mL of an 80 mg/L BPA solution. The mixed solution was shaken at 150 rpm for 2 h at constant temperature in a centrifuge tube. Then, the solution was separated centrifugally at 4,000 rpm for 10 min. After centrifuging, the supernatant solution was decanted and filtered using a 0.20 µm syringe filter. UV-Vis spectrophotometers were used to measure the solution concentration changes with BPA at 278 nm [14]. All testing was conducted in triplicate, and the average data values were used to ensure the accuracy of the data collected. The adsorption capacity of BPA (Q) was calculated using Equation 1 [15]:</w:t>
      </w:r>
    </w:p>
    <w:p w14:paraId="2A0428F4" w14:textId="77777777" w:rsidR="00023A6D" w:rsidRPr="00023A6D" w:rsidRDefault="00023A6D" w:rsidP="00023A6D">
      <w:pPr>
        <w:spacing w:after="0"/>
        <w:jc w:val="both"/>
        <w:outlineLvl w:val="0"/>
        <w:rPr>
          <w:rFonts w:ascii="Times New Roman" w:hAnsi="Times New Roman"/>
          <w:sz w:val="20"/>
          <w:szCs w:val="20"/>
        </w:rPr>
      </w:pPr>
    </w:p>
    <w:p w14:paraId="7CA3DB06" w14:textId="686BFBD8" w:rsidR="00023A6D" w:rsidRPr="00023A6D" w:rsidRDefault="00023A6D" w:rsidP="00023A6D">
      <w:pPr>
        <w:spacing w:after="0"/>
        <w:ind w:left="851" w:hanging="851"/>
        <w:jc w:val="both"/>
        <w:outlineLvl w:val="0"/>
        <w:rPr>
          <w:rFonts w:ascii="Times New Roman" w:hAnsi="Times New Roman"/>
          <w:bCs/>
          <w:sz w:val="20"/>
          <w:szCs w:val="20"/>
        </w:rPr>
      </w:pPr>
      <m:oMath>
        <m:r>
          <m:rPr>
            <m:sty m:val="p"/>
          </m:rPr>
          <w:rPr>
            <w:rFonts w:ascii="Cambria Math" w:hAnsi="Cambria Math"/>
            <w:sz w:val="20"/>
            <w:szCs w:val="20"/>
          </w:rPr>
          <m:t>Adsorption Capacity, Q=</m:t>
        </m:r>
        <m:f>
          <m:fPr>
            <m:ctrlPr>
              <w:rPr>
                <w:rFonts w:ascii="Cambria Math" w:hAnsi="Cambria Math"/>
                <w:iCs/>
                <w:sz w:val="20"/>
                <w:szCs w:val="20"/>
              </w:rPr>
            </m:ctrlPr>
          </m:fPr>
          <m:num>
            <m:sSub>
              <m:sSubPr>
                <m:ctrlPr>
                  <w:rPr>
                    <w:rFonts w:ascii="Cambria Math" w:hAnsi="Cambria Math"/>
                    <w:iCs/>
                    <w:sz w:val="20"/>
                    <w:szCs w:val="20"/>
                  </w:rPr>
                </m:ctrlPr>
              </m:sSubPr>
              <m:e>
                <m:r>
                  <m:rPr>
                    <m:sty m:val="p"/>
                  </m:rPr>
                  <w:rPr>
                    <w:rFonts w:ascii="Cambria Math" w:hAnsi="Cambria Math"/>
                    <w:sz w:val="20"/>
                    <w:szCs w:val="20"/>
                  </w:rPr>
                  <m:t>(C</m:t>
                </m:r>
              </m:e>
              <m:sub>
                <m:r>
                  <m:rPr>
                    <m:sty m:val="p"/>
                  </m:rPr>
                  <w:rPr>
                    <w:rFonts w:ascii="Cambria Math" w:hAnsi="Cambria Math"/>
                    <w:sz w:val="20"/>
                    <w:szCs w:val="20"/>
                  </w:rPr>
                  <m:t>i</m:t>
                </m:r>
              </m:sub>
            </m:sSub>
            <m:r>
              <m:rPr>
                <m:sty m:val="p"/>
              </m:rPr>
              <w:rPr>
                <w:rFonts w:ascii="Cambria Math" w:hAnsi="Cambria Math"/>
                <w:sz w:val="20"/>
                <w:szCs w:val="20"/>
              </w:rPr>
              <m:t>-</m:t>
            </m:r>
            <m:sSub>
              <m:sSubPr>
                <m:ctrlPr>
                  <w:rPr>
                    <w:rFonts w:ascii="Cambria Math" w:hAnsi="Cambria Math"/>
                    <w:iCs/>
                    <w:sz w:val="20"/>
                    <w:szCs w:val="20"/>
                  </w:rPr>
                </m:ctrlPr>
              </m:sSubPr>
              <m:e>
                <m:r>
                  <m:rPr>
                    <m:sty m:val="p"/>
                  </m:rPr>
                  <w:rPr>
                    <w:rFonts w:ascii="Cambria Math" w:hAnsi="Cambria Math"/>
                    <w:sz w:val="20"/>
                    <w:szCs w:val="20"/>
                  </w:rPr>
                  <m:t>C</m:t>
                </m:r>
              </m:e>
              <m:sub>
                <m:r>
                  <m:rPr>
                    <m:sty m:val="p"/>
                  </m:rPr>
                  <w:rPr>
                    <w:rFonts w:ascii="Cambria Math" w:hAnsi="Cambria Math"/>
                    <w:sz w:val="20"/>
                    <w:szCs w:val="20"/>
                  </w:rPr>
                  <m:t>f</m:t>
                </m:r>
              </m:sub>
            </m:sSub>
            <m:r>
              <m:rPr>
                <m:sty m:val="p"/>
              </m:rPr>
              <w:rPr>
                <w:rFonts w:ascii="Cambria Math" w:hAnsi="Cambria Math"/>
                <w:sz w:val="20"/>
                <w:szCs w:val="20"/>
              </w:rPr>
              <m:t>) V</m:t>
            </m:r>
          </m:num>
          <m:den>
            <m:r>
              <m:rPr>
                <m:sty m:val="p"/>
              </m:rPr>
              <w:rPr>
                <w:rFonts w:ascii="Cambria Math" w:hAnsi="Cambria Math"/>
                <w:sz w:val="20"/>
                <w:szCs w:val="20"/>
              </w:rPr>
              <m:t>m</m:t>
            </m:r>
          </m:den>
        </m:f>
      </m:oMath>
      <w:r w:rsidRPr="00023A6D">
        <w:rPr>
          <w:rFonts w:ascii="Times New Roman" w:hAnsi="Times New Roman"/>
          <w:sz w:val="20"/>
          <w:szCs w:val="20"/>
        </w:rPr>
        <w:tab/>
      </w:r>
      <w:r>
        <w:rPr>
          <w:rFonts w:ascii="Times New Roman" w:hAnsi="Times New Roman"/>
          <w:sz w:val="20"/>
          <w:szCs w:val="20"/>
        </w:rPr>
        <w:t xml:space="preserve">          </w:t>
      </w:r>
      <w:r w:rsidR="00904776">
        <w:rPr>
          <w:rFonts w:ascii="Times New Roman" w:hAnsi="Times New Roman"/>
          <w:sz w:val="20"/>
          <w:szCs w:val="20"/>
        </w:rPr>
        <w:t xml:space="preserve">       </w:t>
      </w:r>
      <w:r>
        <w:rPr>
          <w:rFonts w:ascii="Times New Roman" w:hAnsi="Times New Roman"/>
          <w:sz w:val="20"/>
          <w:szCs w:val="20"/>
        </w:rPr>
        <w:t xml:space="preserve">         </w:t>
      </w:r>
      <w:r w:rsidRPr="00023A6D">
        <w:rPr>
          <w:rFonts w:ascii="Times New Roman" w:hAnsi="Times New Roman"/>
          <w:sz w:val="20"/>
          <w:szCs w:val="20"/>
        </w:rPr>
        <w:t>(1)</w:t>
      </w:r>
    </w:p>
    <w:p w14:paraId="351672D6" w14:textId="77777777" w:rsidR="00023A6D" w:rsidRPr="00023A6D" w:rsidRDefault="00023A6D" w:rsidP="00023A6D">
      <w:pPr>
        <w:spacing w:after="0"/>
        <w:jc w:val="both"/>
        <w:outlineLvl w:val="0"/>
        <w:rPr>
          <w:rFonts w:ascii="Times New Roman" w:hAnsi="Times New Roman"/>
          <w:bCs/>
          <w:sz w:val="20"/>
          <w:szCs w:val="20"/>
        </w:rPr>
      </w:pPr>
    </w:p>
    <w:p w14:paraId="394046BF" w14:textId="3587477B" w:rsidR="00023A6D" w:rsidRPr="00023A6D" w:rsidRDefault="00023A6D" w:rsidP="00023A6D">
      <w:pPr>
        <w:spacing w:after="0"/>
        <w:jc w:val="both"/>
        <w:outlineLvl w:val="0"/>
        <w:rPr>
          <w:rFonts w:ascii="Times New Roman" w:hAnsi="Times New Roman"/>
          <w:bCs/>
          <w:sz w:val="20"/>
          <w:szCs w:val="20"/>
        </w:rPr>
      </w:pPr>
      <w:r>
        <w:rPr>
          <w:rFonts w:ascii="Times New Roman" w:hAnsi="Times New Roman"/>
          <w:bCs/>
          <w:sz w:val="20"/>
          <w:szCs w:val="20"/>
        </w:rPr>
        <w:t>w</w:t>
      </w:r>
      <w:r w:rsidRPr="00023A6D">
        <w:rPr>
          <w:rFonts w:ascii="Times New Roman" w:hAnsi="Times New Roman"/>
          <w:bCs/>
          <w:sz w:val="20"/>
          <w:szCs w:val="20"/>
        </w:rPr>
        <w:t>here C</w:t>
      </w:r>
      <w:r w:rsidRPr="00023A6D">
        <w:rPr>
          <w:rFonts w:ascii="Times New Roman" w:hAnsi="Times New Roman"/>
          <w:bCs/>
          <w:sz w:val="20"/>
          <w:szCs w:val="20"/>
          <w:vertAlign w:val="subscript"/>
        </w:rPr>
        <w:t>i</w:t>
      </w:r>
      <w:r w:rsidRPr="00023A6D">
        <w:rPr>
          <w:rFonts w:ascii="Times New Roman" w:hAnsi="Times New Roman"/>
          <w:bCs/>
          <w:sz w:val="20"/>
          <w:szCs w:val="20"/>
        </w:rPr>
        <w:t xml:space="preserve"> is initial solution concentration (mg/L), C</w:t>
      </w:r>
      <w:r w:rsidRPr="00023A6D">
        <w:rPr>
          <w:rFonts w:ascii="Times New Roman" w:hAnsi="Times New Roman"/>
          <w:bCs/>
          <w:sz w:val="20"/>
          <w:szCs w:val="20"/>
          <w:vertAlign w:val="subscript"/>
        </w:rPr>
        <w:t>f</w:t>
      </w:r>
      <w:r w:rsidRPr="00023A6D">
        <w:rPr>
          <w:rFonts w:ascii="Times New Roman" w:hAnsi="Times New Roman"/>
          <w:bCs/>
          <w:sz w:val="20"/>
          <w:szCs w:val="20"/>
        </w:rPr>
        <w:t xml:space="preserve"> is final solution concentration (mg/L), V is volume of the solution (mL) and m is mass of dried polymer (mg).</w:t>
      </w:r>
    </w:p>
    <w:p w14:paraId="71E6E068" w14:textId="77777777" w:rsidR="00023A6D" w:rsidRPr="00023A6D" w:rsidRDefault="00023A6D" w:rsidP="00023A6D">
      <w:pPr>
        <w:spacing w:after="0"/>
        <w:ind w:firstLine="720"/>
        <w:jc w:val="both"/>
        <w:outlineLvl w:val="0"/>
        <w:rPr>
          <w:rFonts w:ascii="Times New Roman" w:hAnsi="Times New Roman"/>
          <w:bCs/>
          <w:sz w:val="20"/>
          <w:szCs w:val="20"/>
        </w:rPr>
      </w:pPr>
    </w:p>
    <w:p w14:paraId="413BD983" w14:textId="77777777" w:rsidR="00023A6D" w:rsidRPr="00023A6D" w:rsidRDefault="00023A6D" w:rsidP="00023A6D">
      <w:pPr>
        <w:spacing w:after="0"/>
        <w:jc w:val="both"/>
        <w:outlineLvl w:val="0"/>
        <w:rPr>
          <w:rFonts w:ascii="Times New Roman" w:hAnsi="Times New Roman"/>
          <w:b/>
          <w:sz w:val="20"/>
          <w:szCs w:val="20"/>
        </w:rPr>
      </w:pPr>
      <w:r w:rsidRPr="00023A6D">
        <w:rPr>
          <w:rFonts w:ascii="Times New Roman" w:hAnsi="Times New Roman"/>
          <w:b/>
          <w:sz w:val="20"/>
          <w:szCs w:val="20"/>
        </w:rPr>
        <w:t>Optimization of the preparation conditions of MIP for BPA removal</w:t>
      </w:r>
    </w:p>
    <w:p w14:paraId="30144770" w14:textId="77777777" w:rsidR="00023A6D" w:rsidRPr="00023A6D" w:rsidRDefault="00023A6D" w:rsidP="00023A6D">
      <w:pPr>
        <w:pStyle w:val="BodyChar"/>
        <w:spacing w:line="276" w:lineRule="auto"/>
        <w:ind w:firstLine="0"/>
        <w:rPr>
          <w:rFonts w:ascii="Times New Roman" w:hAnsi="Times New Roman"/>
          <w:color w:val="auto"/>
          <w:sz w:val="20"/>
          <w:szCs w:val="20"/>
          <w:lang w:val="en-US"/>
        </w:rPr>
      </w:pPr>
      <w:r w:rsidRPr="00023A6D">
        <w:rPr>
          <w:rFonts w:ascii="Times New Roman" w:hAnsi="Times New Roman"/>
          <w:color w:val="auto"/>
          <w:sz w:val="20"/>
          <w:szCs w:val="20"/>
          <w:lang w:val="en-US"/>
        </w:rPr>
        <w:t>The experimental design was conducted with the help of RSM in Design-Expert version 11 to optimize the adsorption capacity. A CCD was utilized to study the response pattern and determine the optimum combination of variables. A CCD-based RSM was used to optimize the parameters selected for BPA removal, which were different ratios of monomer-template, amount of crosslinker, and amount of solvent. The design was used to investigate the combined effect of three independent parameters, and 20 sets of experiments were carried out. The range to optimize the three parameters is shown in Table 1.</w:t>
      </w:r>
    </w:p>
    <w:p w14:paraId="30B850A4" w14:textId="77777777" w:rsidR="00904776" w:rsidRDefault="00904776" w:rsidP="00023A6D">
      <w:pPr>
        <w:pStyle w:val="BodyChar"/>
        <w:spacing w:line="276" w:lineRule="auto"/>
        <w:ind w:firstLine="0"/>
        <w:rPr>
          <w:rFonts w:ascii="Times New Roman" w:hAnsi="Times New Roman"/>
          <w:color w:val="auto"/>
          <w:sz w:val="20"/>
          <w:szCs w:val="20"/>
          <w:lang w:val="en-US"/>
        </w:rPr>
      </w:pPr>
    </w:p>
    <w:p w14:paraId="1264A889" w14:textId="77777777" w:rsidR="00904776" w:rsidRPr="00023A6D" w:rsidRDefault="00904776" w:rsidP="00904776">
      <w:pPr>
        <w:spacing w:after="0"/>
        <w:jc w:val="both"/>
        <w:outlineLvl w:val="0"/>
        <w:rPr>
          <w:rFonts w:ascii="Times New Roman" w:hAnsi="Times New Roman"/>
          <w:b/>
          <w:sz w:val="20"/>
          <w:szCs w:val="20"/>
        </w:rPr>
      </w:pPr>
      <w:r w:rsidRPr="00023A6D">
        <w:rPr>
          <w:rFonts w:ascii="Times New Roman" w:hAnsi="Times New Roman"/>
          <w:b/>
          <w:sz w:val="20"/>
          <w:szCs w:val="20"/>
        </w:rPr>
        <w:t>Characterization of MIP and NIP</w:t>
      </w:r>
    </w:p>
    <w:p w14:paraId="3AA23B27" w14:textId="77777777" w:rsidR="00904776" w:rsidRPr="00023A6D" w:rsidRDefault="00904776" w:rsidP="00904776">
      <w:pPr>
        <w:pStyle w:val="BodyChar"/>
        <w:spacing w:line="276" w:lineRule="auto"/>
        <w:ind w:firstLine="0"/>
        <w:rPr>
          <w:rFonts w:ascii="Times New Roman" w:hAnsi="Times New Roman"/>
          <w:color w:val="auto"/>
          <w:sz w:val="20"/>
          <w:szCs w:val="20"/>
          <w:lang w:val="en-US"/>
        </w:rPr>
      </w:pPr>
      <w:r w:rsidRPr="00023A6D">
        <w:rPr>
          <w:rFonts w:ascii="Times New Roman" w:hAnsi="Times New Roman"/>
          <w:color w:val="auto"/>
          <w:sz w:val="20"/>
          <w:szCs w:val="20"/>
          <w:lang w:val="en-US"/>
        </w:rPr>
        <w:t xml:space="preserve">The surface morphology of MIP and NIP was analyzed using SEM. Before measuring in SEM, the sample was first mounted on aluminum stubs using double-sided adhesive tape and sputtered with a thin platinum film. The functional groups of MAA were characterized using attenuated total reflectance-Fourier transform infrared </w:t>
      </w:r>
      <w:r w:rsidRPr="00023A6D">
        <w:rPr>
          <w:rFonts w:ascii="Times New Roman" w:hAnsi="Times New Roman"/>
          <w:color w:val="auto"/>
          <w:sz w:val="20"/>
          <w:szCs w:val="20"/>
          <w:lang w:val="en-US"/>
        </w:rPr>
        <w:lastRenderedPageBreak/>
        <w:t>(ATR-FTIR) spectroscopy, while the MIP, NIP, and BPA were characterized using FTIR spectroscopy. A potassium bromide (KBr) pellet is usually used for the analysis of a powdered sample. In this study, KBr pellet samples were scanned in the wavenumber range of 4000–400 cm</w:t>
      </w:r>
      <w:r w:rsidRPr="00023A6D">
        <w:rPr>
          <w:rFonts w:ascii="Times New Roman" w:hAnsi="Times New Roman"/>
          <w:color w:val="auto"/>
          <w:sz w:val="20"/>
          <w:szCs w:val="20"/>
          <w:vertAlign w:val="superscript"/>
          <w:lang w:val="en-US"/>
        </w:rPr>
        <w:t>-1</w:t>
      </w:r>
      <w:r w:rsidRPr="00023A6D">
        <w:rPr>
          <w:rFonts w:ascii="Times New Roman" w:hAnsi="Times New Roman"/>
          <w:color w:val="auto"/>
          <w:sz w:val="20"/>
          <w:szCs w:val="20"/>
          <w:lang w:val="en-US"/>
        </w:rPr>
        <w:t xml:space="preserve"> with a resolution of 4 cm</w:t>
      </w:r>
      <w:r w:rsidRPr="00023A6D">
        <w:rPr>
          <w:rFonts w:ascii="Times New Roman" w:hAnsi="Times New Roman"/>
          <w:color w:val="auto"/>
          <w:sz w:val="20"/>
          <w:szCs w:val="20"/>
          <w:vertAlign w:val="superscript"/>
          <w:lang w:val="en-US"/>
        </w:rPr>
        <w:t>-1</w:t>
      </w:r>
      <w:r w:rsidRPr="00023A6D">
        <w:rPr>
          <w:rFonts w:ascii="Times New Roman" w:hAnsi="Times New Roman"/>
          <w:color w:val="auto"/>
          <w:sz w:val="20"/>
          <w:szCs w:val="20"/>
          <w:lang w:val="en-US"/>
        </w:rPr>
        <w:t xml:space="preserve"> </w:t>
      </w:r>
      <w:r w:rsidRPr="00023A6D">
        <w:rPr>
          <w:rFonts w:ascii="Times New Roman" w:hAnsi="Times New Roman"/>
          <w:color w:val="auto"/>
          <w:sz w:val="20"/>
          <w:szCs w:val="20"/>
          <w:lang w:val="en-US"/>
        </w:rPr>
        <w:fldChar w:fldCharType="begin" w:fldLock="1"/>
      </w:r>
      <w:r w:rsidRPr="00023A6D">
        <w:rPr>
          <w:rFonts w:ascii="Times New Roman" w:hAnsi="Times New Roman"/>
          <w:color w:val="auto"/>
          <w:sz w:val="20"/>
          <w:szCs w:val="20"/>
          <w:lang w:val="en-US"/>
        </w:rPr>
        <w:instrText>ADDIN CSL_CITATION {"citationItems":[{"id":"ITEM-1","itemData":{"DOI":"10.22435/jki.v8i2.330","ISSN":"2085-675X","abstract":"A selective separation techniques with Molecularly Imprinted Polymer (MIP) for High-Performance Liquid Chromatography (HPLC) has been developed for the assay of Dimethylamylamine (DMAA) doping compounds. Molecular imprinted polymer (MIP) is a technique to produce a polymer having the cavity due to the disposal of the templates, in which the cavity serves to recognize the molecules of the same size, structure, chemical and physical properties. The selectivity and affinity of the templates itself will increase, while the concentration value is increasing. MIP is made by DMAA as template, acrylamide as functional monomer, ethylene glycol dimethacrylate (EGDMA) as cross linking, azobisisobutyronitrile (AIBN) as the initiator and chloroform as a porogen solvent; using bulk method. The aim of research are conduct the MIP for the DMAA compound analysis, then the formed MIP is characterized by using Fourier Transform Infra Red (FTIR) and Scanning Electron Microscopy (SEM) to find out the polymer complexes formed and the morphological form of the MIP. The MIP formed then was analyzed by using High-Performance Liquid Chromatography (HPLC) to know the amount of the DMAA, the adsorption capacity, and the adsorption condition found in the MIP. The result of analysis on the content of DMAA in the MIP by using UV-Vis Spectrophotometer is 1.957 mg. Scanning Electron Microscopy (SEM) shows that the MIP has irregular and rough morphological structure; while the NIP has irregular morphology structures and smooth surfaces shape","author":[{"dropping-particle":"","family":"Amin","given":"Saeful","non-dropping-particle":"","parse-names":false,"suffix":""},{"dropping-particle":"","family":"Damayanti","given":"Sophi","non-dropping-particle":"","parse-names":false,"suffix":""},{"dropping-particle":"","family":"Ibrahim","given":"Slamet","non-dropping-particle":"","parse-names":false,"suffix":""}],"container-title":"Jurnal Kefarmasian Indonesia","id":"ITEM-1","issue":"August","issued":{"date-parts":[["2019"]]},"page":"76-84","title":"Synthesis and Characterization Molecularly Imprinted Polymers for Analysis of Dimethylamylamine Using Acrylamide as Monomer Functional","type":"article-journal"},"uris":["http://www.mendeley.com/documents/?uuid=6cfac0c0-3794-4155-87f1-c14e83a6cf37"]}],"mendeley":{"formattedCitation":"[16]","plainTextFormattedCitation":"[16]","previouslyFormattedCitation":"[16]"},"properties":{"noteIndex":0},"schema":"https://github.com/citation-style-language/schema/raw/master/csl-citation.json"}</w:instrText>
      </w:r>
      <w:r w:rsidRPr="00023A6D">
        <w:rPr>
          <w:rFonts w:ascii="Times New Roman" w:hAnsi="Times New Roman"/>
          <w:color w:val="auto"/>
          <w:sz w:val="20"/>
          <w:szCs w:val="20"/>
          <w:lang w:val="en-US"/>
        </w:rPr>
        <w:fldChar w:fldCharType="separate"/>
      </w:r>
      <w:r w:rsidRPr="00023A6D">
        <w:rPr>
          <w:rFonts w:ascii="Times New Roman" w:hAnsi="Times New Roman"/>
          <w:color w:val="auto"/>
          <w:sz w:val="20"/>
          <w:szCs w:val="20"/>
          <w:lang w:val="en-US"/>
        </w:rPr>
        <w:t>[16]</w:t>
      </w:r>
      <w:r w:rsidRPr="00023A6D">
        <w:rPr>
          <w:rFonts w:ascii="Times New Roman" w:hAnsi="Times New Roman"/>
          <w:color w:val="auto"/>
          <w:sz w:val="20"/>
          <w:szCs w:val="20"/>
          <w:lang w:val="en-US"/>
        </w:rPr>
        <w:fldChar w:fldCharType="end"/>
      </w:r>
      <w:r w:rsidRPr="00023A6D">
        <w:rPr>
          <w:rFonts w:ascii="Times New Roman" w:hAnsi="Times New Roman"/>
          <w:color w:val="auto"/>
          <w:sz w:val="20"/>
          <w:szCs w:val="20"/>
          <w:lang w:val="en-US"/>
        </w:rPr>
        <w:t>. The FTIR spectrum was recorded and analyzed.</w:t>
      </w:r>
      <w:bookmarkStart w:id="0" w:name="_Toc24645839"/>
    </w:p>
    <w:p w14:paraId="7CC42786" w14:textId="77777777" w:rsidR="00904776" w:rsidRPr="00023A6D" w:rsidRDefault="00904776" w:rsidP="00904776">
      <w:pPr>
        <w:pStyle w:val="BodyChar"/>
        <w:spacing w:line="276" w:lineRule="auto"/>
        <w:ind w:firstLine="0"/>
        <w:rPr>
          <w:rFonts w:ascii="Times New Roman" w:hAnsi="Times New Roman"/>
          <w:color w:val="auto"/>
          <w:sz w:val="20"/>
          <w:szCs w:val="20"/>
          <w:lang w:val="en-US"/>
        </w:rPr>
      </w:pPr>
    </w:p>
    <w:p w14:paraId="0C2D3027" w14:textId="77777777" w:rsidR="00904776" w:rsidRPr="00023A6D" w:rsidRDefault="00904776" w:rsidP="00904776">
      <w:pPr>
        <w:pStyle w:val="BodyChar"/>
        <w:spacing w:line="276" w:lineRule="auto"/>
        <w:ind w:firstLine="0"/>
        <w:rPr>
          <w:rFonts w:ascii="Times New Roman" w:hAnsi="Times New Roman"/>
          <w:b/>
          <w:bCs/>
          <w:color w:val="auto"/>
          <w:sz w:val="20"/>
          <w:szCs w:val="20"/>
          <w:lang w:val="en-US"/>
        </w:rPr>
      </w:pPr>
      <w:r w:rsidRPr="00023A6D">
        <w:rPr>
          <w:rFonts w:ascii="Times New Roman" w:hAnsi="Times New Roman"/>
          <w:b/>
          <w:bCs/>
          <w:color w:val="auto"/>
          <w:sz w:val="20"/>
          <w:szCs w:val="20"/>
          <w:lang w:val="en-US"/>
        </w:rPr>
        <w:t>Selectivity Experiment on BPA</w:t>
      </w:r>
      <w:bookmarkEnd w:id="0"/>
    </w:p>
    <w:p w14:paraId="3C9CEE02" w14:textId="77777777" w:rsidR="00904776" w:rsidRPr="00023A6D" w:rsidRDefault="00904776" w:rsidP="00904776">
      <w:pPr>
        <w:pStyle w:val="BodyChar"/>
        <w:spacing w:line="276" w:lineRule="auto"/>
        <w:ind w:firstLine="0"/>
        <w:rPr>
          <w:rFonts w:ascii="Times New Roman" w:hAnsi="Times New Roman"/>
          <w:color w:val="auto"/>
          <w:sz w:val="20"/>
          <w:szCs w:val="20"/>
          <w:shd w:val="clear" w:color="auto" w:fill="FFFFFF"/>
          <w:lang w:val="en-US"/>
        </w:rPr>
      </w:pPr>
      <w:r w:rsidRPr="00023A6D">
        <w:rPr>
          <w:rFonts w:ascii="Times New Roman" w:hAnsi="Times New Roman"/>
          <w:color w:val="auto"/>
          <w:sz w:val="20"/>
          <w:szCs w:val="20"/>
          <w:lang w:val="en-US"/>
        </w:rPr>
        <w:t xml:space="preserve">In order to prove the specific selectivity of the optimized MIP and NIP to BPA, hydroquinone, diethylstilbestrol, diphenylamine, and diphenyl phosphate were chosen as analogs. Firstly, the standard calibration curve for each analog was prepared with the concentration of 20, 40, 60, 80, and 100 mg/L. The MIP and NIP (10 mg) were first dispersed respectively in a mixture solution containing BPA or other different analogs (80 mg/L, 25 mL) and shaken at 25 °C and 150 rpm for 2 h. After adsorption, the mixture solution was separated by centrifuge at 4,000 rpm for 10 min, and the supernatant </w:t>
      </w:r>
      <w:r w:rsidRPr="00023A6D">
        <w:rPr>
          <w:rFonts w:ascii="Times New Roman" w:hAnsi="Times New Roman"/>
          <w:color w:val="auto"/>
          <w:sz w:val="20"/>
          <w:szCs w:val="20"/>
          <w:lang w:val="en-US"/>
        </w:rPr>
        <w:t xml:space="preserve">was decanted and filtered using a 0.20 </w:t>
      </w:r>
      <w:r w:rsidRPr="00023A6D">
        <w:rPr>
          <w:rFonts w:ascii="Times New Roman" w:hAnsi="Times New Roman"/>
          <w:color w:val="auto"/>
          <w:sz w:val="20"/>
          <w:szCs w:val="20"/>
          <w:lang w:val="en-US"/>
        </w:rPr>
        <w:sym w:font="Symbol" w:char="F06D"/>
      </w:r>
      <w:r w:rsidRPr="00023A6D">
        <w:rPr>
          <w:rFonts w:ascii="Times New Roman" w:hAnsi="Times New Roman"/>
          <w:color w:val="auto"/>
          <w:sz w:val="20"/>
          <w:szCs w:val="20"/>
          <w:lang w:val="en-US"/>
        </w:rPr>
        <w:t>m syringe filter. The supernatant was measured by a UV spectrometer with each of the specific wavelengths. The average values of the data were determined. The adsorbed amount of BPA or other analogs was calculated according to Equation 1. Meanwhile, the imprinting factor (</w:t>
      </w:r>
      <m:oMath>
        <m:sSub>
          <m:sSubPr>
            <m:ctrlPr>
              <w:rPr>
                <w:rFonts w:ascii="Cambria Math" w:hAnsi="Cambria Math"/>
                <w:color w:val="auto"/>
                <w:sz w:val="20"/>
                <w:szCs w:val="20"/>
                <w:shd w:val="clear" w:color="auto" w:fill="FFFFFF"/>
                <w:lang w:val="en-US"/>
              </w:rPr>
            </m:ctrlPr>
          </m:sSubPr>
          <m:e>
            <m:r>
              <m:rPr>
                <m:sty m:val="p"/>
              </m:rPr>
              <w:rPr>
                <w:rFonts w:ascii="Cambria Math" w:hAnsi="Cambria Math"/>
                <w:color w:val="auto"/>
                <w:sz w:val="20"/>
                <w:szCs w:val="20"/>
                <w:shd w:val="clear" w:color="auto" w:fill="FFFFFF"/>
                <w:lang w:val="en-US"/>
              </w:rPr>
              <m:t>α</m:t>
            </m:r>
          </m:e>
          <m:sub>
            <m:r>
              <m:rPr>
                <m:sty m:val="p"/>
              </m:rPr>
              <w:rPr>
                <w:rFonts w:ascii="Cambria Math" w:hAnsi="Cambria Math"/>
                <w:color w:val="auto"/>
                <w:sz w:val="20"/>
                <w:szCs w:val="20"/>
                <w:shd w:val="clear" w:color="auto" w:fill="FFFFFF"/>
                <w:lang w:val="en-US"/>
              </w:rPr>
              <m:t>ana</m:t>
            </m:r>
          </m:sub>
        </m:sSub>
      </m:oMath>
      <w:r w:rsidRPr="00023A6D">
        <w:rPr>
          <w:rFonts w:ascii="Times New Roman" w:hAnsi="Times New Roman"/>
          <w:color w:val="auto"/>
          <w:sz w:val="20"/>
          <w:szCs w:val="20"/>
          <w:shd w:val="clear" w:color="auto" w:fill="FFFFFF"/>
          <w:lang w:val="en-US"/>
        </w:rPr>
        <w:t>) and selectivity factor (</w:t>
      </w:r>
      <w:r w:rsidRPr="00023A6D">
        <w:rPr>
          <w:rFonts w:ascii="Times New Roman" w:hAnsi="Times New Roman"/>
          <w:color w:val="auto"/>
          <w:sz w:val="20"/>
          <w:szCs w:val="20"/>
          <w:shd w:val="clear" w:color="auto" w:fill="FFFFFF"/>
          <w:lang w:val="en-US"/>
        </w:rPr>
        <w:sym w:font="Symbol" w:char="F062"/>
      </w:r>
      <w:r w:rsidRPr="00023A6D">
        <w:rPr>
          <w:rFonts w:ascii="Times New Roman" w:hAnsi="Times New Roman"/>
          <w:color w:val="auto"/>
          <w:sz w:val="20"/>
          <w:szCs w:val="20"/>
          <w:shd w:val="clear" w:color="auto" w:fill="FFFFFF"/>
          <w:lang w:val="en-US"/>
        </w:rPr>
        <w:t>) of MIP and NIP were calculated using Equation 2 and 3, respectively:</w:t>
      </w:r>
    </w:p>
    <w:p w14:paraId="6B639226" w14:textId="77777777" w:rsidR="00904776" w:rsidRPr="00023A6D" w:rsidRDefault="00904776" w:rsidP="00904776">
      <w:pPr>
        <w:pStyle w:val="BodyChar"/>
        <w:spacing w:line="276" w:lineRule="auto"/>
        <w:ind w:firstLine="0"/>
        <w:rPr>
          <w:rFonts w:ascii="Times New Roman" w:hAnsi="Times New Roman"/>
          <w:color w:val="auto"/>
          <w:sz w:val="20"/>
          <w:szCs w:val="20"/>
          <w:lang w:val="en-US"/>
        </w:rPr>
      </w:pPr>
    </w:p>
    <w:p w14:paraId="65EAAA52" w14:textId="20DA398A" w:rsidR="00904776" w:rsidRDefault="00904776" w:rsidP="00904776">
      <w:pPr>
        <w:spacing w:after="0"/>
        <w:jc w:val="both"/>
        <w:rPr>
          <w:rFonts w:ascii="Times New Roman" w:hAnsi="Times New Roman"/>
          <w:sz w:val="20"/>
          <w:szCs w:val="20"/>
        </w:rPr>
      </w:pPr>
      <m:oMath>
        <m:r>
          <m:rPr>
            <m:sty m:val="p"/>
          </m:rPr>
          <w:rPr>
            <w:rFonts w:ascii="Cambria Math" w:hAnsi="Cambria Math"/>
            <w:sz w:val="20"/>
            <w:szCs w:val="20"/>
          </w:rPr>
          <m:t>Imprinting Factor (</m:t>
        </m:r>
        <m:sSub>
          <m:sSubPr>
            <m:ctrlPr>
              <w:rPr>
                <w:rFonts w:ascii="Cambria Math" w:hAnsi="Cambria Math"/>
                <w:sz w:val="20"/>
                <w:szCs w:val="20"/>
              </w:rPr>
            </m:ctrlPr>
          </m:sSubPr>
          <m:e>
            <m:r>
              <m:rPr>
                <m:sty m:val="p"/>
              </m:rPr>
              <w:rPr>
                <w:rFonts w:ascii="Cambria Math" w:hAnsi="Cambria Math"/>
                <w:sz w:val="20"/>
                <w:szCs w:val="20"/>
              </w:rPr>
              <m:t>α</m:t>
            </m:r>
          </m:e>
          <m:sub>
            <m:r>
              <m:rPr>
                <m:sty m:val="p"/>
              </m:rPr>
              <w:rPr>
                <w:rFonts w:ascii="Cambria Math" w:hAnsi="Cambria Math"/>
                <w:sz w:val="20"/>
                <w:szCs w:val="20"/>
              </w:rPr>
              <m:t>ana</m:t>
            </m:r>
          </m:sub>
        </m:sSub>
        <m:r>
          <m:rPr>
            <m:sty m:val="p"/>
          </m:rPr>
          <w:rPr>
            <w:rFonts w:ascii="Cambria Math" w:hAnsi="Cambria Math"/>
            <w:sz w:val="20"/>
            <w:szCs w:val="20"/>
          </w:rPr>
          <m:t>) =</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 xml:space="preserve">MIP </m:t>
                </m:r>
              </m:sub>
            </m:sSub>
          </m:num>
          <m:den>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 xml:space="preserve">NIP </m:t>
                </m:r>
              </m:sub>
            </m:sSub>
          </m:den>
        </m:f>
      </m:oMath>
      <w:r>
        <w:rPr>
          <w:rFonts w:ascii="Times New Roman" w:hAnsi="Times New Roman"/>
          <w:sz w:val="20"/>
          <w:szCs w:val="20"/>
        </w:rPr>
        <w:t xml:space="preserve">                               (2)</w:t>
      </w:r>
    </w:p>
    <w:p w14:paraId="769508FE" w14:textId="77777777" w:rsidR="00904776" w:rsidRDefault="00904776" w:rsidP="00904776">
      <w:pPr>
        <w:spacing w:after="0"/>
        <w:jc w:val="both"/>
        <w:rPr>
          <w:rFonts w:ascii="Times New Roman" w:hAnsi="Times New Roman"/>
          <w:sz w:val="20"/>
          <w:szCs w:val="20"/>
        </w:rPr>
      </w:pPr>
    </w:p>
    <w:p w14:paraId="4E86E61E" w14:textId="261E3F89" w:rsidR="00904776" w:rsidRPr="00887C1C" w:rsidRDefault="00904776" w:rsidP="00904776">
      <w:pPr>
        <w:spacing w:after="0"/>
        <w:jc w:val="both"/>
        <w:rPr>
          <w:rFonts w:ascii="Times New Roman" w:hAnsi="Times New Roman"/>
          <w:sz w:val="20"/>
          <w:szCs w:val="20"/>
          <w:shd w:val="clear" w:color="auto" w:fill="FFFFFF"/>
        </w:rPr>
      </w:pPr>
      <m:oMath>
        <m:r>
          <m:rPr>
            <m:sty m:val="p"/>
          </m:rPr>
          <w:rPr>
            <w:rFonts w:ascii="Cambria Math" w:hAnsi="Cambria Math"/>
            <w:sz w:val="20"/>
            <w:szCs w:val="20"/>
          </w:rPr>
          <m:t xml:space="preserve">Selectivity Factor </m:t>
        </m:r>
        <m:d>
          <m:dPr>
            <m:ctrlPr>
              <w:rPr>
                <w:rFonts w:ascii="Cambria Math" w:hAnsi="Cambria Math"/>
                <w:sz w:val="20"/>
                <w:szCs w:val="20"/>
              </w:rPr>
            </m:ctrlPr>
          </m:dPr>
          <m:e>
            <m:r>
              <m:rPr>
                <m:sty m:val="p"/>
              </m:rPr>
              <w:rPr>
                <w:rFonts w:ascii="Cambria Math" w:hAnsi="Cambria Math"/>
                <w:sz w:val="20"/>
                <w:szCs w:val="20"/>
              </w:rPr>
              <m:t>β</m:t>
            </m:r>
          </m:e>
        </m:d>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α</m:t>
                </m:r>
              </m:e>
              <m:sub>
                <m:r>
                  <m:rPr>
                    <m:sty m:val="p"/>
                  </m:rPr>
                  <w:rPr>
                    <w:rFonts w:ascii="Cambria Math" w:hAnsi="Cambria Math"/>
                    <w:sz w:val="20"/>
                    <w:szCs w:val="20"/>
                  </w:rPr>
                  <m:t>tem</m:t>
                </m:r>
              </m:sub>
            </m:sSub>
          </m:num>
          <m:den>
            <m:sSub>
              <m:sSubPr>
                <m:ctrlPr>
                  <w:rPr>
                    <w:rFonts w:ascii="Cambria Math" w:hAnsi="Cambria Math"/>
                    <w:sz w:val="20"/>
                    <w:szCs w:val="20"/>
                  </w:rPr>
                </m:ctrlPr>
              </m:sSubPr>
              <m:e>
                <m:r>
                  <m:rPr>
                    <m:sty m:val="p"/>
                  </m:rPr>
                  <w:rPr>
                    <w:rFonts w:ascii="Cambria Math" w:hAnsi="Cambria Math"/>
                    <w:sz w:val="20"/>
                    <w:szCs w:val="20"/>
                  </w:rPr>
                  <m:t>α</m:t>
                </m:r>
              </m:e>
              <m:sub>
                <m:r>
                  <m:rPr>
                    <m:sty m:val="p"/>
                  </m:rPr>
                  <w:rPr>
                    <w:rFonts w:ascii="Cambria Math" w:hAnsi="Cambria Math"/>
                    <w:sz w:val="20"/>
                    <w:szCs w:val="20"/>
                  </w:rPr>
                  <m:t>ana</m:t>
                </m:r>
              </m:sub>
            </m:sSub>
          </m:den>
        </m:f>
        <m:r>
          <w:rPr>
            <w:rFonts w:ascii="Cambria Math" w:hAnsi="Cambria Math"/>
            <w:sz w:val="20"/>
            <w:szCs w:val="20"/>
          </w:rPr>
          <m:t xml:space="preserve">  </m:t>
        </m:r>
      </m:oMath>
      <w:r>
        <w:rPr>
          <w:rFonts w:ascii="Times New Roman" w:hAnsi="Times New Roman"/>
          <w:sz w:val="20"/>
          <w:szCs w:val="20"/>
        </w:rPr>
        <w:t xml:space="preserve">                                   (3)</w:t>
      </w:r>
    </w:p>
    <w:p w14:paraId="2836F1D4" w14:textId="77777777" w:rsidR="00904776" w:rsidRDefault="00904776" w:rsidP="00904776">
      <w:pPr>
        <w:spacing w:after="0"/>
        <w:jc w:val="both"/>
        <w:rPr>
          <w:rFonts w:ascii="Times New Roman" w:hAnsi="Times New Roman"/>
          <w:sz w:val="20"/>
          <w:szCs w:val="20"/>
          <w:shd w:val="clear" w:color="auto" w:fill="FFFFFF"/>
        </w:rPr>
      </w:pPr>
    </w:p>
    <w:p w14:paraId="5EE81F31" w14:textId="77777777" w:rsidR="00904776" w:rsidRPr="00F447A7" w:rsidRDefault="00904776" w:rsidP="00904776">
      <w:pPr>
        <w:spacing w:after="0"/>
        <w:jc w:val="both"/>
        <w:rPr>
          <w:rFonts w:ascii="Times New Roman" w:hAnsi="Times New Roman"/>
          <w:noProof/>
          <w:sz w:val="20"/>
          <w:szCs w:val="20"/>
          <w:lang w:bidi="ar-SA"/>
        </w:rPr>
      </w:pPr>
      <w:r>
        <w:rPr>
          <w:rFonts w:ascii="Times New Roman" w:hAnsi="Times New Roman"/>
          <w:sz w:val="20"/>
          <w:szCs w:val="20"/>
          <w:shd w:val="clear" w:color="auto" w:fill="FFFFFF"/>
        </w:rPr>
        <w:t>w</w:t>
      </w:r>
      <w:r w:rsidRPr="00023A6D">
        <w:rPr>
          <w:rFonts w:ascii="Times New Roman" w:hAnsi="Times New Roman"/>
          <w:sz w:val="20"/>
          <w:szCs w:val="20"/>
          <w:shd w:val="clear" w:color="auto" w:fill="FFFFFF"/>
        </w:rPr>
        <w:t xml:space="preserve">here </w:t>
      </w:r>
      <m:oMath>
        <m:sSub>
          <m:sSubPr>
            <m:ctrlPr>
              <w:rPr>
                <w:rFonts w:ascii="Cambria Math" w:hAnsi="Cambria Math"/>
                <w:sz w:val="20"/>
                <w:szCs w:val="20"/>
                <w:shd w:val="clear" w:color="auto" w:fill="FFFFFF"/>
              </w:rPr>
            </m:ctrlPr>
          </m:sSubPr>
          <m:e>
            <m:r>
              <m:rPr>
                <m:sty m:val="p"/>
              </m:rPr>
              <w:rPr>
                <w:rFonts w:ascii="Cambria Math" w:hAnsi="Cambria Math"/>
                <w:sz w:val="20"/>
                <w:szCs w:val="20"/>
                <w:shd w:val="clear" w:color="auto" w:fill="FFFFFF"/>
              </w:rPr>
              <m:t>Q</m:t>
            </m:r>
          </m:e>
          <m:sub>
            <m:r>
              <m:rPr>
                <m:sty m:val="p"/>
              </m:rPr>
              <w:rPr>
                <w:rFonts w:ascii="Cambria Math" w:hAnsi="Cambria Math"/>
                <w:sz w:val="20"/>
                <w:szCs w:val="20"/>
                <w:shd w:val="clear" w:color="auto" w:fill="FFFFFF"/>
              </w:rPr>
              <m:t>MIP</m:t>
            </m:r>
          </m:sub>
        </m:sSub>
      </m:oMath>
      <w:r w:rsidRPr="00023A6D">
        <w:rPr>
          <w:rFonts w:ascii="Times New Roman" w:hAnsi="Times New Roman"/>
          <w:sz w:val="20"/>
          <w:szCs w:val="20"/>
          <w:shd w:val="clear" w:color="auto" w:fill="FFFFFF"/>
        </w:rPr>
        <w:t xml:space="preserve"> and </w:t>
      </w:r>
      <m:oMath>
        <m:sSub>
          <m:sSubPr>
            <m:ctrlPr>
              <w:rPr>
                <w:rFonts w:ascii="Cambria Math" w:hAnsi="Cambria Math"/>
                <w:sz w:val="20"/>
                <w:szCs w:val="20"/>
                <w:shd w:val="clear" w:color="auto" w:fill="FFFFFF"/>
              </w:rPr>
            </m:ctrlPr>
          </m:sSubPr>
          <m:e>
            <m:r>
              <m:rPr>
                <m:sty m:val="p"/>
              </m:rPr>
              <w:rPr>
                <w:rFonts w:ascii="Cambria Math" w:hAnsi="Cambria Math"/>
                <w:sz w:val="20"/>
                <w:szCs w:val="20"/>
                <w:shd w:val="clear" w:color="auto" w:fill="FFFFFF"/>
              </w:rPr>
              <m:t>Q</m:t>
            </m:r>
          </m:e>
          <m:sub>
            <m:r>
              <m:rPr>
                <m:sty m:val="p"/>
              </m:rPr>
              <w:rPr>
                <w:rFonts w:ascii="Cambria Math" w:hAnsi="Cambria Math"/>
                <w:sz w:val="20"/>
                <w:szCs w:val="20"/>
                <w:shd w:val="clear" w:color="auto" w:fill="FFFFFF"/>
              </w:rPr>
              <m:t>NIP</m:t>
            </m:r>
          </m:sub>
        </m:sSub>
      </m:oMath>
      <w:r w:rsidRPr="00023A6D">
        <w:rPr>
          <w:rFonts w:ascii="Times New Roman" w:hAnsi="Times New Roman"/>
          <w:sz w:val="20"/>
          <w:szCs w:val="20"/>
          <w:shd w:val="clear" w:color="auto" w:fill="FFFFFF"/>
        </w:rPr>
        <w:t xml:space="preserve"> are the adsorption capacity of the template or analog molecule on MIP and NIP, respectively, and </w:t>
      </w:r>
      <m:oMath>
        <m:sSub>
          <m:sSubPr>
            <m:ctrlPr>
              <w:rPr>
                <w:rFonts w:ascii="Cambria Math" w:hAnsi="Cambria Math"/>
                <w:sz w:val="20"/>
                <w:szCs w:val="20"/>
                <w:shd w:val="clear" w:color="auto" w:fill="FFFFFF"/>
              </w:rPr>
            </m:ctrlPr>
          </m:sSubPr>
          <m:e>
            <m:r>
              <m:rPr>
                <m:sty m:val="p"/>
              </m:rPr>
              <w:rPr>
                <w:rFonts w:ascii="Cambria Math" w:hAnsi="Cambria Math"/>
                <w:sz w:val="20"/>
                <w:szCs w:val="20"/>
                <w:shd w:val="clear" w:color="auto" w:fill="FFFFFF"/>
              </w:rPr>
              <m:t>α</m:t>
            </m:r>
          </m:e>
          <m:sub>
            <m:r>
              <m:rPr>
                <m:sty m:val="p"/>
              </m:rPr>
              <w:rPr>
                <w:rFonts w:ascii="Cambria Math" w:hAnsi="Cambria Math"/>
                <w:sz w:val="20"/>
                <w:szCs w:val="20"/>
                <w:shd w:val="clear" w:color="auto" w:fill="FFFFFF"/>
              </w:rPr>
              <m:t>tem</m:t>
            </m:r>
          </m:sub>
        </m:sSub>
      </m:oMath>
      <w:r w:rsidRPr="00023A6D">
        <w:rPr>
          <w:rFonts w:ascii="Times New Roman" w:hAnsi="Times New Roman"/>
          <w:sz w:val="20"/>
          <w:szCs w:val="20"/>
          <w:shd w:val="clear" w:color="auto" w:fill="FFFFFF"/>
        </w:rPr>
        <w:t xml:space="preserve"> and </w:t>
      </w:r>
      <m:oMath>
        <m:sSub>
          <m:sSubPr>
            <m:ctrlPr>
              <w:rPr>
                <w:rFonts w:ascii="Cambria Math" w:hAnsi="Cambria Math"/>
                <w:sz w:val="20"/>
                <w:szCs w:val="20"/>
                <w:shd w:val="clear" w:color="auto" w:fill="FFFFFF"/>
              </w:rPr>
            </m:ctrlPr>
          </m:sSubPr>
          <m:e>
            <m:r>
              <m:rPr>
                <m:sty m:val="p"/>
              </m:rPr>
              <w:rPr>
                <w:rFonts w:ascii="Cambria Math" w:hAnsi="Cambria Math"/>
                <w:sz w:val="20"/>
                <w:szCs w:val="20"/>
                <w:shd w:val="clear" w:color="auto" w:fill="FFFFFF"/>
              </w:rPr>
              <m:t>α</m:t>
            </m:r>
          </m:e>
          <m:sub>
            <m:r>
              <m:rPr>
                <m:sty m:val="p"/>
              </m:rPr>
              <w:rPr>
                <w:rFonts w:ascii="Cambria Math" w:hAnsi="Cambria Math"/>
                <w:sz w:val="20"/>
                <w:szCs w:val="20"/>
                <w:shd w:val="clear" w:color="auto" w:fill="FFFFFF"/>
              </w:rPr>
              <m:t>ana</m:t>
            </m:r>
          </m:sub>
        </m:sSub>
      </m:oMath>
      <w:r w:rsidRPr="00023A6D">
        <w:rPr>
          <w:rFonts w:ascii="Times New Roman" w:hAnsi="Times New Roman"/>
          <w:sz w:val="20"/>
          <w:szCs w:val="20"/>
          <w:shd w:val="clear" w:color="auto" w:fill="FFFFFF"/>
        </w:rPr>
        <w:t xml:space="preserve"> are the imprinting factor for the template molecule and analog, respectively</w:t>
      </w:r>
      <w:r w:rsidRPr="00023A6D">
        <w:rPr>
          <w:rFonts w:ascii="Times New Roman" w:hAnsi="Times New Roman"/>
          <w:sz w:val="20"/>
          <w:szCs w:val="20"/>
        </w:rPr>
        <w:t xml:space="preserve"> </w:t>
      </w:r>
      <w:r w:rsidRPr="00023A6D">
        <w:rPr>
          <w:rFonts w:ascii="Times New Roman" w:hAnsi="Times New Roman"/>
          <w:sz w:val="20"/>
          <w:szCs w:val="20"/>
        </w:rPr>
        <w:fldChar w:fldCharType="begin" w:fldLock="1"/>
      </w:r>
      <w:r w:rsidRPr="00023A6D">
        <w:rPr>
          <w:rFonts w:ascii="Times New Roman" w:hAnsi="Times New Roman"/>
          <w:sz w:val="20"/>
          <w:szCs w:val="20"/>
        </w:rPr>
        <w:instrText>ADDIN CSL_CITATION {"citationItems":[{"id":"ITEM-1","itemData":{"DOI":"10.1080/10601325.2015.1007278","ISBN":"0003-9950","ISSN":"15205738","abstract":"A series of molecularly imprinted polymers (MIPs) for fomesafen with different template to monomer molar ratios were contrived and developed via precipitation polymerization employing methacrylic acid as functional monomer, ethylene dimethacrylate as crosslinker and acetonitrile as porogen. Binding capacity experiment showed that MIP2 had the highest binding capacity of 3.25 mg·g?1 and the best specific affinity with imprinting factor (α) = 1.53. Scatchard isotherm analysis revealed that MIP2 had two affinity sites which had higher recognizability for fomesafen and the apparent maximum adsorption was 16.94 mg·g?1. Selectivity analysis indicated that MIP2 could specifically recognize fomesafen from its structure analogues. Morphology and structure of obtained polymers were characterized by scanning electron microscopy and Fourier-transform infrared spectrometry.","author":[{"dropping-particle":"","family":"Jin","given":"Xiaoyang","non-dropping-particle":"","parse-names":false,"suffix":""},{"dropping-particle":"","family":"Wang","given":"Yan","non-dropping-particle":"","parse-names":false,"suffix":""},{"dropping-particle":"","family":"Bai","given":"Wenying","non-dropping-particle":"","parse-names":false,"suffix":""},{"dropping-particle":"","family":"Zhao","given":"Dan","non-dropping-particle":"","parse-names":false,"suffix":""},{"dropping-particle":"","family":"Song","given":"Xiaoli","non-dropping-particle":"","parse-names":false,"suffix":""},{"dropping-particle":"","family":"Xu","given":"Xuanwei","non-dropping-particle":"","parse-names":false,"suffix":""}],"container-title":"Journal of Macromolecular Science, Part A: Pure and Applied Chemistry","id":"ITEM-1","issue":"4","issued":{"date-parts":[["2015"]]},"page":"316-321","title":"Synthesis and characterization of fomesafen imprinted polymers","type":"article-journal","volume":"52"},"uris":["http://www.mendeley.com/documents/?uuid=9edd91bc-d2ee-44ab-9ecf-84e4e0371a99"]}],"mendeley":{"formattedCitation":"[15]","plainTextFormattedCitation":"[15]","previouslyFormattedCitation":"[15]"},"properties":{"noteIndex":0},"schema":"https://github.com/citation-style-language/schema/raw/master/csl-citation.json"}</w:instrText>
      </w:r>
      <w:r w:rsidRPr="00023A6D">
        <w:rPr>
          <w:rFonts w:ascii="Times New Roman" w:hAnsi="Times New Roman"/>
          <w:sz w:val="20"/>
          <w:szCs w:val="20"/>
        </w:rPr>
        <w:fldChar w:fldCharType="separate"/>
      </w:r>
      <w:r w:rsidRPr="00023A6D">
        <w:rPr>
          <w:rFonts w:ascii="Times New Roman" w:hAnsi="Times New Roman"/>
          <w:sz w:val="20"/>
          <w:szCs w:val="20"/>
        </w:rPr>
        <w:t>[15]</w:t>
      </w:r>
      <w:r w:rsidRPr="00023A6D">
        <w:rPr>
          <w:rFonts w:ascii="Times New Roman" w:hAnsi="Times New Roman"/>
          <w:sz w:val="20"/>
          <w:szCs w:val="20"/>
        </w:rPr>
        <w:fldChar w:fldCharType="end"/>
      </w:r>
      <w:r w:rsidRPr="00023A6D">
        <w:rPr>
          <w:rFonts w:ascii="Times New Roman" w:hAnsi="Times New Roman"/>
          <w:sz w:val="20"/>
          <w:szCs w:val="20"/>
        </w:rPr>
        <w:t>.</w:t>
      </w:r>
      <w:r w:rsidRPr="00023A6D">
        <w:rPr>
          <w:rFonts w:ascii="Times New Roman" w:hAnsi="Times New Roman"/>
          <w:sz w:val="20"/>
          <w:szCs w:val="20"/>
        </w:rPr>
        <w:fldChar w:fldCharType="begin" w:fldLock="1"/>
      </w:r>
      <w:r w:rsidRPr="00023A6D">
        <w:rPr>
          <w:rFonts w:ascii="Times New Roman" w:hAnsi="Times New Roman"/>
          <w:sz w:val="20"/>
          <w:szCs w:val="20"/>
        </w:rPr>
        <w:instrText>ADDIN CSL_CITATION {"citationItems":[{"id":"ITEM-1","itemData":{"DOI":"10.1016/j.biortech.2010.04.094","ISBN":"09608524","ISSN":"09608524","PMID":"20576562","abstract":"In this paper the Mannich reaction product of dimethylamine, acetone and formaldehyde was grafted onto hydroxymethylated lignin to form a lignin-base cationic polyelectrolyte (L-DAF). L-DAF samples with different cationic strengths and molecular weights were synthesized and characterized. Their performance as a cationic flocculant in removing three anionic azo-dyes (Acid Black, Reactive Red and Direct Red) from simulated dye wastewater was evaluated. The removal of anionic dyes by L-DAF was ascribed to two simultaneous mechanisms, which included coagulation by charge neutralization and flocculation by bridging. There was a different optimum dose of flocculant for each dye wastewater, at which dye removal can reach above 95%. Furthermore, a longer settling time and a lower solution pH increased the efficiency of the decolorization process. During the treatment, more than 89% of chemical oxygen demand (COD) reduction was achieved with sludge production being less than 5.4%. © 2010 Elsevier Ltd. All rights reserved.","author":[{"dropping-particle":"","family":"Fang","given":"Run","non-dropping-particle":"","parse-names":false,"suffix":""},{"dropping-particle":"","family":"Cheng","given":"Xiansu","non-dropping-particle":"","parse-names":false,"suffix":""},{"dropping-particle":"","family":"Xu","given":"Xiaorong","non-dropping-particle":"","parse-names":false,"suffix":""}],"container-title":"Bioresource Technology","id":"ITEM-1","issue":"19","issued":{"date-parts":[["2010"]]},"page":"7323-7329","publisher":"Elsevier Ltd","title":"Synthesis of lignin-base cationic flocculant and its application in removinganionic azo-dyes from simulated wastewater","type":"article-journal","volume":"101"},"uris":["http://www.mendeley.com/documents/?uuid=df062e2b-23ba-4b15-b943-e6bdcef3f894","http://www.mendeley.com/documents/?uuid=6b3ee3f6-1b35-4eb9-ad4d-c9e015918316","http://www.mendeley.com/documents/?uuid=0402fc6d-2a77-461f-9c74-fd20459bac2f","http://www.mendeley.com/documents/?uuid=e16e511f-98d5-49a6-823d-768e7ff34559"]}],"mendeley":{"formattedCitation":"[17]","manualFormatting":" ","plainTextFormattedCitation":"[17]","previouslyFormattedCitation":"[17]"},"properties":{"noteIndex":0},"schema":"https://github.com/citation-style-language/schema/raw/master/csl-citation.json"}</w:instrText>
      </w:r>
      <w:r w:rsidRPr="00023A6D">
        <w:rPr>
          <w:rFonts w:ascii="Times New Roman" w:hAnsi="Times New Roman"/>
          <w:sz w:val="20"/>
          <w:szCs w:val="20"/>
        </w:rPr>
        <w:fldChar w:fldCharType="separate"/>
      </w:r>
      <w:r w:rsidRPr="00023A6D">
        <w:rPr>
          <w:rFonts w:ascii="Times New Roman" w:hAnsi="Times New Roman"/>
          <w:sz w:val="20"/>
          <w:szCs w:val="20"/>
        </w:rPr>
        <w:t xml:space="preserve"> </w:t>
      </w:r>
      <w:r w:rsidRPr="00023A6D">
        <w:rPr>
          <w:rFonts w:ascii="Times New Roman" w:hAnsi="Times New Roman"/>
          <w:sz w:val="20"/>
          <w:szCs w:val="20"/>
        </w:rPr>
        <w:fldChar w:fldCharType="end"/>
      </w:r>
    </w:p>
    <w:p w14:paraId="3393BF31" w14:textId="11A98DF9" w:rsidR="00904776" w:rsidRDefault="00904776" w:rsidP="00023A6D">
      <w:pPr>
        <w:pStyle w:val="BodyChar"/>
        <w:spacing w:line="276" w:lineRule="auto"/>
        <w:ind w:firstLine="0"/>
        <w:rPr>
          <w:rFonts w:ascii="Times New Roman" w:hAnsi="Times New Roman"/>
          <w:color w:val="auto"/>
          <w:sz w:val="20"/>
          <w:szCs w:val="20"/>
          <w:lang w:val="en-US"/>
        </w:rPr>
        <w:sectPr w:rsidR="00904776" w:rsidSect="00904776">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561"/>
          <w:cols w:num="2" w:space="403"/>
          <w:docGrid w:linePitch="360"/>
        </w:sectPr>
      </w:pPr>
    </w:p>
    <w:p w14:paraId="15056D28" w14:textId="2F1AD615" w:rsidR="00023A6D" w:rsidRPr="00023A6D" w:rsidRDefault="00023A6D" w:rsidP="00023A6D">
      <w:pPr>
        <w:pStyle w:val="BodyChar"/>
        <w:spacing w:line="276" w:lineRule="auto"/>
        <w:ind w:firstLine="0"/>
        <w:rPr>
          <w:rFonts w:ascii="Times New Roman" w:hAnsi="Times New Roman"/>
          <w:color w:val="auto"/>
          <w:sz w:val="20"/>
          <w:szCs w:val="20"/>
          <w:lang w:val="en-US"/>
        </w:rPr>
      </w:pPr>
    </w:p>
    <w:p w14:paraId="0C4D256C" w14:textId="32125F87" w:rsidR="00023A6D" w:rsidRPr="00023A6D" w:rsidRDefault="00023A6D" w:rsidP="007E00ED">
      <w:pPr>
        <w:pStyle w:val="TableCaptionCentred"/>
      </w:pPr>
      <w:r w:rsidRPr="00023A6D">
        <w:t xml:space="preserve">Table 1. </w:t>
      </w:r>
      <w:r>
        <w:t xml:space="preserve"> </w:t>
      </w:r>
      <w:r w:rsidRPr="00023A6D">
        <w:t>Experimental range and levels of the chosen parameters</w:t>
      </w:r>
    </w:p>
    <w:tbl>
      <w:tblPr>
        <w:tblStyle w:val="ListTable6Colorful"/>
        <w:tblW w:w="0" w:type="auto"/>
        <w:jc w:val="center"/>
        <w:shd w:val="clear" w:color="auto" w:fill="FFFFFF" w:themeFill="background1"/>
        <w:tblLook w:val="04A0" w:firstRow="1" w:lastRow="0" w:firstColumn="1" w:lastColumn="0" w:noHBand="0" w:noVBand="1"/>
      </w:tblPr>
      <w:tblGrid>
        <w:gridCol w:w="3787"/>
        <w:gridCol w:w="949"/>
        <w:gridCol w:w="1018"/>
        <w:gridCol w:w="704"/>
        <w:gridCol w:w="1342"/>
      </w:tblGrid>
      <w:tr w:rsidR="00023A6D" w:rsidRPr="00023A6D" w14:paraId="3613A9BC" w14:textId="77777777" w:rsidTr="00387BD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shd w:val="clear" w:color="auto" w:fill="FFFFFF" w:themeFill="background1"/>
          </w:tcPr>
          <w:p w14:paraId="06A1463A" w14:textId="77777777" w:rsidR="00023A6D" w:rsidRPr="00023A6D" w:rsidRDefault="00023A6D" w:rsidP="00387BD7">
            <w:pPr>
              <w:pStyle w:val="BodyChar"/>
              <w:spacing w:before="120" w:line="276" w:lineRule="auto"/>
              <w:ind w:firstLine="288"/>
              <w:jc w:val="left"/>
              <w:rPr>
                <w:rFonts w:ascii="Times New Roman" w:hAnsi="Times New Roman" w:cs="Times New Roman"/>
                <w:bCs w:val="0"/>
                <w:color w:val="auto"/>
                <w:sz w:val="20"/>
                <w:szCs w:val="20"/>
                <w:lang w:val="en-US"/>
              </w:rPr>
            </w:pPr>
            <w:r w:rsidRPr="00023A6D">
              <w:rPr>
                <w:rFonts w:ascii="Times New Roman" w:hAnsi="Times New Roman" w:cs="Times New Roman"/>
                <w:bCs w:val="0"/>
                <w:color w:val="auto"/>
                <w:sz w:val="20"/>
                <w:szCs w:val="20"/>
                <w:lang w:val="en-US"/>
              </w:rPr>
              <w:t>Parameters</w:t>
            </w:r>
          </w:p>
        </w:tc>
        <w:tc>
          <w:tcPr>
            <w:tcW w:w="627" w:type="dxa"/>
            <w:vMerge w:val="restart"/>
            <w:tcBorders>
              <w:top w:val="single" w:sz="4" w:space="0" w:color="auto"/>
              <w:bottom w:val="nil"/>
            </w:tcBorders>
            <w:shd w:val="clear" w:color="auto" w:fill="FFFFFF" w:themeFill="background1"/>
          </w:tcPr>
          <w:p w14:paraId="740FD611" w14:textId="77777777" w:rsidR="00023A6D" w:rsidRPr="00023A6D" w:rsidRDefault="00023A6D" w:rsidP="00387BD7">
            <w:pPr>
              <w:pStyle w:val="BodyChar"/>
              <w:spacing w:before="120" w:line="276" w:lineRule="auto"/>
              <w:ind w:firstLine="288"/>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023A6D">
              <w:rPr>
                <w:rFonts w:ascii="Times New Roman" w:hAnsi="Times New Roman" w:cs="Times New Roman"/>
                <w:bCs w:val="0"/>
                <w:color w:val="auto"/>
                <w:sz w:val="20"/>
                <w:szCs w:val="20"/>
                <w:lang w:val="en-US"/>
              </w:rPr>
              <w:t>Code</w:t>
            </w:r>
          </w:p>
        </w:tc>
        <w:tc>
          <w:tcPr>
            <w:tcW w:w="3060" w:type="dxa"/>
            <w:gridSpan w:val="3"/>
            <w:tcBorders>
              <w:top w:val="single" w:sz="4" w:space="0" w:color="auto"/>
              <w:bottom w:val="single" w:sz="4" w:space="0" w:color="auto"/>
            </w:tcBorders>
            <w:shd w:val="clear" w:color="auto" w:fill="FFFFFF" w:themeFill="background1"/>
          </w:tcPr>
          <w:p w14:paraId="1E943075" w14:textId="77777777" w:rsidR="00023A6D" w:rsidRPr="00023A6D" w:rsidRDefault="00023A6D" w:rsidP="00387BD7">
            <w:pPr>
              <w:pStyle w:val="BodyChar"/>
              <w:spacing w:before="60" w:line="276" w:lineRule="auto"/>
              <w:ind w:firstLine="28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023A6D">
              <w:rPr>
                <w:rFonts w:ascii="Times New Roman" w:hAnsi="Times New Roman" w:cs="Times New Roman"/>
                <w:bCs w:val="0"/>
                <w:color w:val="auto"/>
                <w:sz w:val="20"/>
                <w:szCs w:val="20"/>
                <w:lang w:val="en-US"/>
              </w:rPr>
              <w:t>Range and Levels</w:t>
            </w:r>
          </w:p>
        </w:tc>
      </w:tr>
      <w:tr w:rsidR="00387BD7" w:rsidRPr="00023A6D" w14:paraId="60733F1F" w14:textId="77777777" w:rsidTr="00387BD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FFFFFF" w:themeFill="background1"/>
          </w:tcPr>
          <w:p w14:paraId="2B6351BD" w14:textId="77777777" w:rsidR="00023A6D" w:rsidRPr="00023A6D" w:rsidRDefault="00023A6D" w:rsidP="00023A6D">
            <w:pPr>
              <w:pStyle w:val="BodyChar"/>
              <w:spacing w:line="276" w:lineRule="auto"/>
              <w:jc w:val="left"/>
              <w:rPr>
                <w:rFonts w:ascii="Times New Roman" w:hAnsi="Times New Roman" w:cs="Times New Roman"/>
                <w:b w:val="0"/>
                <w:color w:val="auto"/>
                <w:sz w:val="20"/>
                <w:szCs w:val="20"/>
                <w:lang w:val="en-US"/>
              </w:rPr>
            </w:pPr>
          </w:p>
        </w:tc>
        <w:tc>
          <w:tcPr>
            <w:tcW w:w="627" w:type="dxa"/>
            <w:vMerge/>
            <w:tcBorders>
              <w:top w:val="nil"/>
              <w:bottom w:val="single" w:sz="4" w:space="0" w:color="auto"/>
            </w:tcBorders>
            <w:shd w:val="clear" w:color="auto" w:fill="FFFFFF" w:themeFill="background1"/>
          </w:tcPr>
          <w:p w14:paraId="1C437B3B" w14:textId="77777777" w:rsidR="00023A6D" w:rsidRPr="00023A6D" w:rsidRDefault="00023A6D" w:rsidP="00023A6D">
            <w:pPr>
              <w:pStyle w:val="BodyChar"/>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p>
        </w:tc>
        <w:tc>
          <w:tcPr>
            <w:tcW w:w="1018" w:type="dxa"/>
            <w:tcBorders>
              <w:top w:val="single" w:sz="4" w:space="0" w:color="auto"/>
              <w:bottom w:val="single" w:sz="4" w:space="0" w:color="auto"/>
            </w:tcBorders>
            <w:shd w:val="clear" w:color="auto" w:fill="FFFFFF" w:themeFill="background1"/>
          </w:tcPr>
          <w:p w14:paraId="63DB496B" w14:textId="77777777" w:rsidR="00023A6D" w:rsidRPr="00023A6D" w:rsidRDefault="00023A6D" w:rsidP="00023A6D">
            <w:pPr>
              <w:pStyle w:val="BodyCha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lang w:val="en-US"/>
              </w:rPr>
            </w:pPr>
            <w:r w:rsidRPr="00023A6D">
              <w:rPr>
                <w:rFonts w:ascii="Times New Roman" w:hAnsi="Times New Roman" w:cs="Times New Roman"/>
                <w:b/>
                <w:bCs/>
                <w:color w:val="auto"/>
                <w:sz w:val="20"/>
                <w:szCs w:val="20"/>
                <w:lang w:val="en-US"/>
              </w:rPr>
              <w:t>-1</w:t>
            </w:r>
          </w:p>
        </w:tc>
        <w:tc>
          <w:tcPr>
            <w:tcW w:w="0" w:type="auto"/>
            <w:tcBorders>
              <w:top w:val="single" w:sz="4" w:space="0" w:color="auto"/>
              <w:bottom w:val="single" w:sz="4" w:space="0" w:color="auto"/>
            </w:tcBorders>
            <w:shd w:val="clear" w:color="auto" w:fill="FFFFFF" w:themeFill="background1"/>
          </w:tcPr>
          <w:p w14:paraId="6E9C768B" w14:textId="77777777" w:rsidR="00023A6D" w:rsidRPr="00023A6D" w:rsidRDefault="00023A6D" w:rsidP="00023A6D">
            <w:pPr>
              <w:pStyle w:val="BodyCha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lang w:val="en-US"/>
              </w:rPr>
            </w:pPr>
            <w:r w:rsidRPr="00023A6D">
              <w:rPr>
                <w:rFonts w:ascii="Times New Roman" w:hAnsi="Times New Roman" w:cs="Times New Roman"/>
                <w:b/>
                <w:bCs/>
                <w:color w:val="auto"/>
                <w:sz w:val="20"/>
                <w:szCs w:val="20"/>
                <w:lang w:val="en-US"/>
              </w:rPr>
              <w:t>0</w:t>
            </w:r>
          </w:p>
        </w:tc>
        <w:tc>
          <w:tcPr>
            <w:tcW w:w="1342" w:type="dxa"/>
            <w:tcBorders>
              <w:top w:val="single" w:sz="4" w:space="0" w:color="auto"/>
              <w:bottom w:val="single" w:sz="4" w:space="0" w:color="auto"/>
            </w:tcBorders>
            <w:shd w:val="clear" w:color="auto" w:fill="FFFFFF" w:themeFill="background1"/>
          </w:tcPr>
          <w:p w14:paraId="037CA930" w14:textId="77777777" w:rsidR="00023A6D" w:rsidRPr="00023A6D" w:rsidRDefault="00023A6D" w:rsidP="00387BD7">
            <w:pPr>
              <w:pStyle w:val="BodyChar"/>
              <w:spacing w:after="60" w:line="276" w:lineRule="auto"/>
              <w:ind w:firstLine="28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lang w:val="en-US"/>
              </w:rPr>
            </w:pPr>
            <w:r w:rsidRPr="00023A6D">
              <w:rPr>
                <w:rFonts w:ascii="Times New Roman" w:hAnsi="Times New Roman" w:cs="Times New Roman"/>
                <w:b/>
                <w:bCs/>
                <w:color w:val="auto"/>
                <w:sz w:val="20"/>
                <w:szCs w:val="20"/>
                <w:lang w:val="en-US"/>
              </w:rPr>
              <w:t>1</w:t>
            </w:r>
          </w:p>
        </w:tc>
      </w:tr>
      <w:tr w:rsidR="00387BD7" w:rsidRPr="00023A6D" w14:paraId="660949DA" w14:textId="77777777" w:rsidTr="00387BD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FFFFFF" w:themeFill="background1"/>
          </w:tcPr>
          <w:p w14:paraId="40497A4E" w14:textId="77777777" w:rsidR="00023A6D" w:rsidRPr="00023A6D" w:rsidRDefault="00023A6D" w:rsidP="00387BD7">
            <w:pPr>
              <w:pStyle w:val="BodyChar"/>
              <w:spacing w:before="60" w:line="276" w:lineRule="auto"/>
              <w:ind w:firstLine="288"/>
              <w:jc w:val="left"/>
              <w:rPr>
                <w:rFonts w:ascii="Times New Roman" w:hAnsi="Times New Roman" w:cs="Times New Roman"/>
                <w:b w:val="0"/>
                <w:color w:val="auto"/>
                <w:sz w:val="20"/>
                <w:szCs w:val="20"/>
                <w:lang w:val="en-US"/>
              </w:rPr>
            </w:pPr>
            <w:r w:rsidRPr="00023A6D">
              <w:rPr>
                <w:rFonts w:ascii="Times New Roman" w:hAnsi="Times New Roman" w:cs="Times New Roman"/>
                <w:b w:val="0"/>
                <w:color w:val="auto"/>
                <w:sz w:val="20"/>
                <w:szCs w:val="20"/>
                <w:lang w:val="en-US"/>
              </w:rPr>
              <w:t>Amount of monomer, MAA (mmol)</w:t>
            </w:r>
          </w:p>
        </w:tc>
        <w:tc>
          <w:tcPr>
            <w:tcW w:w="627" w:type="dxa"/>
            <w:tcBorders>
              <w:top w:val="single" w:sz="4" w:space="0" w:color="auto"/>
            </w:tcBorders>
            <w:shd w:val="clear" w:color="auto" w:fill="FFFFFF" w:themeFill="background1"/>
          </w:tcPr>
          <w:p w14:paraId="5DE5C758" w14:textId="77777777" w:rsidR="00023A6D" w:rsidRPr="00023A6D" w:rsidRDefault="00023A6D" w:rsidP="00387BD7">
            <w:pPr>
              <w:pStyle w:val="BodyChar"/>
              <w:spacing w:before="60" w:line="276" w:lineRule="auto"/>
              <w:ind w:firstLine="28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A</w:t>
            </w:r>
          </w:p>
        </w:tc>
        <w:tc>
          <w:tcPr>
            <w:tcW w:w="1018" w:type="dxa"/>
            <w:tcBorders>
              <w:top w:val="single" w:sz="4" w:space="0" w:color="auto"/>
            </w:tcBorders>
            <w:shd w:val="clear" w:color="auto" w:fill="FFFFFF" w:themeFill="background1"/>
          </w:tcPr>
          <w:p w14:paraId="531D5FF9" w14:textId="77777777" w:rsidR="00023A6D" w:rsidRPr="00023A6D" w:rsidRDefault="00023A6D" w:rsidP="00387BD7">
            <w:pPr>
              <w:pStyle w:val="BodyChar"/>
              <w:spacing w:before="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2</w:t>
            </w:r>
          </w:p>
        </w:tc>
        <w:tc>
          <w:tcPr>
            <w:tcW w:w="0" w:type="auto"/>
            <w:tcBorders>
              <w:top w:val="single" w:sz="4" w:space="0" w:color="auto"/>
            </w:tcBorders>
            <w:shd w:val="clear" w:color="auto" w:fill="FFFFFF" w:themeFill="background1"/>
          </w:tcPr>
          <w:p w14:paraId="28F7A79A" w14:textId="77777777" w:rsidR="00023A6D" w:rsidRPr="00023A6D" w:rsidRDefault="00023A6D" w:rsidP="00387BD7">
            <w:pPr>
              <w:pStyle w:val="BodyChar"/>
              <w:spacing w:before="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3</w:t>
            </w:r>
          </w:p>
        </w:tc>
        <w:tc>
          <w:tcPr>
            <w:tcW w:w="1342" w:type="dxa"/>
            <w:tcBorders>
              <w:top w:val="single" w:sz="4" w:space="0" w:color="auto"/>
            </w:tcBorders>
            <w:shd w:val="clear" w:color="auto" w:fill="FFFFFF" w:themeFill="background1"/>
          </w:tcPr>
          <w:p w14:paraId="3FE5981C" w14:textId="77777777" w:rsidR="00023A6D" w:rsidRPr="00023A6D" w:rsidRDefault="00023A6D" w:rsidP="00387BD7">
            <w:pPr>
              <w:pStyle w:val="BodyChar"/>
              <w:spacing w:before="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4</w:t>
            </w:r>
          </w:p>
        </w:tc>
      </w:tr>
      <w:tr w:rsidR="00023A6D" w:rsidRPr="00023A6D" w14:paraId="63DEA896" w14:textId="77777777" w:rsidTr="00387BD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FFFFFF" w:themeFill="background1"/>
          </w:tcPr>
          <w:p w14:paraId="0D632EAD" w14:textId="77777777" w:rsidR="00023A6D" w:rsidRPr="00023A6D" w:rsidRDefault="00023A6D" w:rsidP="00387BD7">
            <w:pPr>
              <w:pStyle w:val="BodyChar"/>
              <w:spacing w:before="60" w:line="276" w:lineRule="auto"/>
              <w:ind w:firstLine="288"/>
              <w:jc w:val="left"/>
              <w:rPr>
                <w:rFonts w:ascii="Times New Roman" w:hAnsi="Times New Roman" w:cs="Times New Roman"/>
                <w:b w:val="0"/>
                <w:color w:val="auto"/>
                <w:sz w:val="20"/>
                <w:szCs w:val="20"/>
                <w:lang w:val="en-US"/>
              </w:rPr>
            </w:pPr>
            <w:r w:rsidRPr="00023A6D">
              <w:rPr>
                <w:rFonts w:ascii="Times New Roman" w:hAnsi="Times New Roman" w:cs="Times New Roman"/>
                <w:b w:val="0"/>
                <w:color w:val="auto"/>
                <w:sz w:val="20"/>
                <w:szCs w:val="20"/>
                <w:lang w:val="en-US"/>
              </w:rPr>
              <w:t>Amount of crosslinker, EDGMA (mmol)</w:t>
            </w:r>
          </w:p>
        </w:tc>
        <w:tc>
          <w:tcPr>
            <w:tcW w:w="627" w:type="dxa"/>
            <w:tcBorders>
              <w:bottom w:val="nil"/>
            </w:tcBorders>
            <w:shd w:val="clear" w:color="auto" w:fill="FFFFFF" w:themeFill="background1"/>
          </w:tcPr>
          <w:p w14:paraId="31026DB4" w14:textId="77777777" w:rsidR="00023A6D" w:rsidRPr="00023A6D" w:rsidRDefault="00023A6D" w:rsidP="00387BD7">
            <w:pPr>
              <w:pStyle w:val="BodyChar"/>
              <w:spacing w:before="60" w:line="276" w:lineRule="auto"/>
              <w:ind w:firstLine="288"/>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B</w:t>
            </w:r>
          </w:p>
        </w:tc>
        <w:tc>
          <w:tcPr>
            <w:tcW w:w="1018" w:type="dxa"/>
            <w:tcBorders>
              <w:bottom w:val="nil"/>
            </w:tcBorders>
            <w:shd w:val="clear" w:color="auto" w:fill="FFFFFF" w:themeFill="background1"/>
          </w:tcPr>
          <w:p w14:paraId="45375779" w14:textId="77777777" w:rsidR="00023A6D" w:rsidRPr="00023A6D" w:rsidRDefault="00023A6D" w:rsidP="00387BD7">
            <w:pPr>
              <w:pStyle w:val="BodyChar"/>
              <w:spacing w:before="60" w:line="276" w:lineRule="auto"/>
              <w:ind w:firstLine="28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20</w:t>
            </w:r>
          </w:p>
        </w:tc>
        <w:tc>
          <w:tcPr>
            <w:tcW w:w="0" w:type="auto"/>
            <w:tcBorders>
              <w:bottom w:val="nil"/>
            </w:tcBorders>
            <w:shd w:val="clear" w:color="auto" w:fill="FFFFFF" w:themeFill="background1"/>
          </w:tcPr>
          <w:p w14:paraId="7723A8ED" w14:textId="77777777" w:rsidR="00023A6D" w:rsidRPr="00023A6D" w:rsidRDefault="00023A6D" w:rsidP="00387BD7">
            <w:pPr>
              <w:pStyle w:val="BodyChar"/>
              <w:spacing w:before="60" w:line="276" w:lineRule="auto"/>
              <w:ind w:firstLine="28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30</w:t>
            </w:r>
          </w:p>
        </w:tc>
        <w:tc>
          <w:tcPr>
            <w:tcW w:w="1342" w:type="dxa"/>
            <w:tcBorders>
              <w:bottom w:val="nil"/>
            </w:tcBorders>
            <w:shd w:val="clear" w:color="auto" w:fill="FFFFFF" w:themeFill="background1"/>
          </w:tcPr>
          <w:p w14:paraId="2E14827C" w14:textId="77777777" w:rsidR="00023A6D" w:rsidRPr="00023A6D" w:rsidRDefault="00023A6D" w:rsidP="00387BD7">
            <w:pPr>
              <w:pStyle w:val="BodyChar"/>
              <w:spacing w:before="60" w:line="276" w:lineRule="auto"/>
              <w:ind w:firstLine="28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40</w:t>
            </w:r>
          </w:p>
        </w:tc>
      </w:tr>
      <w:tr w:rsidR="00023A6D" w:rsidRPr="00023A6D" w14:paraId="0EB24614" w14:textId="77777777" w:rsidTr="00387BD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FFFFFF" w:themeFill="background1"/>
          </w:tcPr>
          <w:p w14:paraId="6FF65EA7" w14:textId="77777777" w:rsidR="00023A6D" w:rsidRPr="00023A6D" w:rsidRDefault="00023A6D" w:rsidP="00387BD7">
            <w:pPr>
              <w:pStyle w:val="BodyChar"/>
              <w:spacing w:before="60" w:after="60" w:line="276" w:lineRule="auto"/>
              <w:ind w:firstLine="288"/>
              <w:jc w:val="left"/>
              <w:rPr>
                <w:rFonts w:ascii="Times New Roman" w:hAnsi="Times New Roman" w:cs="Times New Roman"/>
                <w:b w:val="0"/>
                <w:color w:val="auto"/>
                <w:sz w:val="20"/>
                <w:szCs w:val="20"/>
                <w:lang w:val="en-US"/>
              </w:rPr>
            </w:pPr>
            <w:r w:rsidRPr="00023A6D">
              <w:rPr>
                <w:rFonts w:ascii="Times New Roman" w:hAnsi="Times New Roman" w:cs="Times New Roman"/>
                <w:b w:val="0"/>
                <w:color w:val="auto"/>
                <w:sz w:val="20"/>
                <w:szCs w:val="20"/>
                <w:lang w:val="en-US"/>
              </w:rPr>
              <w:t>Amount of solvent, acetonitrile (mL)</w:t>
            </w:r>
          </w:p>
        </w:tc>
        <w:tc>
          <w:tcPr>
            <w:tcW w:w="627" w:type="dxa"/>
            <w:tcBorders>
              <w:top w:val="nil"/>
              <w:bottom w:val="single" w:sz="4" w:space="0" w:color="auto"/>
            </w:tcBorders>
            <w:shd w:val="clear" w:color="auto" w:fill="FFFFFF" w:themeFill="background1"/>
          </w:tcPr>
          <w:p w14:paraId="599A168A" w14:textId="77777777" w:rsidR="00023A6D" w:rsidRPr="00023A6D" w:rsidRDefault="00023A6D" w:rsidP="00387BD7">
            <w:pPr>
              <w:pStyle w:val="BodyChar"/>
              <w:spacing w:before="60" w:after="60" w:line="276" w:lineRule="auto"/>
              <w:ind w:firstLine="288"/>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C</w:t>
            </w:r>
          </w:p>
        </w:tc>
        <w:tc>
          <w:tcPr>
            <w:tcW w:w="1018" w:type="dxa"/>
            <w:tcBorders>
              <w:top w:val="nil"/>
              <w:bottom w:val="single" w:sz="4" w:space="0" w:color="auto"/>
            </w:tcBorders>
            <w:shd w:val="clear" w:color="auto" w:fill="FFFFFF" w:themeFill="background1"/>
          </w:tcPr>
          <w:p w14:paraId="075F9F4D" w14:textId="77777777" w:rsidR="00023A6D" w:rsidRPr="00023A6D" w:rsidRDefault="00023A6D" w:rsidP="00387BD7">
            <w:pPr>
              <w:pStyle w:val="BodyChar"/>
              <w:spacing w:before="60" w:after="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20</w:t>
            </w:r>
          </w:p>
        </w:tc>
        <w:tc>
          <w:tcPr>
            <w:tcW w:w="0" w:type="auto"/>
            <w:tcBorders>
              <w:top w:val="nil"/>
              <w:bottom w:val="single" w:sz="4" w:space="0" w:color="auto"/>
            </w:tcBorders>
            <w:shd w:val="clear" w:color="auto" w:fill="FFFFFF" w:themeFill="background1"/>
          </w:tcPr>
          <w:p w14:paraId="7A6F076A" w14:textId="77777777" w:rsidR="00023A6D" w:rsidRPr="00023A6D" w:rsidRDefault="00023A6D" w:rsidP="00387BD7">
            <w:pPr>
              <w:pStyle w:val="BodyChar"/>
              <w:spacing w:before="60" w:after="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35</w:t>
            </w:r>
          </w:p>
        </w:tc>
        <w:tc>
          <w:tcPr>
            <w:tcW w:w="1342" w:type="dxa"/>
            <w:tcBorders>
              <w:top w:val="nil"/>
              <w:bottom w:val="single" w:sz="4" w:space="0" w:color="auto"/>
            </w:tcBorders>
            <w:shd w:val="clear" w:color="auto" w:fill="FFFFFF" w:themeFill="background1"/>
          </w:tcPr>
          <w:p w14:paraId="107C616D" w14:textId="77777777" w:rsidR="00023A6D" w:rsidRPr="00023A6D" w:rsidRDefault="00023A6D" w:rsidP="00387BD7">
            <w:pPr>
              <w:pStyle w:val="BodyChar"/>
              <w:spacing w:before="60" w:after="60" w:line="276" w:lineRule="auto"/>
              <w:ind w:firstLine="28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023A6D">
              <w:rPr>
                <w:rFonts w:ascii="Times New Roman" w:hAnsi="Times New Roman" w:cs="Times New Roman"/>
                <w:color w:val="auto"/>
                <w:sz w:val="20"/>
                <w:szCs w:val="20"/>
                <w:lang w:val="en-US"/>
              </w:rPr>
              <w:t>50</w:t>
            </w:r>
          </w:p>
        </w:tc>
      </w:tr>
    </w:tbl>
    <w:p w14:paraId="1B2472AB" w14:textId="604FDDAA" w:rsidR="00387BD7" w:rsidRDefault="00387BD7" w:rsidP="00023A6D">
      <w:pPr>
        <w:spacing w:after="0"/>
        <w:jc w:val="both"/>
        <w:outlineLvl w:val="0"/>
        <w:rPr>
          <w:rFonts w:ascii="Times New Roman" w:hAnsi="Times New Roman"/>
          <w:b/>
          <w:sz w:val="20"/>
          <w:szCs w:val="20"/>
        </w:rPr>
      </w:pPr>
    </w:p>
    <w:p w14:paraId="72F7B0E6" w14:textId="77777777" w:rsidR="00387BD7" w:rsidRPr="00023A6D" w:rsidRDefault="00387BD7" w:rsidP="00023A6D">
      <w:pPr>
        <w:spacing w:after="0"/>
        <w:jc w:val="both"/>
        <w:outlineLvl w:val="0"/>
        <w:rPr>
          <w:rFonts w:ascii="Times New Roman" w:hAnsi="Times New Roman"/>
          <w:b/>
          <w:sz w:val="20"/>
          <w:szCs w:val="20"/>
        </w:rPr>
      </w:pPr>
    </w:p>
    <w:p w14:paraId="76F7A93A" w14:textId="77777777" w:rsidR="00887C1C" w:rsidRDefault="00887C1C" w:rsidP="00322B79">
      <w:pPr>
        <w:spacing w:after="0"/>
        <w:jc w:val="center"/>
        <w:rPr>
          <w:rFonts w:ascii="Times New Roman" w:hAnsi="Times New Roman"/>
          <w:b/>
          <w:noProof/>
          <w:sz w:val="20"/>
          <w:szCs w:val="20"/>
          <w:lang w:bidi="ar-SA"/>
        </w:rPr>
      </w:pPr>
    </w:p>
    <w:p w14:paraId="2B9CC0FD" w14:textId="77777777" w:rsidR="00904776" w:rsidRDefault="00904776" w:rsidP="00322B79">
      <w:pPr>
        <w:spacing w:after="0"/>
        <w:jc w:val="center"/>
        <w:rPr>
          <w:rFonts w:ascii="Times New Roman" w:hAnsi="Times New Roman"/>
          <w:b/>
          <w:noProof/>
          <w:sz w:val="20"/>
          <w:szCs w:val="20"/>
          <w:lang w:bidi="ar-SA"/>
        </w:rPr>
        <w:sectPr w:rsidR="00904776" w:rsidSect="00904776">
          <w:type w:val="continuous"/>
          <w:pgSz w:w="12240" w:h="15840" w:code="1"/>
          <w:pgMar w:top="1800" w:right="1469" w:bottom="1699" w:left="1440" w:header="706" w:footer="706" w:gutter="0"/>
          <w:pgNumType w:start="561"/>
          <w:cols w:space="708"/>
          <w:docGrid w:linePitch="360"/>
        </w:sectPr>
      </w:pPr>
    </w:p>
    <w:p w14:paraId="4792DC26" w14:textId="7178352C"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7A0EE7EE" w14:textId="77777777" w:rsidR="00887C1C" w:rsidRPr="00887C1C" w:rsidRDefault="00887C1C" w:rsidP="00887C1C">
      <w:pPr>
        <w:pStyle w:val="subsection"/>
        <w:numPr>
          <w:ilvl w:val="0"/>
          <w:numId w:val="0"/>
        </w:numPr>
        <w:spacing w:before="0" w:line="276" w:lineRule="auto"/>
        <w:rPr>
          <w:rFonts w:ascii="Times New Roman" w:hAnsi="Times New Roman"/>
          <w:b/>
          <w:bCs/>
          <w:i w:val="0"/>
          <w:iCs w:val="0"/>
          <w:color w:val="auto"/>
          <w:sz w:val="20"/>
          <w:szCs w:val="20"/>
        </w:rPr>
      </w:pPr>
      <w:bookmarkStart w:id="1" w:name="_Toc24645843"/>
      <w:r w:rsidRPr="00887C1C">
        <w:rPr>
          <w:rFonts w:ascii="Times New Roman" w:hAnsi="Times New Roman"/>
          <w:b/>
          <w:bCs/>
          <w:i w:val="0"/>
          <w:iCs w:val="0"/>
          <w:color w:val="auto"/>
          <w:sz w:val="20"/>
          <w:szCs w:val="20"/>
          <w:shd w:val="clear" w:color="auto" w:fill="FFFFFF"/>
        </w:rPr>
        <w:t xml:space="preserve">Design of response surface methodology for optimum polymerization </w:t>
      </w:r>
      <w:r w:rsidRPr="00887C1C">
        <w:rPr>
          <w:rFonts w:ascii="Times New Roman" w:hAnsi="Times New Roman"/>
          <w:b/>
          <w:bCs/>
          <w:i w:val="0"/>
          <w:iCs w:val="0"/>
          <w:color w:val="auto"/>
          <w:sz w:val="20"/>
          <w:szCs w:val="20"/>
        </w:rPr>
        <w:t>parameters</w:t>
      </w:r>
      <w:bookmarkStart w:id="2" w:name="_Toc24645844"/>
      <w:bookmarkEnd w:id="1"/>
      <w:r w:rsidRPr="00887C1C">
        <w:rPr>
          <w:rFonts w:ascii="Times New Roman" w:hAnsi="Times New Roman"/>
          <w:b/>
          <w:bCs/>
          <w:i w:val="0"/>
          <w:iCs w:val="0"/>
          <w:color w:val="auto"/>
          <w:sz w:val="20"/>
          <w:szCs w:val="20"/>
        </w:rPr>
        <w:t xml:space="preserve"> </w:t>
      </w:r>
      <w:bookmarkEnd w:id="2"/>
    </w:p>
    <w:p w14:paraId="28E49690"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Table 2 shows the sequential model sum of squares for BPA adsorption capacity. The models available are linear, 2FI, quadratic, and cubic. The greater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and the lower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 xml:space="preserve">-value suggest that the model is highly significant and shown to be good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{"citationItems":[{"id":"ITEM-1","itemData":{"ISSN":"20282508","author":[{"dropping-particle":"","family":"Das","given":"B.","non-dropping-particle":"","parse-names":false,"suffix":""}],"container-title":"Journal of Materials and Environmental Science","id":"ITEM-1","issue":"7","issued":{"date-parts":[["2017"]]},"page":"2442-2454","title":"Response surface modeling of copper (II) adsorption from aqueous solution onto neem (Azadirachta indica) bark powder: Central composite design approach","type":"article-journal","volume":"8"},"uris":["http://www.mendeley.com/documents/?uuid=81866296-3aee-49e0-ac7e-c35b30faf50b"]}],"mendeley":{"formattedCitation":"[18]","manualFormatting":"[17]","plainTextFormattedCitation":"[18]","previouslyFormattedCitation":"[18]"},"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[17]</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In this case, the recommended source is quadratic vs 2FI with the sum of squares of 5,233.23 and an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of 56.40. However, the model is also significant because the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-value is smaller than 0.0001.</w:t>
      </w:r>
    </w:p>
    <w:p w14:paraId="37D432B3" w14:textId="134BF630" w:rsidR="00904776" w:rsidRDefault="00904776" w:rsidP="007E00ED">
      <w:pPr>
        <w:pStyle w:val="TableCaptionCentred"/>
      </w:pPr>
    </w:p>
    <w:p w14:paraId="64305B6A" w14:textId="77777777" w:rsidR="00FB64A3" w:rsidRDefault="00FB64A3" w:rsidP="007E00ED">
      <w:pPr>
        <w:pStyle w:val="TableCaptionCentred"/>
      </w:pPr>
    </w:p>
    <w:p w14:paraId="4565E38E" w14:textId="77777777" w:rsidR="00904776" w:rsidRPr="00887C1C" w:rsidRDefault="00904776" w:rsidP="00BE4386">
      <w:pPr>
        <w:pStyle w:val="subsubsection"/>
      </w:pPr>
      <w:r w:rsidRPr="00887C1C">
        <w:t>Analysis of variance for the quadratic model</w:t>
      </w:r>
    </w:p>
    <w:p w14:paraId="70D7A28A" w14:textId="77777777" w:rsidR="00904776" w:rsidRPr="00887C1C" w:rsidRDefault="00904776" w:rsidP="00904776">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Table 3 shows an analysis of variance (ANOVA) for the response surface quadratic model. The model is significant, as the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is 33.22 and the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 xml:space="preserve">-value is smaller than 0.0001. This implies that the chance of the model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occurring due to noise is negligible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10.1002/jccs.201800302","ISSN":"21926549","author":[{"dropping-particle":"","family":"Arabzadeh","given":"Naghmeh","non-dropping-particle":"","parse-names":false,"suffix":""},{"dropping-particle":"","family":"Mohammadi","given":"Ali","non-dropping-particle":"","parse-names":false,"suffix":""},{"dropping-particle":"","family":"Darwish","given":"Maher","non-dropping-particle":"","parse-names":false,"suffix":""},{"dropping-particle":"","family":"Abuzerr","given":"Samer","non-dropping-particle":"","parse-names":false,"suffix":""}],"container-title":"Journal of the Chinese Chemical Society","id":"ITEM-1","issue":"November","issued":{"date-parts":[["2018"]]},"page":"1-10","title":"Construction of a TiO2–Fe3O4-decorated molecularly imprinted polymer nanocomposite for tartrazine degradation: Response surface methodology modeling and optimization","type":"article-journal"},"uris":["http://www.mendeley.com/documents/?uuid=55ab1d1a-e25a-4e52-aef7-45df6ca1831d"]}],"mendeley":{"formattedCitation":"[19]","manualFormatting":"[18]","plainTextFormattedCitation":"[19]","previouslyFormattedCitation":"[19]"},"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[18]</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In this case, the linear coefficients (A, C), interaction coefficients (AB, AC, BC), and quadratic coefficients (A</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B</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C</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are significant. Furthermore,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 xml:space="preserve">-values of less than 0.05 strongly support their significant contribution to adsorption capacity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{"citationItems":[{"id":"ITEM-1","itemData":{"DOI":"10.1016/j.chroma.2019.02.015","ISSN":"18733778","abstract":"This paper reports a new variant of sample clean-up procedure based on miniaturized matrix solid phase dispersion (MSPD) combining with water compatible magnetic molecularly imprinted polymers (MMIP) for preconcentration of melamine from milk samples prior high-performance liquid chromatography with UV detection. By employing MMIP as dispersant sorbent matrix interferences could be eliminated completely and the column packing step was interestingly omitted that decreasing in glassware expenditure, labor effort and extraction time which cause improvement of the method performance. In order to investigate the functionality, morphology and magnetic properties of the prepared MMIP, it was fully characterized by FT-IR, VSM, SEM, and TEM. Multivariate optimization was applied as a versatile statistical approach for evaluating the influence of the main variables and their interactions on extraction efficiency. Under optimized conditions, the proposed method exhibited a wide linear response in the concentration range of 250.0–5000.0 μg L −1 , satisfactory recoveries for all samples (86.6% ≤), and supreme repeatability (RSD less than 6.3%) were achieved as well. The low limit of detection close to 67.0 μg L −1 implied high ability of proposed method for isolation of melamine from complicate milk sample. These befitting results demonstrated that the developed method is unique in terms of the facility, rapidly and least solvent consumption as well as accurate analysis of melamine at trace levels.","author":[{"dropping-particle":"","family":"Gholami","given":"Habibeh","non-dropping-particle":"","parse-names":false,"suffix":""},{"dropping-particle":"","family":"Arabi","given":"Maryam","non-dropping-particle":"","parse-names":false,"suffix":""},{"dropping-particle":"","family":"Ghaedi","given":"Mehrorang","non-dropping-particle":"","parse-names":false,"suffix":""},{"dropping-particle":"","family":"Ostovan","given":"Abbas","non-dropping-particle":"","parse-names":false,"suffix":""},{"dropping-particle":"","family":"Bagheri","given":"Ahmad Reza","non-dropping-particle":"","parse-names":false,"suffix":""}],"container-title":"Journal of Chromatography A","id":"ITEM-1","issued":{"date-parts":[["2019"]]},"page":"13-22","publisher":"Elsevier B.V.","title":"Column packing elimination in matrix solid phase dispersion by using water compatible magnetic molecularly imprinted polymer for recognition of melamine from milk samples","type":"article-journal","volume":"1594"},"uris":["http://www.mendeley.com/documents/?uuid=eaec0e76-7090-4002-8c55-09e34ab51031"]}],"mendeley":{"formattedCitation":"[20]","manualFormatting":"[19]","plainTextFormattedCitation":"[20]","previouslyFormattedCitation":"[20]"},"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[19]</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In contrast, the amount of crosslinker does not significantly affect adsorption capacity as it has a low </w:t>
      </w:r>
      <w:r w:rsidRPr="00887C1C">
        <w:rPr>
          <w:rFonts w:ascii="Times New Roman" w:hAnsi="Times New Roman"/>
          <w:i/>
          <w:iCs/>
          <w:color w:val="auto"/>
          <w:sz w:val="20"/>
          <w:szCs w:val="20"/>
          <w:lang w:val="en-US"/>
        </w:rPr>
        <w:t>F</w:t>
      </w:r>
      <w:r w:rsidRPr="00887C1C">
        <w:rPr>
          <w:rFonts w:ascii="Times New Roman" w:hAnsi="Times New Roman"/>
          <w:color w:val="auto"/>
          <w:sz w:val="20"/>
          <w:szCs w:val="20"/>
          <w:lang w:val="en-US"/>
        </w:rPr>
        <w:t xml:space="preserve">-value of 1.05 and a high </w:t>
      </w:r>
      <w:r w:rsidRPr="00887C1C">
        <w:rPr>
          <w:rFonts w:ascii="Times New Roman" w:hAnsi="Times New Roman"/>
          <w:i/>
          <w:iCs/>
          <w:color w:val="auto"/>
          <w:sz w:val="20"/>
          <w:szCs w:val="20"/>
          <w:lang w:val="en-US"/>
        </w:rPr>
        <w:t>p</w:t>
      </w:r>
      <w:r w:rsidRPr="00887C1C">
        <w:rPr>
          <w:rFonts w:ascii="Times New Roman" w:hAnsi="Times New Roman"/>
          <w:color w:val="auto"/>
          <w:sz w:val="20"/>
          <w:szCs w:val="20"/>
          <w:lang w:val="en-US"/>
        </w:rPr>
        <w:t>-value of 0.3291.</w:t>
      </w:r>
    </w:p>
    <w:p w14:paraId="1BC29D66" w14:textId="5A76E3AC" w:rsidR="00195680" w:rsidRDefault="00904776" w:rsidP="00BE4386">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lastRenderedPageBreak/>
        <w:t>In addition, the coefficient of determination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 is close to unity (i.e., 0.9676). According to Zhou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{"citationItems":[{"id":"ITEM-1","itemData":{"DOI":"10.1016/j.foodchem.2019.05.022","ISSN":"18737072","abstract":"An effective method has been developed for the simultaneous determination of four bisphenols (bisphenol A, S, F and B) in various foodstuffs. The contaminants were extracted by QuEChERS-based strategy and subjected to ion-exchange solid-phase extraction for further clean-up. The critical variables were screened by Plackett-Burman design and then optimized by central composite design. Under the optimized conditions, satisfactory accuracy (recoveries 76%–116%) and precision (RSDs &lt; 12%) were achieved. The established method was then used to assess the contamination status of 379 real samples. Bisphenol A was demonstrated to be the predominant bisphenol with highest incidence (79.7%) and average concentration (14.3 μg/kg). The positive rates (mean concentration) of bisphenol S, F and B were 37.7% (1.6 μg/kg), 26.9% (1.4 μg/kg) and 0.0% (not detected), respectively. Finally, the daily dietary intakes of ∑4bisphenolsfor adult residents were estimated (55.9–76.1 ng/kg bw/day) according to the contamination concentrations and the daily recommended intakes.","author":[{"dropping-particle":"","family":"Zhou","given":"Jian","non-dropping-particle":"","parse-names":false,"suffix":""},{"dropping-particle":"","family":"Chen","given":"Xiao Hong","non-dropping-particle":"","parse-names":false,"suffix":""},{"dropping-particle":"","family":"Pan","given":"Sheng Dong","non-dropping-particle":"","parse-names":false,"suffix":""},{"dropping-particle":"","family":"Wang","given":"Jun Lin","non-dropping-particle":"","parse-names":false,"suffix":""},{"dropping-particle":"Bin","family":"Zheng","given":"Yi","non-dropping-particle":"","parse-names":false,"suffix":""},{"dropping-particle":"","family":"Xu","given":"Jiao Jiao","non-dropping-particle":"","parse-names":false,"suffix":""},{"dropping-particle":"","family":"Zhao","given":"Yong Gang","non-dropping-particle":"","parse-names":false,"suffix":""},{"dropping-particle":"","family":"Cai","given":"Zeng Xuan","non-dropping-particle":"","parse-names":false,"suffix":""},{"dropping-particle":"","family":"Jin","given":"Mi Cong","non-dropping-particle":"","parse-names":false,"suffix":""}],"container-title":"Food Chemistry","id":"ITEM-1","issued":{"date-parts":[["2019"]]},"page":"160-170","publisher":"Elsevier","title":"Contamination status of bisphenol A and its analogues (bisphenol S, F and B) in foodstuffs and the implications for dietary exposure on adult residents in Zhejiang Province","type":"article-journal","volume":"294"},"uris":["http://www.mendeley.com/documents/?uuid=aa0a79d0-ab37-41de-b053-b364abcf8963"]}],"mendeley":{"formattedCitation":"[21]","manualFormatting":"[20]","plainTextFormattedCitation":"[21]","previouslyFormattedCitation":"[21]"},"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[20]</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in order to verify the favorable consistency between actual data and theoretical prediction, the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 should be at least 0.800. From Table 3, the adjusted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 is 0.9385. Therefore, it is confirmed that the model is very significant, indicating a good agreement between the experimental and predicted values. Owolabi </w:t>
      </w:r>
      <w:r w:rsidRPr="00887C1C">
        <w:rPr>
          <w:rFonts w:ascii="Times New Roman" w:hAnsi="Times New Roman"/>
          <w:iCs/>
          <w:color w:val="auto"/>
          <w:sz w:val="20"/>
          <w:szCs w:val="20"/>
          <w:lang w:val="en-US"/>
        </w:rPr>
        <w:t>and co-workers</w:t>
      </w:r>
      <w:r w:rsidRPr="00887C1C">
        <w:rPr>
          <w:rFonts w:ascii="Times New Roman" w:hAnsi="Times New Roman"/>
          <w:color w:val="auto"/>
          <w:sz w:val="20"/>
          <w:szCs w:val="20"/>
          <w:lang w:val="en-US"/>
        </w:rPr>
        <w:t xml:space="preserve"> stated that the adjusted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and predicted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values must be in good agreement within 20% [9]. In this study, this requirement is met with a predicted R</w:t>
      </w:r>
      <w:r w:rsidRPr="00887C1C">
        <w:rPr>
          <w:rFonts w:ascii="Times New Roman" w:hAnsi="Times New Roman"/>
          <w:color w:val="auto"/>
          <w:sz w:val="20"/>
          <w:szCs w:val="20"/>
          <w:vertAlign w:val="superscript"/>
          <w:lang w:val="en-US"/>
        </w:rPr>
        <w:t>2</w:t>
      </w:r>
      <w:r w:rsidRPr="00887C1C">
        <w:rPr>
          <w:rFonts w:ascii="Times New Roman" w:hAnsi="Times New Roman"/>
          <w:color w:val="auto"/>
          <w:sz w:val="20"/>
          <w:szCs w:val="20"/>
          <w:lang w:val="en-US"/>
        </w:rPr>
        <w:t xml:space="preserve"> value of 0.7452. These values represent good adsorption capacity of MIP towards BPA. The adequate precision ratio of 15.6517 indicates a suitable signal-to-noise </w:t>
      </w:r>
      <w:r w:rsidRPr="00887C1C">
        <w:rPr>
          <w:rFonts w:ascii="Times New Roman" w:hAnsi="Times New Roman"/>
          <w:color w:val="auto"/>
          <w:sz w:val="20"/>
          <w:szCs w:val="20"/>
          <w:lang w:val="en-US"/>
        </w:rPr>
        <w:t xml:space="preserve">ratio. The ratio was greater than 4; thus, the quadratic model could navigate the design space and find the optimal conditions for adsorption capacity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{"citationItems":[{"id":"ITEM-1","itemData":{"ISSN":"20282508","author":[{"dropping-particle":"","family":"Das","given":"B.","non-dropping-particle":"","parse-names":false,"suffix":""}],"container-title":"Journal of Materials and Environmental Science","id":"ITEM-1","issue":"7","issued":{"date-parts":[["2017"]]},"page":"2442-2454","title":"Response surface modeling of copper (II) adsorption from aqueous solution onto neem (Azadirachta indica) bark powder: Central composite design approach","type":"article-journal","volume":"8"},"uris":["http://www.mendeley.com/documents/?uuid=81866296-3aee-49e0-ac7e-c35b30faf50b"]}],"mendeley":{"formattedCitation":"[18]","plainTextFormattedCitation":"[18]","previouslyFormattedCitation":"[18]"},"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[18]</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w:t>
      </w:r>
    </w:p>
    <w:p w14:paraId="1E0914B4" w14:textId="77777777" w:rsidR="00BE4386" w:rsidRPr="00BE4386" w:rsidRDefault="00BE4386" w:rsidP="00BE4386">
      <w:pPr>
        <w:pStyle w:val="BodyChar"/>
        <w:spacing w:line="276" w:lineRule="auto"/>
        <w:ind w:firstLine="0"/>
        <w:rPr>
          <w:rFonts w:ascii="Times New Roman" w:hAnsi="Times New Roman"/>
          <w:color w:val="auto"/>
          <w:sz w:val="20"/>
          <w:szCs w:val="20"/>
          <w:lang w:val="en-US"/>
        </w:rPr>
      </w:pPr>
    </w:p>
    <w:p w14:paraId="2C9466E6" w14:textId="77777777" w:rsidR="007E00ED" w:rsidRPr="00887C1C" w:rsidRDefault="007E00ED" w:rsidP="007E00ED">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The application of RSM yields the quadratic regression equation as indicated in Equation 4, representing an empirical relationship between adsorption capacity and process variables in coded values, where A is the amount of monomer, b is the amount of crosslinker, and C is the amount of solvent. A positive symbol in the equation denotes a synergistic effect, whereas a negative symbol represents an antagonistic effect [21].</w:t>
      </w:r>
    </w:p>
    <w:p w14:paraId="137CA9DF" w14:textId="77777777" w:rsidR="007E00ED" w:rsidRDefault="007E00ED" w:rsidP="007E00ED">
      <w:pPr>
        <w:pStyle w:val="TableCaptionCentred"/>
      </w:pPr>
    </w:p>
    <w:p w14:paraId="384BE8E1" w14:textId="5D6C0159" w:rsidR="00BE4386" w:rsidRDefault="00BE4386" w:rsidP="007E00ED">
      <w:pPr>
        <w:pStyle w:val="TableCaptionCentred"/>
        <w:sectPr w:rsidR="00BE4386" w:rsidSect="00904776">
          <w:headerReference w:type="even" r:id="rId19"/>
          <w:headerReference w:type="default" r:id="rId20"/>
          <w:footerReference w:type="default" r:id="rId21"/>
          <w:headerReference w:type="first" r:id="rId22"/>
          <w:type w:val="continuous"/>
          <w:pgSz w:w="12240" w:h="15840" w:code="1"/>
          <w:pgMar w:top="1800" w:right="1469" w:bottom="1699" w:left="1440" w:header="706" w:footer="706" w:gutter="0"/>
          <w:pgNumType w:start="561"/>
          <w:cols w:num="2" w:space="403"/>
          <w:docGrid w:linePitch="360"/>
        </w:sectPr>
      </w:pPr>
    </w:p>
    <w:p w14:paraId="230F464F" w14:textId="77777777" w:rsidR="007E00ED" w:rsidRDefault="007E00ED" w:rsidP="007E00ED">
      <w:pPr>
        <w:pStyle w:val="TableCaptionCentred"/>
      </w:pPr>
    </w:p>
    <w:p w14:paraId="2089243F" w14:textId="700FA3E4" w:rsidR="00887C1C" w:rsidRPr="00887C1C" w:rsidRDefault="00887C1C" w:rsidP="007E00ED">
      <w:pPr>
        <w:pStyle w:val="TableCaptionCentred"/>
      </w:pPr>
      <w:r w:rsidRPr="00887C1C">
        <w:t>Table 2</w:t>
      </w:r>
      <w:r w:rsidRPr="00887C1C">
        <w:rPr>
          <w:bCs/>
        </w:rPr>
        <w:t>.</w:t>
      </w:r>
      <w:r w:rsidRPr="00887C1C">
        <w:t xml:space="preserve"> </w:t>
      </w:r>
      <w:r w:rsidR="00A931E4">
        <w:t xml:space="preserve"> </w:t>
      </w:r>
      <w:r w:rsidRPr="00887C1C">
        <w:t>A sequential model sum of squares for BPA adsorption capacity</w:t>
      </w:r>
    </w:p>
    <w:tbl>
      <w:tblPr>
        <w:tblStyle w:val="ListTable6Colorful1"/>
        <w:tblW w:w="0" w:type="auto"/>
        <w:jc w:val="center"/>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2033"/>
        <w:gridCol w:w="1561"/>
        <w:gridCol w:w="416"/>
        <w:gridCol w:w="1366"/>
        <w:gridCol w:w="872"/>
        <w:gridCol w:w="929"/>
        <w:gridCol w:w="1039"/>
      </w:tblGrid>
      <w:tr w:rsidR="00887C1C" w:rsidRPr="00887C1C" w14:paraId="640F9BBC" w14:textId="77777777" w:rsidTr="00A931E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8404D1E" w14:textId="77777777" w:rsidR="00887C1C" w:rsidRPr="00887C1C" w:rsidRDefault="00887C1C" w:rsidP="00A931E4">
            <w:pPr>
              <w:pStyle w:val="BodyChar"/>
              <w:spacing w:before="60" w:after="60" w:line="276" w:lineRule="auto"/>
              <w:jc w:val="left"/>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Source</w:t>
            </w:r>
          </w:p>
        </w:tc>
        <w:tc>
          <w:tcPr>
            <w:tcW w:w="0" w:type="auto"/>
            <w:tcBorders>
              <w:top w:val="single" w:sz="4" w:space="0" w:color="auto"/>
              <w:bottom w:val="single" w:sz="4" w:space="0" w:color="auto"/>
            </w:tcBorders>
            <w:shd w:val="clear" w:color="auto" w:fill="FFFFFF" w:themeFill="background1"/>
          </w:tcPr>
          <w:p w14:paraId="65DB55A2" w14:textId="77777777" w:rsidR="00887C1C" w:rsidRPr="00887C1C" w:rsidRDefault="00887C1C" w:rsidP="00A931E4">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Sum of Squares</w:t>
            </w:r>
          </w:p>
        </w:tc>
        <w:tc>
          <w:tcPr>
            <w:tcW w:w="0" w:type="auto"/>
            <w:tcBorders>
              <w:top w:val="single" w:sz="4" w:space="0" w:color="auto"/>
              <w:bottom w:val="single" w:sz="4" w:space="0" w:color="auto"/>
            </w:tcBorders>
            <w:shd w:val="clear" w:color="auto" w:fill="FFFFFF" w:themeFill="background1"/>
          </w:tcPr>
          <w:p w14:paraId="2A710A9C" w14:textId="77777777" w:rsidR="00887C1C" w:rsidRPr="00887C1C" w:rsidRDefault="00887C1C" w:rsidP="00A931E4">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df</w:t>
            </w:r>
          </w:p>
        </w:tc>
        <w:tc>
          <w:tcPr>
            <w:tcW w:w="0" w:type="auto"/>
            <w:tcBorders>
              <w:top w:val="single" w:sz="4" w:space="0" w:color="auto"/>
              <w:bottom w:val="single" w:sz="4" w:space="0" w:color="auto"/>
            </w:tcBorders>
            <w:shd w:val="clear" w:color="auto" w:fill="FFFFFF" w:themeFill="background1"/>
          </w:tcPr>
          <w:p w14:paraId="4DB0C595" w14:textId="77777777" w:rsidR="00887C1C" w:rsidRPr="00887C1C" w:rsidRDefault="00887C1C" w:rsidP="00A931E4">
            <w:pPr>
              <w:pStyle w:val="BodyChar"/>
              <w:tabs>
                <w:tab w:val="clear" w:pos="567"/>
              </w:tabs>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Mean Square</w:t>
            </w:r>
          </w:p>
        </w:tc>
        <w:tc>
          <w:tcPr>
            <w:tcW w:w="0" w:type="auto"/>
            <w:tcBorders>
              <w:top w:val="single" w:sz="4" w:space="0" w:color="auto"/>
              <w:bottom w:val="single" w:sz="4" w:space="0" w:color="auto"/>
            </w:tcBorders>
            <w:shd w:val="clear" w:color="auto" w:fill="FFFFFF" w:themeFill="background1"/>
          </w:tcPr>
          <w:p w14:paraId="1198C6D7" w14:textId="77777777" w:rsidR="00887C1C" w:rsidRPr="00887C1C" w:rsidRDefault="00887C1C" w:rsidP="00A931E4">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i/>
                <w:iCs/>
                <w:color w:val="auto"/>
                <w:sz w:val="20"/>
                <w:szCs w:val="20"/>
                <w:lang w:val="en-US"/>
              </w:rPr>
              <w:t>F</w:t>
            </w:r>
            <w:r w:rsidRPr="00887C1C">
              <w:rPr>
                <w:rFonts w:ascii="Times New Roman" w:hAnsi="Times New Roman" w:cs="Times New Roman"/>
                <w:bCs w:val="0"/>
                <w:color w:val="auto"/>
                <w:sz w:val="20"/>
                <w:szCs w:val="20"/>
                <w:lang w:val="en-US"/>
              </w:rPr>
              <w:t>-value</w:t>
            </w:r>
          </w:p>
        </w:tc>
        <w:tc>
          <w:tcPr>
            <w:tcW w:w="0" w:type="auto"/>
            <w:tcBorders>
              <w:top w:val="single" w:sz="4" w:space="0" w:color="auto"/>
              <w:bottom w:val="single" w:sz="4" w:space="0" w:color="auto"/>
            </w:tcBorders>
            <w:shd w:val="clear" w:color="auto" w:fill="FFFFFF" w:themeFill="background1"/>
          </w:tcPr>
          <w:p w14:paraId="2D10D430" w14:textId="77777777" w:rsidR="00887C1C" w:rsidRPr="00887C1C" w:rsidRDefault="00887C1C" w:rsidP="00A931E4">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i/>
                <w:iCs/>
                <w:color w:val="auto"/>
                <w:sz w:val="20"/>
                <w:szCs w:val="20"/>
                <w:lang w:val="en-US"/>
              </w:rPr>
              <w:t>p</w:t>
            </w:r>
            <w:r w:rsidRPr="00887C1C">
              <w:rPr>
                <w:rFonts w:ascii="Times New Roman" w:hAnsi="Times New Roman" w:cs="Times New Roman"/>
                <w:bCs w:val="0"/>
                <w:color w:val="auto"/>
                <w:sz w:val="20"/>
                <w:szCs w:val="20"/>
                <w:lang w:val="en-US"/>
              </w:rPr>
              <w:t>-value</w:t>
            </w:r>
          </w:p>
        </w:tc>
        <w:tc>
          <w:tcPr>
            <w:tcW w:w="0" w:type="auto"/>
            <w:tcBorders>
              <w:top w:val="single" w:sz="4" w:space="0" w:color="auto"/>
              <w:bottom w:val="single" w:sz="4" w:space="0" w:color="auto"/>
            </w:tcBorders>
            <w:shd w:val="clear" w:color="auto" w:fill="FFFFFF" w:themeFill="background1"/>
          </w:tcPr>
          <w:p w14:paraId="79A9041C" w14:textId="77777777" w:rsidR="00887C1C" w:rsidRPr="00887C1C" w:rsidRDefault="00887C1C" w:rsidP="005D7251">
            <w:pPr>
              <w:pStyle w:val="BodyChar"/>
              <w:spacing w:before="60" w:after="60" w:line="276"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p>
        </w:tc>
      </w:tr>
      <w:tr w:rsidR="00887C1C" w:rsidRPr="00887C1C" w14:paraId="3D720652" w14:textId="77777777" w:rsidTr="00A931E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FFFFFF" w:themeFill="background1"/>
          </w:tcPr>
          <w:p w14:paraId="45D654FC" w14:textId="77777777" w:rsidR="00887C1C" w:rsidRPr="00887C1C" w:rsidRDefault="00887C1C" w:rsidP="00A931E4">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 xml:space="preserve">Mean </w:t>
            </w:r>
            <w:r w:rsidRPr="00887C1C">
              <w:rPr>
                <w:rFonts w:ascii="Times New Roman" w:hAnsi="Times New Roman" w:cs="Times New Roman"/>
                <w:b w:val="0"/>
                <w:i/>
                <w:iCs/>
                <w:color w:val="auto"/>
                <w:sz w:val="20"/>
                <w:szCs w:val="20"/>
                <w:lang w:val="en-US"/>
              </w:rPr>
              <w:t xml:space="preserve">vs </w:t>
            </w:r>
            <w:r w:rsidRPr="00887C1C">
              <w:rPr>
                <w:rFonts w:ascii="Times New Roman" w:hAnsi="Times New Roman" w:cs="Times New Roman"/>
                <w:b w:val="0"/>
                <w:color w:val="auto"/>
                <w:sz w:val="20"/>
                <w:szCs w:val="20"/>
                <w:lang w:val="en-US"/>
              </w:rPr>
              <w:t>Total</w:t>
            </w:r>
          </w:p>
        </w:tc>
        <w:tc>
          <w:tcPr>
            <w:tcW w:w="0" w:type="auto"/>
            <w:tcBorders>
              <w:top w:val="single" w:sz="4" w:space="0" w:color="auto"/>
            </w:tcBorders>
            <w:shd w:val="clear" w:color="auto" w:fill="FFFFFF" w:themeFill="background1"/>
          </w:tcPr>
          <w:p w14:paraId="4A8731A5" w14:textId="77777777" w:rsidR="00887C1C" w:rsidRPr="00887C1C" w:rsidRDefault="00887C1C" w:rsidP="00A931E4">
            <w:pPr>
              <w:pStyle w:val="BodyChar"/>
              <w:spacing w:before="60"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63,694.01</w:t>
            </w:r>
          </w:p>
        </w:tc>
        <w:tc>
          <w:tcPr>
            <w:tcW w:w="0" w:type="auto"/>
            <w:tcBorders>
              <w:top w:val="single" w:sz="4" w:space="0" w:color="auto"/>
            </w:tcBorders>
            <w:shd w:val="clear" w:color="auto" w:fill="FFFFFF" w:themeFill="background1"/>
          </w:tcPr>
          <w:p w14:paraId="3F886893" w14:textId="77777777" w:rsidR="00887C1C" w:rsidRPr="00887C1C" w:rsidRDefault="00887C1C" w:rsidP="00A931E4">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tcBorders>
              <w:top w:val="single" w:sz="4" w:space="0" w:color="auto"/>
            </w:tcBorders>
            <w:shd w:val="clear" w:color="auto" w:fill="FFFFFF" w:themeFill="background1"/>
          </w:tcPr>
          <w:p w14:paraId="6F209CE0" w14:textId="77777777" w:rsidR="00887C1C" w:rsidRPr="00887C1C" w:rsidRDefault="00887C1C" w:rsidP="00A931E4">
            <w:pPr>
              <w:pStyle w:val="BodyChar"/>
              <w:tabs>
                <w:tab w:val="clear" w:pos="567"/>
              </w:tabs>
              <w:spacing w:before="60"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63,694.01</w:t>
            </w:r>
          </w:p>
        </w:tc>
        <w:tc>
          <w:tcPr>
            <w:tcW w:w="0" w:type="auto"/>
            <w:tcBorders>
              <w:top w:val="single" w:sz="4" w:space="0" w:color="auto"/>
            </w:tcBorders>
            <w:shd w:val="clear" w:color="auto" w:fill="FFFFFF" w:themeFill="background1"/>
          </w:tcPr>
          <w:p w14:paraId="512F3689" w14:textId="77777777" w:rsidR="00887C1C" w:rsidRPr="00887C1C" w:rsidRDefault="00887C1C" w:rsidP="00A931E4">
            <w:pPr>
              <w:pStyle w:val="BodyChar"/>
              <w:spacing w:before="60"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top w:val="single" w:sz="4" w:space="0" w:color="auto"/>
            </w:tcBorders>
            <w:shd w:val="clear" w:color="auto" w:fill="FFFFFF" w:themeFill="background1"/>
          </w:tcPr>
          <w:p w14:paraId="1B4BF4AC" w14:textId="77777777" w:rsidR="00887C1C" w:rsidRPr="00887C1C" w:rsidRDefault="00887C1C" w:rsidP="00A931E4">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top w:val="single" w:sz="4" w:space="0" w:color="auto"/>
            </w:tcBorders>
            <w:shd w:val="clear" w:color="auto" w:fill="FFFFFF" w:themeFill="background1"/>
          </w:tcPr>
          <w:p w14:paraId="4BF6283A" w14:textId="77777777" w:rsidR="00887C1C" w:rsidRPr="00887C1C" w:rsidRDefault="00887C1C" w:rsidP="005D7251">
            <w:pPr>
              <w:pStyle w:val="BodyChar"/>
              <w:spacing w:before="60"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887C1C" w14:paraId="427F564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A695C0B" w14:textId="77777777" w:rsidR="00887C1C" w:rsidRPr="00887C1C"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 xml:space="preserve">Linear </w:t>
            </w:r>
            <w:r w:rsidRPr="00887C1C">
              <w:rPr>
                <w:rFonts w:ascii="Times New Roman" w:hAnsi="Times New Roman" w:cs="Times New Roman"/>
                <w:b w:val="0"/>
                <w:i/>
                <w:iCs/>
                <w:color w:val="auto"/>
                <w:sz w:val="20"/>
                <w:szCs w:val="20"/>
                <w:lang w:val="en-US"/>
              </w:rPr>
              <w:t>vs</w:t>
            </w:r>
            <w:r w:rsidRPr="00887C1C">
              <w:rPr>
                <w:rFonts w:ascii="Times New Roman" w:hAnsi="Times New Roman" w:cs="Times New Roman"/>
                <w:b w:val="0"/>
                <w:color w:val="auto"/>
                <w:sz w:val="20"/>
                <w:szCs w:val="20"/>
                <w:lang w:val="en-US"/>
              </w:rPr>
              <w:t xml:space="preserve"> Mean</w:t>
            </w:r>
          </w:p>
        </w:tc>
        <w:tc>
          <w:tcPr>
            <w:tcW w:w="0" w:type="auto"/>
            <w:shd w:val="clear" w:color="auto" w:fill="FFFFFF" w:themeFill="background1"/>
          </w:tcPr>
          <w:p w14:paraId="16FCED30" w14:textId="77777777" w:rsidR="00887C1C" w:rsidRPr="00887C1C"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2,790.02</w:t>
            </w:r>
          </w:p>
        </w:tc>
        <w:tc>
          <w:tcPr>
            <w:tcW w:w="0" w:type="auto"/>
            <w:shd w:val="clear" w:color="auto" w:fill="FFFFFF" w:themeFill="background1"/>
          </w:tcPr>
          <w:p w14:paraId="0024001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w:t>
            </w:r>
          </w:p>
        </w:tc>
        <w:tc>
          <w:tcPr>
            <w:tcW w:w="0" w:type="auto"/>
            <w:shd w:val="clear" w:color="auto" w:fill="FFFFFF" w:themeFill="background1"/>
          </w:tcPr>
          <w:p w14:paraId="002427EF" w14:textId="77777777" w:rsidR="00887C1C" w:rsidRPr="00887C1C"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930.01</w:t>
            </w:r>
          </w:p>
        </w:tc>
        <w:tc>
          <w:tcPr>
            <w:tcW w:w="0" w:type="auto"/>
            <w:shd w:val="clear" w:color="auto" w:fill="FFFFFF" w:themeFill="background1"/>
          </w:tcPr>
          <w:p w14:paraId="061CAA6F"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2.20</w:t>
            </w:r>
          </w:p>
        </w:tc>
        <w:tc>
          <w:tcPr>
            <w:tcW w:w="0" w:type="auto"/>
            <w:shd w:val="clear" w:color="auto" w:fill="FFFFFF" w:themeFill="background1"/>
          </w:tcPr>
          <w:p w14:paraId="14C3256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0.1279</w:t>
            </w:r>
          </w:p>
        </w:tc>
        <w:tc>
          <w:tcPr>
            <w:tcW w:w="0" w:type="auto"/>
            <w:shd w:val="clear" w:color="auto" w:fill="FFFFFF" w:themeFill="background1"/>
          </w:tcPr>
          <w:p w14:paraId="1D7F94E2" w14:textId="77777777" w:rsidR="00887C1C" w:rsidRPr="00887C1C" w:rsidRDefault="00887C1C" w:rsidP="00BE4386">
            <w:pPr>
              <w:pStyle w:val="BodyChar"/>
              <w:spacing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887C1C" w14:paraId="03B9D995"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A1EE732" w14:textId="77777777" w:rsidR="00887C1C" w:rsidRPr="00887C1C"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 xml:space="preserve">2FI </w:t>
            </w:r>
            <w:r w:rsidRPr="00887C1C">
              <w:rPr>
                <w:rFonts w:ascii="Times New Roman" w:hAnsi="Times New Roman" w:cs="Times New Roman"/>
                <w:b w:val="0"/>
                <w:i/>
                <w:iCs/>
                <w:color w:val="auto"/>
                <w:sz w:val="20"/>
                <w:szCs w:val="20"/>
                <w:lang w:val="en-US"/>
              </w:rPr>
              <w:t>vs</w:t>
            </w:r>
            <w:r w:rsidRPr="00887C1C">
              <w:rPr>
                <w:rFonts w:ascii="Times New Roman" w:hAnsi="Times New Roman" w:cs="Times New Roman"/>
                <w:b w:val="0"/>
                <w:color w:val="auto"/>
                <w:sz w:val="20"/>
                <w:szCs w:val="20"/>
                <w:lang w:val="en-US"/>
              </w:rPr>
              <w:t xml:space="preserve"> Linear</w:t>
            </w:r>
          </w:p>
        </w:tc>
        <w:tc>
          <w:tcPr>
            <w:tcW w:w="0" w:type="auto"/>
            <w:shd w:val="clear" w:color="auto" w:fill="FFFFFF" w:themeFill="background1"/>
          </w:tcPr>
          <w:p w14:paraId="7E98427A" w14:textId="77777777" w:rsidR="00887C1C" w:rsidRPr="00887C1C"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1,224.26</w:t>
            </w:r>
          </w:p>
        </w:tc>
        <w:tc>
          <w:tcPr>
            <w:tcW w:w="0" w:type="auto"/>
            <w:shd w:val="clear" w:color="auto" w:fill="FFFFFF" w:themeFill="background1"/>
          </w:tcPr>
          <w:p w14:paraId="323B2FF1"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w:t>
            </w:r>
          </w:p>
        </w:tc>
        <w:tc>
          <w:tcPr>
            <w:tcW w:w="0" w:type="auto"/>
            <w:shd w:val="clear" w:color="auto" w:fill="FFFFFF" w:themeFill="background1"/>
          </w:tcPr>
          <w:p w14:paraId="23AB0080" w14:textId="77777777" w:rsidR="00887C1C" w:rsidRPr="00887C1C"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408.09</w:t>
            </w:r>
          </w:p>
        </w:tc>
        <w:tc>
          <w:tcPr>
            <w:tcW w:w="0" w:type="auto"/>
            <w:shd w:val="clear" w:color="auto" w:fill="FFFFFF" w:themeFill="background1"/>
          </w:tcPr>
          <w:p w14:paraId="723F0111"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0.9572</w:t>
            </w:r>
          </w:p>
        </w:tc>
        <w:tc>
          <w:tcPr>
            <w:tcW w:w="0" w:type="auto"/>
            <w:shd w:val="clear" w:color="auto" w:fill="FFFFFF" w:themeFill="background1"/>
          </w:tcPr>
          <w:p w14:paraId="7618EFD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0.4420</w:t>
            </w:r>
          </w:p>
        </w:tc>
        <w:tc>
          <w:tcPr>
            <w:tcW w:w="0" w:type="auto"/>
            <w:shd w:val="clear" w:color="auto" w:fill="FFFFFF" w:themeFill="background1"/>
          </w:tcPr>
          <w:p w14:paraId="35B534DD" w14:textId="77777777" w:rsidR="00887C1C" w:rsidRPr="00887C1C" w:rsidRDefault="00887C1C" w:rsidP="00BE4386">
            <w:pPr>
              <w:pStyle w:val="BodyChar"/>
              <w:spacing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A931E4" w14:paraId="42758F4B"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BDCCDB3" w14:textId="77777777" w:rsidR="00887C1C" w:rsidRPr="00A931E4"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A931E4">
              <w:rPr>
                <w:rFonts w:ascii="Times New Roman" w:hAnsi="Times New Roman" w:cs="Times New Roman"/>
                <w:b w:val="0"/>
                <w:color w:val="auto"/>
                <w:sz w:val="20"/>
                <w:szCs w:val="20"/>
                <w:lang w:val="en-US"/>
              </w:rPr>
              <w:t xml:space="preserve">Quadratic </w:t>
            </w:r>
            <w:r w:rsidRPr="00A931E4">
              <w:rPr>
                <w:rFonts w:ascii="Times New Roman" w:hAnsi="Times New Roman" w:cs="Times New Roman"/>
                <w:b w:val="0"/>
                <w:i/>
                <w:iCs/>
                <w:color w:val="auto"/>
                <w:sz w:val="20"/>
                <w:szCs w:val="20"/>
                <w:lang w:val="en-US"/>
              </w:rPr>
              <w:t>vs</w:t>
            </w:r>
            <w:r w:rsidRPr="00A931E4">
              <w:rPr>
                <w:rFonts w:ascii="Times New Roman" w:hAnsi="Times New Roman" w:cs="Times New Roman"/>
                <w:b w:val="0"/>
                <w:color w:val="auto"/>
                <w:sz w:val="20"/>
                <w:szCs w:val="20"/>
                <w:lang w:val="en-US"/>
              </w:rPr>
              <w:t xml:space="preserve"> 2FI</w:t>
            </w:r>
          </w:p>
        </w:tc>
        <w:tc>
          <w:tcPr>
            <w:tcW w:w="0" w:type="auto"/>
            <w:shd w:val="clear" w:color="auto" w:fill="FFFFFF" w:themeFill="background1"/>
          </w:tcPr>
          <w:p w14:paraId="30CBF1B8" w14:textId="77777777" w:rsidR="00887C1C" w:rsidRPr="00A931E4"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5,233.23</w:t>
            </w:r>
          </w:p>
        </w:tc>
        <w:tc>
          <w:tcPr>
            <w:tcW w:w="0" w:type="auto"/>
            <w:shd w:val="clear" w:color="auto" w:fill="FFFFFF" w:themeFill="background1"/>
          </w:tcPr>
          <w:p w14:paraId="1B04E155" w14:textId="77777777" w:rsidR="00887C1C" w:rsidRPr="00A931E4"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3</w:t>
            </w:r>
          </w:p>
        </w:tc>
        <w:tc>
          <w:tcPr>
            <w:tcW w:w="0" w:type="auto"/>
            <w:shd w:val="clear" w:color="auto" w:fill="FFFFFF" w:themeFill="background1"/>
          </w:tcPr>
          <w:p w14:paraId="25454A47" w14:textId="77777777" w:rsidR="00887C1C" w:rsidRPr="00A931E4"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1,744.41</w:t>
            </w:r>
          </w:p>
        </w:tc>
        <w:tc>
          <w:tcPr>
            <w:tcW w:w="0" w:type="auto"/>
            <w:shd w:val="clear" w:color="auto" w:fill="FFFFFF" w:themeFill="background1"/>
          </w:tcPr>
          <w:p w14:paraId="6E3F5BCF" w14:textId="77777777" w:rsidR="00887C1C" w:rsidRPr="00A931E4"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56.40</w:t>
            </w:r>
          </w:p>
        </w:tc>
        <w:tc>
          <w:tcPr>
            <w:tcW w:w="0" w:type="auto"/>
            <w:shd w:val="clear" w:color="auto" w:fill="FFFFFF" w:themeFill="background1"/>
          </w:tcPr>
          <w:p w14:paraId="0FB2021F" w14:textId="77777777" w:rsidR="00887C1C" w:rsidRPr="00A931E4"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&lt; 0.0001</w:t>
            </w:r>
          </w:p>
        </w:tc>
        <w:tc>
          <w:tcPr>
            <w:tcW w:w="0" w:type="auto"/>
            <w:shd w:val="clear" w:color="auto" w:fill="FFFFFF" w:themeFill="background1"/>
          </w:tcPr>
          <w:p w14:paraId="3B0824B9" w14:textId="77777777" w:rsidR="00887C1C" w:rsidRPr="00A931E4" w:rsidRDefault="00887C1C" w:rsidP="00BE4386">
            <w:pPr>
              <w:pStyle w:val="BodyChar"/>
              <w:spacing w:after="0" w:line="276" w:lineRule="auto"/>
              <w:ind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A931E4">
              <w:rPr>
                <w:rFonts w:ascii="Times New Roman" w:hAnsi="Times New Roman" w:cs="Times New Roman"/>
                <w:color w:val="auto"/>
                <w:sz w:val="20"/>
                <w:szCs w:val="20"/>
                <w:lang w:val="en-US"/>
              </w:rPr>
              <w:t>Suggested</w:t>
            </w:r>
          </w:p>
        </w:tc>
      </w:tr>
      <w:tr w:rsidR="00887C1C" w:rsidRPr="00887C1C" w14:paraId="5B1E650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3071207" w14:textId="77777777" w:rsidR="00887C1C" w:rsidRPr="00887C1C"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 xml:space="preserve">Cubic </w:t>
            </w:r>
            <w:r w:rsidRPr="00887C1C">
              <w:rPr>
                <w:rFonts w:ascii="Times New Roman" w:hAnsi="Times New Roman" w:cs="Times New Roman"/>
                <w:b w:val="0"/>
                <w:i/>
                <w:iCs/>
                <w:color w:val="auto"/>
                <w:sz w:val="20"/>
                <w:szCs w:val="20"/>
                <w:lang w:val="en-US"/>
              </w:rPr>
              <w:t>vs</w:t>
            </w:r>
            <w:r w:rsidRPr="00887C1C">
              <w:rPr>
                <w:rFonts w:ascii="Times New Roman" w:hAnsi="Times New Roman" w:cs="Times New Roman"/>
                <w:b w:val="0"/>
                <w:color w:val="auto"/>
                <w:sz w:val="20"/>
                <w:szCs w:val="20"/>
                <w:lang w:val="en-US"/>
              </w:rPr>
              <w:t xml:space="preserve"> Quadratic</w:t>
            </w:r>
          </w:p>
        </w:tc>
        <w:tc>
          <w:tcPr>
            <w:tcW w:w="0" w:type="auto"/>
            <w:shd w:val="clear" w:color="auto" w:fill="FFFFFF" w:themeFill="background1"/>
          </w:tcPr>
          <w:p w14:paraId="314B71F5" w14:textId="77777777" w:rsidR="00887C1C" w:rsidRPr="00887C1C"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283.41</w:t>
            </w:r>
          </w:p>
        </w:tc>
        <w:tc>
          <w:tcPr>
            <w:tcW w:w="0" w:type="auto"/>
            <w:shd w:val="clear" w:color="auto" w:fill="FFFFFF" w:themeFill="background1"/>
          </w:tcPr>
          <w:p w14:paraId="365F8E8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w:t>
            </w:r>
          </w:p>
        </w:tc>
        <w:tc>
          <w:tcPr>
            <w:tcW w:w="0" w:type="auto"/>
            <w:shd w:val="clear" w:color="auto" w:fill="FFFFFF" w:themeFill="background1"/>
          </w:tcPr>
          <w:p w14:paraId="0AECD387" w14:textId="77777777" w:rsidR="00887C1C" w:rsidRPr="00887C1C"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70.85</w:t>
            </w:r>
          </w:p>
        </w:tc>
        <w:tc>
          <w:tcPr>
            <w:tcW w:w="0" w:type="auto"/>
            <w:shd w:val="clear" w:color="auto" w:fill="FFFFFF" w:themeFill="background1"/>
          </w:tcPr>
          <w:p w14:paraId="3A7B91C6"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16.42</w:t>
            </w:r>
          </w:p>
        </w:tc>
        <w:tc>
          <w:tcPr>
            <w:tcW w:w="0" w:type="auto"/>
            <w:shd w:val="clear" w:color="auto" w:fill="FFFFFF" w:themeFill="background1"/>
          </w:tcPr>
          <w:p w14:paraId="31942775"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0.0022</w:t>
            </w:r>
          </w:p>
        </w:tc>
        <w:tc>
          <w:tcPr>
            <w:tcW w:w="0" w:type="auto"/>
            <w:shd w:val="clear" w:color="auto" w:fill="FFFFFF" w:themeFill="background1"/>
          </w:tcPr>
          <w:p w14:paraId="1BBA74C5" w14:textId="77777777" w:rsidR="00887C1C" w:rsidRPr="00887C1C" w:rsidRDefault="00887C1C" w:rsidP="00BE4386">
            <w:pPr>
              <w:pStyle w:val="BodyChar"/>
              <w:spacing w:after="0" w:line="276" w:lineRule="auto"/>
              <w:ind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Aliased</w:t>
            </w:r>
          </w:p>
        </w:tc>
      </w:tr>
      <w:tr w:rsidR="00887C1C" w:rsidRPr="00887C1C" w14:paraId="3DE43D1E" w14:textId="77777777" w:rsidTr="00A931E4">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FFFFFF" w:themeFill="background1"/>
          </w:tcPr>
          <w:p w14:paraId="3817D2D5" w14:textId="77777777" w:rsidR="00887C1C" w:rsidRPr="00887C1C" w:rsidRDefault="00887C1C" w:rsidP="00BE4386">
            <w:pPr>
              <w:pStyle w:val="BodyChar"/>
              <w:spacing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Residual</w:t>
            </w:r>
          </w:p>
        </w:tc>
        <w:tc>
          <w:tcPr>
            <w:tcW w:w="0" w:type="auto"/>
            <w:tcBorders>
              <w:bottom w:val="nil"/>
            </w:tcBorders>
            <w:shd w:val="clear" w:color="auto" w:fill="FFFFFF" w:themeFill="background1"/>
          </w:tcPr>
          <w:p w14:paraId="04FFFBD1" w14:textId="77777777" w:rsidR="00887C1C" w:rsidRPr="00887C1C" w:rsidRDefault="00887C1C" w:rsidP="00BE4386">
            <w:pPr>
              <w:pStyle w:val="BodyChar"/>
              <w:spacing w:after="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25.89</w:t>
            </w:r>
          </w:p>
        </w:tc>
        <w:tc>
          <w:tcPr>
            <w:tcW w:w="0" w:type="auto"/>
            <w:tcBorders>
              <w:bottom w:val="nil"/>
            </w:tcBorders>
            <w:shd w:val="clear" w:color="auto" w:fill="FFFFFF" w:themeFill="background1"/>
          </w:tcPr>
          <w:p w14:paraId="6B6C2A8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w:t>
            </w:r>
          </w:p>
        </w:tc>
        <w:tc>
          <w:tcPr>
            <w:tcW w:w="0" w:type="auto"/>
            <w:tcBorders>
              <w:bottom w:val="nil"/>
            </w:tcBorders>
            <w:shd w:val="clear" w:color="auto" w:fill="FFFFFF" w:themeFill="background1"/>
          </w:tcPr>
          <w:p w14:paraId="2FA7B62A" w14:textId="77777777" w:rsidR="00887C1C" w:rsidRPr="00887C1C" w:rsidRDefault="00887C1C" w:rsidP="00BE4386">
            <w:pPr>
              <w:pStyle w:val="BodyChar"/>
              <w:tabs>
                <w:tab w:val="clear" w:pos="567"/>
              </w:tabs>
              <w:spacing w:after="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4.31</w:t>
            </w:r>
          </w:p>
        </w:tc>
        <w:tc>
          <w:tcPr>
            <w:tcW w:w="0" w:type="auto"/>
            <w:tcBorders>
              <w:bottom w:val="nil"/>
            </w:tcBorders>
            <w:shd w:val="clear" w:color="auto" w:fill="FFFFFF" w:themeFill="background1"/>
          </w:tcPr>
          <w:p w14:paraId="50042354"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bottom w:val="nil"/>
            </w:tcBorders>
            <w:shd w:val="clear" w:color="auto" w:fill="FFFFFF" w:themeFill="background1"/>
          </w:tcPr>
          <w:p w14:paraId="49CC1E96"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bottom w:val="nil"/>
            </w:tcBorders>
            <w:shd w:val="clear" w:color="auto" w:fill="FFFFFF" w:themeFill="background1"/>
          </w:tcPr>
          <w:p w14:paraId="36BE4EDD" w14:textId="77777777" w:rsidR="00887C1C" w:rsidRPr="00887C1C" w:rsidRDefault="00887C1C" w:rsidP="00BE4386">
            <w:pPr>
              <w:pStyle w:val="BodyChar"/>
              <w:spacing w:after="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887C1C" w14:paraId="6A5E1225" w14:textId="77777777" w:rsidTr="00A931E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FFFFFF" w:themeFill="background1"/>
          </w:tcPr>
          <w:p w14:paraId="780970A7" w14:textId="77777777" w:rsidR="00887C1C" w:rsidRPr="00887C1C" w:rsidRDefault="00887C1C" w:rsidP="00BE4386">
            <w:pPr>
              <w:pStyle w:val="BodyChar"/>
              <w:spacing w:after="6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Total</w:t>
            </w:r>
          </w:p>
        </w:tc>
        <w:tc>
          <w:tcPr>
            <w:tcW w:w="0" w:type="auto"/>
            <w:tcBorders>
              <w:top w:val="nil"/>
              <w:bottom w:val="single" w:sz="4" w:space="0" w:color="auto"/>
            </w:tcBorders>
            <w:shd w:val="clear" w:color="auto" w:fill="FFFFFF" w:themeFill="background1"/>
          </w:tcPr>
          <w:p w14:paraId="1D339ED2" w14:textId="77777777" w:rsidR="00887C1C" w:rsidRPr="00887C1C" w:rsidRDefault="00887C1C" w:rsidP="00BE4386">
            <w:pPr>
              <w:pStyle w:val="BodyChar"/>
              <w:spacing w:after="60" w:line="276" w:lineRule="auto"/>
              <w:ind w:firstLine="1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73,250.82</w:t>
            </w:r>
          </w:p>
        </w:tc>
        <w:tc>
          <w:tcPr>
            <w:tcW w:w="0" w:type="auto"/>
            <w:tcBorders>
              <w:top w:val="nil"/>
              <w:bottom w:val="single" w:sz="4" w:space="0" w:color="auto"/>
            </w:tcBorders>
            <w:shd w:val="clear" w:color="auto" w:fill="FFFFFF" w:themeFill="background1"/>
          </w:tcPr>
          <w:p w14:paraId="6060A458" w14:textId="77777777" w:rsidR="00887C1C" w:rsidRPr="00887C1C" w:rsidRDefault="00887C1C" w:rsidP="00BE4386">
            <w:pPr>
              <w:pStyle w:val="BodyChar"/>
              <w:spacing w:after="6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20</w:t>
            </w:r>
          </w:p>
        </w:tc>
        <w:tc>
          <w:tcPr>
            <w:tcW w:w="0" w:type="auto"/>
            <w:tcBorders>
              <w:top w:val="nil"/>
              <w:bottom w:val="single" w:sz="4" w:space="0" w:color="auto"/>
            </w:tcBorders>
            <w:shd w:val="clear" w:color="auto" w:fill="FFFFFF" w:themeFill="background1"/>
          </w:tcPr>
          <w:p w14:paraId="768DBDCD" w14:textId="77777777" w:rsidR="00887C1C" w:rsidRPr="00887C1C" w:rsidRDefault="00887C1C" w:rsidP="00BE4386">
            <w:pPr>
              <w:pStyle w:val="BodyChar"/>
              <w:tabs>
                <w:tab w:val="clear" w:pos="567"/>
              </w:tabs>
              <w:spacing w:after="60" w:line="276" w:lineRule="auto"/>
              <w:ind w:firstLine="2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3,662.54</w:t>
            </w:r>
          </w:p>
        </w:tc>
        <w:tc>
          <w:tcPr>
            <w:tcW w:w="0" w:type="auto"/>
            <w:tcBorders>
              <w:top w:val="nil"/>
              <w:bottom w:val="single" w:sz="4" w:space="0" w:color="auto"/>
            </w:tcBorders>
            <w:shd w:val="clear" w:color="auto" w:fill="FFFFFF" w:themeFill="background1"/>
          </w:tcPr>
          <w:p w14:paraId="36B748A6" w14:textId="77777777" w:rsidR="00887C1C" w:rsidRPr="00887C1C" w:rsidRDefault="00887C1C" w:rsidP="00BE4386">
            <w:pPr>
              <w:pStyle w:val="BodyChar"/>
              <w:spacing w:after="6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top w:val="nil"/>
              <w:bottom w:val="single" w:sz="4" w:space="0" w:color="auto"/>
            </w:tcBorders>
            <w:shd w:val="clear" w:color="auto" w:fill="FFFFFF" w:themeFill="background1"/>
          </w:tcPr>
          <w:p w14:paraId="306AE6CA" w14:textId="77777777" w:rsidR="00887C1C" w:rsidRPr="00887C1C" w:rsidRDefault="00887C1C" w:rsidP="00BE4386">
            <w:pPr>
              <w:pStyle w:val="BodyChar"/>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top w:val="nil"/>
              <w:bottom w:val="single" w:sz="4" w:space="0" w:color="auto"/>
            </w:tcBorders>
            <w:shd w:val="clear" w:color="auto" w:fill="FFFFFF" w:themeFill="background1"/>
          </w:tcPr>
          <w:p w14:paraId="1024AF19" w14:textId="77777777" w:rsidR="00887C1C" w:rsidRPr="00887C1C" w:rsidRDefault="00887C1C" w:rsidP="00BE4386">
            <w:pPr>
              <w:pStyle w:val="BodyChar"/>
              <w:spacing w:after="60" w:line="276"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bl>
    <w:p w14:paraId="4EAE4BE6" w14:textId="77777777" w:rsidR="005D7251" w:rsidRPr="00887C1C" w:rsidRDefault="005D7251" w:rsidP="00887C1C">
      <w:pPr>
        <w:pStyle w:val="BodyChar"/>
        <w:spacing w:line="276" w:lineRule="auto"/>
        <w:ind w:firstLine="0"/>
        <w:rPr>
          <w:rFonts w:ascii="Times New Roman" w:hAnsi="Times New Roman"/>
          <w:color w:val="auto"/>
          <w:sz w:val="20"/>
          <w:szCs w:val="20"/>
          <w:lang w:val="en-US"/>
        </w:rPr>
      </w:pPr>
    </w:p>
    <w:p w14:paraId="08273E4C" w14:textId="6A5C466E" w:rsidR="00887C1C" w:rsidRPr="00887C1C" w:rsidRDefault="00887C1C" w:rsidP="007E00ED">
      <w:pPr>
        <w:pStyle w:val="TableCaptionCentred"/>
      </w:pPr>
      <w:r w:rsidRPr="00887C1C">
        <w:t>Table 3</w:t>
      </w:r>
      <w:r w:rsidRPr="00887C1C">
        <w:rPr>
          <w:bCs/>
        </w:rPr>
        <w:t>.</w:t>
      </w:r>
      <w:r w:rsidRPr="00887C1C">
        <w:t xml:space="preserve"> </w:t>
      </w:r>
      <w:r w:rsidR="005D7251">
        <w:t xml:space="preserve"> </w:t>
      </w:r>
      <w:r w:rsidRPr="00887C1C">
        <w:t>Analysis of variance for the response surface quadratic model</w:t>
      </w:r>
    </w:p>
    <w:tbl>
      <w:tblPr>
        <w:tblStyle w:val="ListTable6Colorful1"/>
        <w:tblW w:w="0" w:type="auto"/>
        <w:jc w:val="center"/>
        <w:tblBorders>
          <w:top w:val="none" w:sz="0" w:space="0" w:color="auto"/>
          <w:bottom w:val="none" w:sz="0" w:space="0" w:color="auto"/>
        </w:tblBorders>
        <w:shd w:val="clear" w:color="auto" w:fill="FFFFFF" w:themeFill="background1"/>
        <w:tblLook w:val="04A0" w:firstRow="1" w:lastRow="0" w:firstColumn="1" w:lastColumn="0" w:noHBand="0" w:noVBand="1"/>
      </w:tblPr>
      <w:tblGrid>
        <w:gridCol w:w="2500"/>
        <w:gridCol w:w="1561"/>
        <w:gridCol w:w="700"/>
        <w:gridCol w:w="1366"/>
        <w:gridCol w:w="922"/>
        <w:gridCol w:w="929"/>
      </w:tblGrid>
      <w:tr w:rsidR="00887C1C" w:rsidRPr="00887C1C" w14:paraId="1ADB6169" w14:textId="77777777" w:rsidTr="005D725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648D9943" w14:textId="77777777" w:rsidR="00887C1C" w:rsidRPr="00887C1C" w:rsidRDefault="00887C1C" w:rsidP="005D7251">
            <w:pPr>
              <w:pStyle w:val="BodyChar"/>
              <w:spacing w:before="60" w:after="60" w:line="276" w:lineRule="auto"/>
              <w:jc w:val="left"/>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Source</w:t>
            </w:r>
          </w:p>
        </w:tc>
        <w:tc>
          <w:tcPr>
            <w:tcW w:w="0" w:type="auto"/>
            <w:tcBorders>
              <w:top w:val="single" w:sz="4" w:space="0" w:color="auto"/>
              <w:bottom w:val="single" w:sz="4" w:space="0" w:color="auto"/>
            </w:tcBorders>
            <w:shd w:val="clear" w:color="auto" w:fill="FFFFFF" w:themeFill="background1"/>
          </w:tcPr>
          <w:p w14:paraId="273D8D43" w14:textId="77777777" w:rsidR="00887C1C" w:rsidRPr="00887C1C" w:rsidRDefault="00887C1C" w:rsidP="005D7251">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Sum of Squares</w:t>
            </w:r>
          </w:p>
        </w:tc>
        <w:tc>
          <w:tcPr>
            <w:tcW w:w="0" w:type="auto"/>
            <w:tcBorders>
              <w:top w:val="single" w:sz="4" w:space="0" w:color="auto"/>
              <w:bottom w:val="single" w:sz="4" w:space="0" w:color="auto"/>
            </w:tcBorders>
            <w:shd w:val="clear" w:color="auto" w:fill="FFFFFF" w:themeFill="background1"/>
          </w:tcPr>
          <w:p w14:paraId="7F6108B8" w14:textId="77777777" w:rsidR="00887C1C" w:rsidRPr="00887C1C" w:rsidRDefault="00887C1C" w:rsidP="005D7251">
            <w:pPr>
              <w:pStyle w:val="BodyCha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df</w:t>
            </w:r>
          </w:p>
        </w:tc>
        <w:tc>
          <w:tcPr>
            <w:tcW w:w="0" w:type="auto"/>
            <w:tcBorders>
              <w:top w:val="single" w:sz="4" w:space="0" w:color="auto"/>
              <w:bottom w:val="single" w:sz="4" w:space="0" w:color="auto"/>
            </w:tcBorders>
            <w:shd w:val="clear" w:color="auto" w:fill="FFFFFF" w:themeFill="background1"/>
          </w:tcPr>
          <w:p w14:paraId="489882B0" w14:textId="77777777" w:rsidR="00887C1C" w:rsidRPr="00887C1C" w:rsidRDefault="00887C1C" w:rsidP="005D7251">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Mean Square</w:t>
            </w:r>
          </w:p>
        </w:tc>
        <w:tc>
          <w:tcPr>
            <w:tcW w:w="0" w:type="auto"/>
            <w:tcBorders>
              <w:top w:val="single" w:sz="4" w:space="0" w:color="auto"/>
              <w:bottom w:val="single" w:sz="4" w:space="0" w:color="auto"/>
            </w:tcBorders>
            <w:shd w:val="clear" w:color="auto" w:fill="FFFFFF" w:themeFill="background1"/>
          </w:tcPr>
          <w:p w14:paraId="1DDA7FEB" w14:textId="77777777" w:rsidR="00887C1C" w:rsidRPr="00887C1C" w:rsidRDefault="00887C1C" w:rsidP="005D7251">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i/>
                <w:iCs/>
                <w:color w:val="auto"/>
                <w:sz w:val="20"/>
                <w:szCs w:val="20"/>
                <w:lang w:val="en-US"/>
              </w:rPr>
              <w:t>F</w:t>
            </w:r>
            <w:r w:rsidRPr="00887C1C">
              <w:rPr>
                <w:rFonts w:ascii="Times New Roman" w:hAnsi="Times New Roman" w:cs="Times New Roman"/>
                <w:bCs w:val="0"/>
                <w:color w:val="auto"/>
                <w:sz w:val="20"/>
                <w:szCs w:val="20"/>
                <w:lang w:val="en-US"/>
              </w:rPr>
              <w:t>- value</w:t>
            </w:r>
          </w:p>
        </w:tc>
        <w:tc>
          <w:tcPr>
            <w:tcW w:w="0" w:type="auto"/>
            <w:tcBorders>
              <w:top w:val="single" w:sz="4" w:space="0" w:color="auto"/>
              <w:bottom w:val="single" w:sz="4" w:space="0" w:color="auto"/>
            </w:tcBorders>
            <w:shd w:val="clear" w:color="auto" w:fill="FFFFFF" w:themeFill="background1"/>
          </w:tcPr>
          <w:p w14:paraId="626A1603" w14:textId="77777777" w:rsidR="00887C1C" w:rsidRPr="00887C1C" w:rsidRDefault="00887C1C" w:rsidP="007E00ED">
            <w:pPr>
              <w:pStyle w:val="BodyChar"/>
              <w:spacing w:before="60"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i/>
                <w:iCs/>
                <w:color w:val="auto"/>
                <w:sz w:val="20"/>
                <w:szCs w:val="20"/>
                <w:lang w:val="en-US"/>
              </w:rPr>
              <w:t>p</w:t>
            </w:r>
            <w:r w:rsidRPr="00887C1C">
              <w:rPr>
                <w:rFonts w:ascii="Times New Roman" w:hAnsi="Times New Roman" w:cs="Times New Roman"/>
                <w:bCs w:val="0"/>
                <w:color w:val="auto"/>
                <w:sz w:val="20"/>
                <w:szCs w:val="20"/>
                <w:lang w:val="en-US"/>
              </w:rPr>
              <w:t>-value</w:t>
            </w:r>
          </w:p>
        </w:tc>
      </w:tr>
      <w:tr w:rsidR="00887C1C" w:rsidRPr="00887C1C" w14:paraId="4C0C413B" w14:textId="77777777" w:rsidTr="005D725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FFFFFF" w:themeFill="background1"/>
          </w:tcPr>
          <w:p w14:paraId="6D34B755" w14:textId="77777777" w:rsidR="00887C1C" w:rsidRPr="00887C1C" w:rsidRDefault="00887C1C" w:rsidP="009669F4">
            <w:pPr>
              <w:pStyle w:val="BodyChar"/>
              <w:spacing w:before="60"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Model</w:t>
            </w:r>
          </w:p>
        </w:tc>
        <w:tc>
          <w:tcPr>
            <w:tcW w:w="0" w:type="auto"/>
            <w:tcBorders>
              <w:top w:val="single" w:sz="4" w:space="0" w:color="auto"/>
            </w:tcBorders>
            <w:shd w:val="clear" w:color="auto" w:fill="FFFFFF" w:themeFill="background1"/>
          </w:tcPr>
          <w:p w14:paraId="1A6A2EF1" w14:textId="77777777" w:rsidR="00887C1C" w:rsidRPr="00887C1C" w:rsidRDefault="00887C1C" w:rsidP="009669F4">
            <w:pPr>
              <w:pStyle w:val="BodyChar"/>
              <w:spacing w:before="60"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9,247.52</w:t>
            </w:r>
          </w:p>
        </w:tc>
        <w:tc>
          <w:tcPr>
            <w:tcW w:w="0" w:type="auto"/>
            <w:tcBorders>
              <w:top w:val="single" w:sz="4" w:space="0" w:color="auto"/>
            </w:tcBorders>
            <w:shd w:val="clear" w:color="auto" w:fill="FFFFFF" w:themeFill="background1"/>
          </w:tcPr>
          <w:p w14:paraId="76979F27" w14:textId="77777777" w:rsidR="00887C1C" w:rsidRPr="00887C1C" w:rsidRDefault="00887C1C" w:rsidP="009669F4">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9</w:t>
            </w:r>
          </w:p>
        </w:tc>
        <w:tc>
          <w:tcPr>
            <w:tcW w:w="0" w:type="auto"/>
            <w:tcBorders>
              <w:top w:val="single" w:sz="4" w:space="0" w:color="auto"/>
            </w:tcBorders>
            <w:shd w:val="clear" w:color="auto" w:fill="FFFFFF" w:themeFill="background1"/>
          </w:tcPr>
          <w:p w14:paraId="31C17F93" w14:textId="77777777" w:rsidR="00887C1C" w:rsidRPr="00887C1C" w:rsidRDefault="00887C1C" w:rsidP="009669F4">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1,027.50</w:t>
            </w:r>
          </w:p>
        </w:tc>
        <w:tc>
          <w:tcPr>
            <w:tcW w:w="0" w:type="auto"/>
            <w:tcBorders>
              <w:top w:val="single" w:sz="4" w:space="0" w:color="auto"/>
            </w:tcBorders>
            <w:shd w:val="clear" w:color="auto" w:fill="FFFFFF" w:themeFill="background1"/>
          </w:tcPr>
          <w:p w14:paraId="6747ED29" w14:textId="77777777" w:rsidR="00887C1C" w:rsidRPr="00887C1C" w:rsidRDefault="00887C1C" w:rsidP="009669F4">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33.22</w:t>
            </w:r>
          </w:p>
        </w:tc>
        <w:tc>
          <w:tcPr>
            <w:tcW w:w="0" w:type="auto"/>
            <w:tcBorders>
              <w:top w:val="single" w:sz="4" w:space="0" w:color="auto"/>
            </w:tcBorders>
            <w:shd w:val="clear" w:color="auto" w:fill="FFFFFF" w:themeFill="background1"/>
          </w:tcPr>
          <w:p w14:paraId="4D623807" w14:textId="77777777" w:rsidR="00887C1C" w:rsidRPr="00887C1C" w:rsidRDefault="00887C1C" w:rsidP="007E00ED">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&lt; 0.0001</w:t>
            </w:r>
          </w:p>
        </w:tc>
      </w:tr>
      <w:tr w:rsidR="00887C1C" w:rsidRPr="00887C1C" w14:paraId="65853485"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D2F425D"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A-Amount of monomer</w:t>
            </w:r>
          </w:p>
        </w:tc>
        <w:tc>
          <w:tcPr>
            <w:tcW w:w="0" w:type="auto"/>
            <w:shd w:val="clear" w:color="auto" w:fill="FFFFFF" w:themeFill="background1"/>
          </w:tcPr>
          <w:p w14:paraId="691199AA"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1131.95</w:t>
            </w:r>
          </w:p>
        </w:tc>
        <w:tc>
          <w:tcPr>
            <w:tcW w:w="0" w:type="auto"/>
            <w:shd w:val="clear" w:color="auto" w:fill="FFFFFF" w:themeFill="background1"/>
          </w:tcPr>
          <w:p w14:paraId="6340EB38"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4C8CA2BA"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1,131.95</w:t>
            </w:r>
          </w:p>
        </w:tc>
        <w:tc>
          <w:tcPr>
            <w:tcW w:w="0" w:type="auto"/>
            <w:shd w:val="clear" w:color="auto" w:fill="FFFFFF" w:themeFill="background1"/>
          </w:tcPr>
          <w:p w14:paraId="4A4B9C2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36.60</w:t>
            </w:r>
          </w:p>
        </w:tc>
        <w:tc>
          <w:tcPr>
            <w:tcW w:w="0" w:type="auto"/>
            <w:shd w:val="clear" w:color="auto" w:fill="FFFFFF" w:themeFill="background1"/>
          </w:tcPr>
          <w:p w14:paraId="51B345A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0.0001</w:t>
            </w:r>
          </w:p>
        </w:tc>
      </w:tr>
      <w:tr w:rsidR="00887C1C" w:rsidRPr="00887C1C" w14:paraId="7D431A91"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23CCC60"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B-Amount of crosslinker</w:t>
            </w:r>
          </w:p>
        </w:tc>
        <w:tc>
          <w:tcPr>
            <w:tcW w:w="0" w:type="auto"/>
            <w:shd w:val="clear" w:color="auto" w:fill="FFFFFF" w:themeFill="background1"/>
          </w:tcPr>
          <w:p w14:paraId="31795498"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32.55</w:t>
            </w:r>
          </w:p>
        </w:tc>
        <w:tc>
          <w:tcPr>
            <w:tcW w:w="0" w:type="auto"/>
            <w:shd w:val="clear" w:color="auto" w:fill="FFFFFF" w:themeFill="background1"/>
          </w:tcPr>
          <w:p w14:paraId="16AF1D45"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57028F9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32.55</w:t>
            </w:r>
          </w:p>
        </w:tc>
        <w:tc>
          <w:tcPr>
            <w:tcW w:w="0" w:type="auto"/>
            <w:shd w:val="clear" w:color="auto" w:fill="FFFFFF" w:themeFill="background1"/>
          </w:tcPr>
          <w:p w14:paraId="184AB406"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1.05</w:t>
            </w:r>
          </w:p>
        </w:tc>
        <w:tc>
          <w:tcPr>
            <w:tcW w:w="0" w:type="auto"/>
            <w:shd w:val="clear" w:color="auto" w:fill="FFFFFF" w:themeFill="background1"/>
          </w:tcPr>
          <w:p w14:paraId="04E917C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0.3291</w:t>
            </w:r>
          </w:p>
        </w:tc>
      </w:tr>
      <w:tr w:rsidR="00887C1C" w:rsidRPr="00887C1C" w14:paraId="6971D869"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25F19A0"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C-Amount of solvent</w:t>
            </w:r>
          </w:p>
        </w:tc>
        <w:tc>
          <w:tcPr>
            <w:tcW w:w="0" w:type="auto"/>
            <w:shd w:val="clear" w:color="auto" w:fill="FFFFFF" w:themeFill="background1"/>
          </w:tcPr>
          <w:p w14:paraId="6566C6CB"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1,625.52</w:t>
            </w:r>
          </w:p>
        </w:tc>
        <w:tc>
          <w:tcPr>
            <w:tcW w:w="0" w:type="auto"/>
            <w:shd w:val="clear" w:color="auto" w:fill="FFFFFF" w:themeFill="background1"/>
          </w:tcPr>
          <w:p w14:paraId="32E55860"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237C33AB"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1,625.52</w:t>
            </w:r>
          </w:p>
        </w:tc>
        <w:tc>
          <w:tcPr>
            <w:tcW w:w="0" w:type="auto"/>
            <w:shd w:val="clear" w:color="auto" w:fill="FFFFFF" w:themeFill="background1"/>
          </w:tcPr>
          <w:p w14:paraId="6ED6E3F6"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52.55</w:t>
            </w:r>
          </w:p>
        </w:tc>
        <w:tc>
          <w:tcPr>
            <w:tcW w:w="0" w:type="auto"/>
            <w:shd w:val="clear" w:color="auto" w:fill="FFFFFF" w:themeFill="background1"/>
          </w:tcPr>
          <w:p w14:paraId="44F4411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&lt; 0.0001</w:t>
            </w:r>
          </w:p>
        </w:tc>
      </w:tr>
      <w:tr w:rsidR="00887C1C" w:rsidRPr="00887C1C" w14:paraId="14876DC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F8811CE"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AB</w:t>
            </w:r>
          </w:p>
        </w:tc>
        <w:tc>
          <w:tcPr>
            <w:tcW w:w="0" w:type="auto"/>
            <w:shd w:val="clear" w:color="auto" w:fill="FFFFFF" w:themeFill="background1"/>
          </w:tcPr>
          <w:p w14:paraId="321FE7A0"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220.53</w:t>
            </w:r>
          </w:p>
        </w:tc>
        <w:tc>
          <w:tcPr>
            <w:tcW w:w="0" w:type="auto"/>
            <w:shd w:val="clear" w:color="auto" w:fill="FFFFFF" w:themeFill="background1"/>
          </w:tcPr>
          <w:p w14:paraId="0D05AC29"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2DAA5BD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220.53</w:t>
            </w:r>
          </w:p>
        </w:tc>
        <w:tc>
          <w:tcPr>
            <w:tcW w:w="0" w:type="auto"/>
            <w:shd w:val="clear" w:color="auto" w:fill="FFFFFF" w:themeFill="background1"/>
          </w:tcPr>
          <w:p w14:paraId="7B93053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7.13</w:t>
            </w:r>
          </w:p>
        </w:tc>
        <w:tc>
          <w:tcPr>
            <w:tcW w:w="0" w:type="auto"/>
            <w:shd w:val="clear" w:color="auto" w:fill="FFFFFF" w:themeFill="background1"/>
          </w:tcPr>
          <w:p w14:paraId="523D4B8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0.0235</w:t>
            </w:r>
          </w:p>
        </w:tc>
      </w:tr>
      <w:tr w:rsidR="00887C1C" w:rsidRPr="00887C1C" w14:paraId="621C8457"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A8C6A07"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AC</w:t>
            </w:r>
          </w:p>
        </w:tc>
        <w:tc>
          <w:tcPr>
            <w:tcW w:w="0" w:type="auto"/>
            <w:shd w:val="clear" w:color="auto" w:fill="FFFFFF" w:themeFill="background1"/>
          </w:tcPr>
          <w:p w14:paraId="67CC617D"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407.31</w:t>
            </w:r>
          </w:p>
        </w:tc>
        <w:tc>
          <w:tcPr>
            <w:tcW w:w="0" w:type="auto"/>
            <w:shd w:val="clear" w:color="auto" w:fill="FFFFFF" w:themeFill="background1"/>
          </w:tcPr>
          <w:p w14:paraId="26C4D52C"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6832CDE0"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407.31</w:t>
            </w:r>
          </w:p>
        </w:tc>
        <w:tc>
          <w:tcPr>
            <w:tcW w:w="0" w:type="auto"/>
            <w:shd w:val="clear" w:color="auto" w:fill="FFFFFF" w:themeFill="background1"/>
          </w:tcPr>
          <w:p w14:paraId="001102D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13.17</w:t>
            </w:r>
          </w:p>
        </w:tc>
        <w:tc>
          <w:tcPr>
            <w:tcW w:w="0" w:type="auto"/>
            <w:shd w:val="clear" w:color="auto" w:fill="FFFFFF" w:themeFill="background1"/>
          </w:tcPr>
          <w:p w14:paraId="27A78EC3"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0.0046</w:t>
            </w:r>
          </w:p>
        </w:tc>
      </w:tr>
      <w:tr w:rsidR="00887C1C" w:rsidRPr="00887C1C" w14:paraId="293438C2"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B0DD93D"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BC</w:t>
            </w:r>
          </w:p>
        </w:tc>
        <w:tc>
          <w:tcPr>
            <w:tcW w:w="0" w:type="auto"/>
            <w:shd w:val="clear" w:color="auto" w:fill="FFFFFF" w:themeFill="background1"/>
          </w:tcPr>
          <w:p w14:paraId="5D53FEFB"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596.42</w:t>
            </w:r>
          </w:p>
        </w:tc>
        <w:tc>
          <w:tcPr>
            <w:tcW w:w="0" w:type="auto"/>
            <w:shd w:val="clear" w:color="auto" w:fill="FFFFFF" w:themeFill="background1"/>
          </w:tcPr>
          <w:p w14:paraId="7A69CCE7"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47E6C56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596.42</w:t>
            </w:r>
          </w:p>
        </w:tc>
        <w:tc>
          <w:tcPr>
            <w:tcW w:w="0" w:type="auto"/>
            <w:shd w:val="clear" w:color="auto" w:fill="FFFFFF" w:themeFill="background1"/>
          </w:tcPr>
          <w:p w14:paraId="7B31158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19.28</w:t>
            </w:r>
          </w:p>
        </w:tc>
        <w:tc>
          <w:tcPr>
            <w:tcW w:w="0" w:type="auto"/>
            <w:shd w:val="clear" w:color="auto" w:fill="FFFFFF" w:themeFill="background1"/>
          </w:tcPr>
          <w:p w14:paraId="2514C77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0.0014</w:t>
            </w:r>
          </w:p>
        </w:tc>
      </w:tr>
      <w:tr w:rsidR="00887C1C" w:rsidRPr="00887C1C" w14:paraId="05798148"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37223DF"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A²</w:t>
            </w:r>
          </w:p>
        </w:tc>
        <w:tc>
          <w:tcPr>
            <w:tcW w:w="0" w:type="auto"/>
            <w:shd w:val="clear" w:color="auto" w:fill="FFFFFF" w:themeFill="background1"/>
          </w:tcPr>
          <w:p w14:paraId="5CD70118"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174.20</w:t>
            </w:r>
          </w:p>
        </w:tc>
        <w:tc>
          <w:tcPr>
            <w:tcW w:w="0" w:type="auto"/>
            <w:shd w:val="clear" w:color="auto" w:fill="FFFFFF" w:themeFill="background1"/>
          </w:tcPr>
          <w:p w14:paraId="3F51E2D1"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4377316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174.20</w:t>
            </w:r>
          </w:p>
        </w:tc>
        <w:tc>
          <w:tcPr>
            <w:tcW w:w="0" w:type="auto"/>
            <w:shd w:val="clear" w:color="auto" w:fill="FFFFFF" w:themeFill="background1"/>
          </w:tcPr>
          <w:p w14:paraId="4EAE650D"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5.63</w:t>
            </w:r>
          </w:p>
        </w:tc>
        <w:tc>
          <w:tcPr>
            <w:tcW w:w="0" w:type="auto"/>
            <w:shd w:val="clear" w:color="auto" w:fill="FFFFFF" w:themeFill="background1"/>
          </w:tcPr>
          <w:p w14:paraId="13678582"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0.0391</w:t>
            </w:r>
          </w:p>
        </w:tc>
      </w:tr>
      <w:tr w:rsidR="00887C1C" w:rsidRPr="00887C1C" w14:paraId="2199628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1614B59"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B²</w:t>
            </w:r>
          </w:p>
        </w:tc>
        <w:tc>
          <w:tcPr>
            <w:tcW w:w="0" w:type="auto"/>
            <w:shd w:val="clear" w:color="auto" w:fill="FFFFFF" w:themeFill="background1"/>
          </w:tcPr>
          <w:p w14:paraId="2C9464E8"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540.81</w:t>
            </w:r>
          </w:p>
        </w:tc>
        <w:tc>
          <w:tcPr>
            <w:tcW w:w="0" w:type="auto"/>
            <w:shd w:val="clear" w:color="auto" w:fill="FFFFFF" w:themeFill="background1"/>
          </w:tcPr>
          <w:p w14:paraId="53EFEE5F"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3698A76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540.81</w:t>
            </w:r>
          </w:p>
        </w:tc>
        <w:tc>
          <w:tcPr>
            <w:tcW w:w="0" w:type="auto"/>
            <w:shd w:val="clear" w:color="auto" w:fill="FFFFFF" w:themeFill="background1"/>
          </w:tcPr>
          <w:p w14:paraId="195ADBAF"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17.48</w:t>
            </w:r>
          </w:p>
        </w:tc>
        <w:tc>
          <w:tcPr>
            <w:tcW w:w="0" w:type="auto"/>
            <w:shd w:val="clear" w:color="auto" w:fill="FFFFFF" w:themeFill="background1"/>
          </w:tcPr>
          <w:p w14:paraId="4DAA8411"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0.0019</w:t>
            </w:r>
          </w:p>
        </w:tc>
      </w:tr>
      <w:tr w:rsidR="00887C1C" w:rsidRPr="00887C1C" w14:paraId="0146CCF9" w14:textId="77777777" w:rsidTr="00BE4386">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466CE63" w14:textId="77777777" w:rsidR="00887C1C" w:rsidRPr="00887C1C" w:rsidRDefault="00887C1C" w:rsidP="00BE4386">
            <w:pPr>
              <w:pStyle w:val="BodyChar"/>
              <w:spacing w:after="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C²</w:t>
            </w:r>
          </w:p>
        </w:tc>
        <w:tc>
          <w:tcPr>
            <w:tcW w:w="0" w:type="auto"/>
            <w:shd w:val="clear" w:color="auto" w:fill="FFFFFF" w:themeFill="background1"/>
          </w:tcPr>
          <w:p w14:paraId="4708558D" w14:textId="77777777" w:rsidR="00887C1C" w:rsidRPr="00887C1C" w:rsidRDefault="00887C1C" w:rsidP="00BE4386">
            <w:pPr>
              <w:pStyle w:val="BodyChar"/>
              <w:spacing w:after="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666.02</w:t>
            </w:r>
          </w:p>
        </w:tc>
        <w:tc>
          <w:tcPr>
            <w:tcW w:w="0" w:type="auto"/>
            <w:shd w:val="clear" w:color="auto" w:fill="FFFFFF" w:themeFill="background1"/>
          </w:tcPr>
          <w:p w14:paraId="25C6D4CC" w14:textId="77777777" w:rsidR="00887C1C" w:rsidRPr="00887C1C" w:rsidRDefault="00887C1C" w:rsidP="00BE4386">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w:t>
            </w:r>
          </w:p>
        </w:tc>
        <w:tc>
          <w:tcPr>
            <w:tcW w:w="0" w:type="auto"/>
            <w:shd w:val="clear" w:color="auto" w:fill="FFFFFF" w:themeFill="background1"/>
          </w:tcPr>
          <w:p w14:paraId="57DE5007"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666.02</w:t>
            </w:r>
          </w:p>
        </w:tc>
        <w:tc>
          <w:tcPr>
            <w:tcW w:w="0" w:type="auto"/>
            <w:shd w:val="clear" w:color="auto" w:fill="FFFFFF" w:themeFill="background1"/>
          </w:tcPr>
          <w:p w14:paraId="06B1060C"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21.53</w:t>
            </w:r>
          </w:p>
        </w:tc>
        <w:tc>
          <w:tcPr>
            <w:tcW w:w="0" w:type="auto"/>
            <w:shd w:val="clear" w:color="auto" w:fill="FFFFFF" w:themeFill="background1"/>
          </w:tcPr>
          <w:p w14:paraId="5041A43E" w14:textId="77777777" w:rsidR="00887C1C" w:rsidRPr="00887C1C" w:rsidRDefault="00887C1C" w:rsidP="00BE4386">
            <w:pPr>
              <w:pStyle w:val="BodyChar"/>
              <w:spacing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0.0009</w:t>
            </w:r>
          </w:p>
        </w:tc>
      </w:tr>
      <w:tr w:rsidR="00887C1C" w:rsidRPr="00887C1C" w14:paraId="149CE0EA" w14:textId="77777777" w:rsidTr="00BE4386">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FFFFFF" w:themeFill="background1"/>
          </w:tcPr>
          <w:p w14:paraId="143215E5" w14:textId="77777777" w:rsidR="00887C1C" w:rsidRPr="00887C1C" w:rsidRDefault="00887C1C" w:rsidP="00BE4386">
            <w:pPr>
              <w:pStyle w:val="BodyChar"/>
              <w:spacing w:after="60" w:line="276" w:lineRule="auto"/>
              <w:jc w:val="left"/>
              <w:rPr>
                <w:rFonts w:ascii="Times New Roman" w:hAnsi="Times New Roman" w:cs="Times New Roman"/>
                <w:b w:val="0"/>
                <w:color w:val="auto"/>
                <w:sz w:val="20"/>
                <w:szCs w:val="20"/>
                <w:lang w:val="en-US"/>
              </w:rPr>
            </w:pPr>
            <w:r w:rsidRPr="00887C1C">
              <w:rPr>
                <w:rFonts w:ascii="Times New Roman" w:hAnsi="Times New Roman" w:cs="Times New Roman"/>
                <w:b w:val="0"/>
                <w:color w:val="auto"/>
                <w:sz w:val="20"/>
                <w:szCs w:val="20"/>
                <w:lang w:val="en-US"/>
              </w:rPr>
              <w:t>Residual</w:t>
            </w:r>
          </w:p>
        </w:tc>
        <w:tc>
          <w:tcPr>
            <w:tcW w:w="0" w:type="auto"/>
            <w:tcBorders>
              <w:bottom w:val="single" w:sz="4" w:space="0" w:color="auto"/>
            </w:tcBorders>
            <w:shd w:val="clear" w:color="auto" w:fill="FFFFFF" w:themeFill="background1"/>
          </w:tcPr>
          <w:p w14:paraId="607EB6D3" w14:textId="77777777" w:rsidR="00887C1C" w:rsidRPr="00887C1C" w:rsidRDefault="00887C1C" w:rsidP="00BE4386">
            <w:pPr>
              <w:pStyle w:val="BodyChar"/>
              <w:spacing w:after="60" w:line="276" w:lineRule="auto"/>
              <w:ind w:firstLine="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309.30</w:t>
            </w:r>
          </w:p>
        </w:tc>
        <w:tc>
          <w:tcPr>
            <w:tcW w:w="0" w:type="auto"/>
            <w:tcBorders>
              <w:bottom w:val="single" w:sz="4" w:space="0" w:color="auto"/>
            </w:tcBorders>
            <w:shd w:val="clear" w:color="auto" w:fill="FFFFFF" w:themeFill="background1"/>
          </w:tcPr>
          <w:p w14:paraId="7838B0AD" w14:textId="77777777" w:rsidR="00887C1C" w:rsidRPr="00887C1C" w:rsidRDefault="00887C1C" w:rsidP="00BE4386">
            <w:pPr>
              <w:pStyle w:val="BodyChar"/>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w:t>
            </w:r>
          </w:p>
        </w:tc>
        <w:tc>
          <w:tcPr>
            <w:tcW w:w="0" w:type="auto"/>
            <w:tcBorders>
              <w:bottom w:val="single" w:sz="4" w:space="0" w:color="auto"/>
            </w:tcBorders>
            <w:shd w:val="clear" w:color="auto" w:fill="FFFFFF" w:themeFill="background1"/>
          </w:tcPr>
          <w:p w14:paraId="31DED449" w14:textId="77777777" w:rsidR="00887C1C" w:rsidRPr="00887C1C" w:rsidRDefault="00887C1C" w:rsidP="00BE4386">
            <w:pPr>
              <w:pStyle w:val="BodyChar"/>
              <w:spacing w:after="6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30.93</w:t>
            </w:r>
          </w:p>
        </w:tc>
        <w:tc>
          <w:tcPr>
            <w:tcW w:w="0" w:type="auto"/>
            <w:tcBorders>
              <w:bottom w:val="single" w:sz="4" w:space="0" w:color="auto"/>
            </w:tcBorders>
            <w:shd w:val="clear" w:color="auto" w:fill="FFFFFF" w:themeFill="background1"/>
          </w:tcPr>
          <w:p w14:paraId="4C82BCAD" w14:textId="77777777" w:rsidR="00887C1C" w:rsidRPr="00887C1C" w:rsidRDefault="00887C1C" w:rsidP="00BE4386">
            <w:pPr>
              <w:pStyle w:val="BodyChar"/>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0" w:type="auto"/>
            <w:tcBorders>
              <w:bottom w:val="single" w:sz="4" w:space="0" w:color="auto"/>
            </w:tcBorders>
            <w:shd w:val="clear" w:color="auto" w:fill="FFFFFF" w:themeFill="background1"/>
          </w:tcPr>
          <w:p w14:paraId="4E8D0F9D" w14:textId="77777777" w:rsidR="00887C1C" w:rsidRPr="00887C1C" w:rsidRDefault="00887C1C" w:rsidP="00BE4386">
            <w:pPr>
              <w:pStyle w:val="BodyChar"/>
              <w:spacing w:after="6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bl>
    <w:p w14:paraId="48151B71" w14:textId="7E2E69E4" w:rsidR="007E00ED" w:rsidRPr="009669F4" w:rsidRDefault="00887C1C" w:rsidP="007E00ED">
      <w:pPr>
        <w:pStyle w:val="BodyChar"/>
        <w:spacing w:before="60" w:line="276" w:lineRule="auto"/>
        <w:ind w:firstLine="806"/>
        <w:rPr>
          <w:rFonts w:ascii="Times New Roman" w:hAnsi="Times New Roman"/>
          <w:color w:val="auto"/>
          <w:sz w:val="18"/>
          <w:szCs w:val="18"/>
          <w:lang w:val="en-US"/>
        </w:rPr>
      </w:pPr>
      <w:r w:rsidRPr="009669F4">
        <w:rPr>
          <w:rFonts w:ascii="Times New Roman" w:hAnsi="Times New Roman"/>
          <w:color w:val="auto"/>
          <w:sz w:val="18"/>
          <w:szCs w:val="18"/>
          <w:lang w:val="en-US"/>
        </w:rPr>
        <w:t xml:space="preserve">  Std. dev. = 5.56, C.V. % = 9.85</w:t>
      </w:r>
    </w:p>
    <w:p w14:paraId="355F40BA" w14:textId="77777777" w:rsidR="00887C1C" w:rsidRPr="009669F4" w:rsidRDefault="00887C1C" w:rsidP="009669F4">
      <w:pPr>
        <w:pStyle w:val="BodyChar"/>
        <w:spacing w:line="276" w:lineRule="auto"/>
        <w:ind w:firstLine="810"/>
        <w:rPr>
          <w:rFonts w:ascii="Times New Roman" w:hAnsi="Times New Roman"/>
          <w:color w:val="auto"/>
          <w:sz w:val="18"/>
          <w:szCs w:val="18"/>
          <w:lang w:val="en-US"/>
        </w:rPr>
      </w:pPr>
      <w:r w:rsidRPr="009669F4">
        <w:rPr>
          <w:rFonts w:ascii="Times New Roman" w:hAnsi="Times New Roman"/>
          <w:color w:val="auto"/>
          <w:sz w:val="18"/>
          <w:szCs w:val="18"/>
          <w:lang w:val="en-US"/>
        </w:rPr>
        <w:t xml:space="preserve">  R</w:t>
      </w:r>
      <w:r w:rsidRPr="009669F4">
        <w:rPr>
          <w:rFonts w:ascii="Times New Roman" w:hAnsi="Times New Roman"/>
          <w:color w:val="auto"/>
          <w:sz w:val="18"/>
          <w:szCs w:val="18"/>
          <w:vertAlign w:val="superscript"/>
          <w:lang w:val="en-US"/>
        </w:rPr>
        <w:t>2</w:t>
      </w:r>
      <w:r w:rsidRPr="009669F4">
        <w:rPr>
          <w:rFonts w:ascii="Times New Roman" w:hAnsi="Times New Roman"/>
          <w:color w:val="auto"/>
          <w:sz w:val="18"/>
          <w:szCs w:val="18"/>
          <w:lang w:val="en-US"/>
        </w:rPr>
        <w:t xml:space="preserve"> = 0.9676, Adj. R</w:t>
      </w:r>
      <w:r w:rsidRPr="009669F4">
        <w:rPr>
          <w:rFonts w:ascii="Times New Roman" w:hAnsi="Times New Roman"/>
          <w:color w:val="auto"/>
          <w:sz w:val="18"/>
          <w:szCs w:val="18"/>
          <w:vertAlign w:val="superscript"/>
          <w:lang w:val="en-US"/>
        </w:rPr>
        <w:t>2</w:t>
      </w:r>
      <w:r w:rsidRPr="009669F4">
        <w:rPr>
          <w:rFonts w:ascii="Times New Roman" w:hAnsi="Times New Roman"/>
          <w:color w:val="auto"/>
          <w:sz w:val="18"/>
          <w:szCs w:val="18"/>
          <w:lang w:val="en-US"/>
        </w:rPr>
        <w:t xml:space="preserve"> = 0.9385, </w:t>
      </w:r>
    </w:p>
    <w:p w14:paraId="2242E242" w14:textId="77777777" w:rsidR="00887C1C" w:rsidRPr="009669F4" w:rsidRDefault="00887C1C" w:rsidP="009669F4">
      <w:pPr>
        <w:pStyle w:val="BodyChar"/>
        <w:spacing w:line="276" w:lineRule="auto"/>
        <w:ind w:firstLine="810"/>
        <w:rPr>
          <w:rFonts w:ascii="Times New Roman" w:hAnsi="Times New Roman"/>
          <w:color w:val="auto"/>
          <w:sz w:val="18"/>
          <w:szCs w:val="18"/>
          <w:lang w:val="en-US"/>
        </w:rPr>
      </w:pPr>
      <w:r w:rsidRPr="009669F4">
        <w:rPr>
          <w:rFonts w:ascii="Times New Roman" w:hAnsi="Times New Roman"/>
          <w:color w:val="auto"/>
          <w:sz w:val="18"/>
          <w:szCs w:val="18"/>
          <w:lang w:val="en-US"/>
        </w:rPr>
        <w:t xml:space="preserve">  Predicted R</w:t>
      </w:r>
      <w:r w:rsidRPr="009669F4">
        <w:rPr>
          <w:rFonts w:ascii="Times New Roman" w:hAnsi="Times New Roman"/>
          <w:color w:val="auto"/>
          <w:sz w:val="18"/>
          <w:szCs w:val="18"/>
          <w:vertAlign w:val="superscript"/>
          <w:lang w:val="en-US"/>
        </w:rPr>
        <w:t>2</w:t>
      </w:r>
      <w:r w:rsidRPr="009669F4">
        <w:rPr>
          <w:rFonts w:ascii="Times New Roman" w:hAnsi="Times New Roman"/>
          <w:color w:val="auto"/>
          <w:sz w:val="18"/>
          <w:szCs w:val="18"/>
          <w:lang w:val="en-US"/>
        </w:rPr>
        <w:t xml:space="preserve"> = 0.7452, Adeq Precision = 15.6517</w:t>
      </w:r>
    </w:p>
    <w:p w14:paraId="7AEECAC6" w14:textId="5F90C49F" w:rsidR="00887C1C" w:rsidRDefault="00887C1C" w:rsidP="00887C1C">
      <w:pPr>
        <w:pStyle w:val="BodyChar"/>
        <w:spacing w:line="276" w:lineRule="auto"/>
        <w:ind w:firstLine="0"/>
        <w:rPr>
          <w:rFonts w:ascii="Times New Roman" w:hAnsi="Times New Roman"/>
          <w:color w:val="auto"/>
          <w:sz w:val="20"/>
          <w:szCs w:val="20"/>
          <w:lang w:val="en-US"/>
        </w:rPr>
      </w:pPr>
    </w:p>
    <w:p w14:paraId="1F3E51B6" w14:textId="77777777" w:rsidR="002B5EFC" w:rsidRDefault="002B5EFC" w:rsidP="00C10EA8">
      <w:pPr>
        <w:pStyle w:val="subsubsection"/>
        <w:rPr>
          <w:rFonts w:ascii="Times New Roman" w:hAnsi="Times New Roman"/>
          <w:b w:val="0"/>
          <w:bCs w:val="0"/>
        </w:rPr>
      </w:pPr>
      <w:bookmarkStart w:id="3" w:name="_Toc24645846"/>
    </w:p>
    <w:p w14:paraId="5D9E148E" w14:textId="1CC537F4" w:rsidR="00C10EA8" w:rsidRPr="00FB64A3" w:rsidRDefault="00FB64A3" w:rsidP="00C10EA8">
      <w:pPr>
        <w:pStyle w:val="subsubsection"/>
        <w:rPr>
          <w:rFonts w:ascii="Times New Roman" w:hAnsi="Times New Roman"/>
          <w:b w:val="0"/>
          <w:bCs w:val="0"/>
        </w:rPr>
      </w:pPr>
      <m:oMathPara>
        <m:oMathParaPr>
          <m:jc m:val="left"/>
        </m:oMathParaPr>
        <m:oMath>
          <m:r>
            <m:rPr>
              <m:sty m:val="p"/>
            </m:rPr>
            <w:rPr>
              <w:rFonts w:ascii="Cambria Math" w:hAnsi="Cambria Math"/>
            </w:rPr>
            <w:lastRenderedPageBreak/>
            <m:t xml:space="preserve">Adsorption Capacity=75.21+10.64A-1.80B+12.75C+5.25AB+     </m:t>
          </m:r>
        </m:oMath>
      </m:oMathPara>
    </w:p>
    <w:p w14:paraId="709AC589" w14:textId="04D49702" w:rsidR="00BE4386" w:rsidRPr="00FB64A3" w:rsidRDefault="00FB64A3" w:rsidP="00BE4386">
      <w:pPr>
        <w:pStyle w:val="subsubsection"/>
        <w:rPr>
          <w:rFonts w:ascii="Times New Roman" w:hAnsi="Times New Roman"/>
          <w:b w:val="0"/>
          <w:bCs w:val="0"/>
        </w:rPr>
      </w:pPr>
      <m:oMathPara>
        <m:oMathParaPr>
          <m:jc m:val="left"/>
        </m:oMathParaPr>
        <m:oMath>
          <m:r>
            <m:rPr>
              <m:sty m:val="p"/>
            </m:rPr>
            <w:rPr>
              <w:rFonts w:ascii="Cambria Math" w:hAnsi="Cambria Math"/>
            </w:rPr>
            <m:t xml:space="preserve">                                              7.14AC-8.63BC-7.96</m:t>
          </m:r>
          <m:sSup>
            <m:sSupPr>
              <m:ctrlPr>
                <w:rPr>
                  <w:rFonts w:ascii="Cambria Math" w:hAnsi="Cambria Math"/>
                  <w:b w:val="0"/>
                  <w:bCs w:val="0"/>
                </w:rPr>
              </m:ctrlPr>
            </m:sSupPr>
            <m:e>
              <m:r>
                <m:rPr>
                  <m:sty m:val="p"/>
                </m:rPr>
                <w:rPr>
                  <w:rFonts w:ascii="Cambria Math" w:hAnsi="Cambria Math"/>
                </w:rPr>
                <m:t>A</m:t>
              </m:r>
            </m:e>
            <m:sup>
              <m:r>
                <m:rPr>
                  <m:sty m:val="p"/>
                </m:rPr>
                <w:rPr>
                  <w:rFonts w:ascii="Cambria Math" w:hAnsi="Cambria Math"/>
                </w:rPr>
                <m:t>2</m:t>
              </m:r>
            </m:sup>
          </m:sSup>
          <m:r>
            <m:rPr>
              <m:sty m:val="p"/>
            </m:rPr>
            <w:rPr>
              <w:rFonts w:ascii="Cambria Math" w:hAnsi="Cambria Math"/>
            </w:rPr>
            <m:t>-14.02</m:t>
          </m:r>
          <m:sSup>
            <m:sSupPr>
              <m:ctrlPr>
                <w:rPr>
                  <w:rFonts w:ascii="Cambria Math" w:hAnsi="Cambria Math"/>
                  <w:b w:val="0"/>
                  <w:bCs w:val="0"/>
                </w:rPr>
              </m:ctrlPr>
            </m:sSupPr>
            <m:e>
              <m:r>
                <m:rPr>
                  <m:sty m:val="p"/>
                </m:rPr>
                <w:rPr>
                  <w:rFonts w:ascii="Cambria Math" w:hAnsi="Cambria Math"/>
                </w:rPr>
                <m:t>B</m:t>
              </m:r>
            </m:e>
            <m:sup>
              <m:r>
                <m:rPr>
                  <m:sty m:val="p"/>
                </m:rPr>
                <w:rPr>
                  <w:rFonts w:ascii="Cambria Math" w:hAnsi="Cambria Math"/>
                </w:rPr>
                <m:t>2</m:t>
              </m:r>
            </m:sup>
          </m:sSup>
          <m:r>
            <m:rPr>
              <m:sty m:val="p"/>
            </m:rPr>
            <w:rPr>
              <w:rFonts w:ascii="Cambria Math" w:hAnsi="Cambria Math"/>
            </w:rPr>
            <m:t>-15.56</m:t>
          </m:r>
          <m:sSup>
            <m:sSupPr>
              <m:ctrlPr>
                <w:rPr>
                  <w:rFonts w:ascii="Cambria Math" w:hAnsi="Cambria Math"/>
                  <w:b w:val="0"/>
                  <w:bCs w:val="0"/>
                </w:rPr>
              </m:ctrlPr>
            </m:sSupPr>
            <m:e>
              <m:r>
                <m:rPr>
                  <m:sty m:val="p"/>
                </m:rPr>
                <w:rPr>
                  <w:rFonts w:ascii="Cambria Math" w:hAnsi="Cambria Math"/>
                </w:rPr>
                <m:t>C</m:t>
              </m:r>
            </m:e>
            <m:sup>
              <m:r>
                <m:rPr>
                  <m:sty m:val="p"/>
                </m:rPr>
                <w:rPr>
                  <w:rFonts w:ascii="Cambria Math" w:hAnsi="Cambria Math"/>
                </w:rPr>
                <m:t>2</m:t>
              </m:r>
            </m:sup>
          </m:sSup>
          <m:r>
            <w:rPr>
              <w:rFonts w:ascii="Cambria Math" w:hAnsi="Cambria Math"/>
            </w:rPr>
            <m:t xml:space="preserve">                                                                 </m:t>
          </m:r>
          <m:d>
            <m:dPr>
              <m:ctrlPr>
                <w:rPr>
                  <w:rFonts w:ascii="Cambria Math" w:hAnsi="Cambria Math"/>
                  <w:b w:val="0"/>
                  <w:bCs w:val="0"/>
                  <w:i/>
                </w:rPr>
              </m:ctrlPr>
            </m:dPr>
            <m:e>
              <m:r>
                <w:rPr>
                  <w:rFonts w:ascii="Cambria Math" w:hAnsi="Cambria Math"/>
                </w:rPr>
                <m:t>4</m:t>
              </m:r>
            </m:e>
          </m:d>
        </m:oMath>
      </m:oMathPara>
    </w:p>
    <w:p w14:paraId="3EABD06B" w14:textId="60676A04" w:rsidR="002B5EFC" w:rsidRDefault="002B5EFC" w:rsidP="00BE4386">
      <w:pPr>
        <w:pStyle w:val="subsubsection"/>
        <w:rPr>
          <w:rFonts w:ascii="Times New Roman" w:hAnsi="Times New Roman"/>
        </w:rPr>
      </w:pPr>
    </w:p>
    <w:p w14:paraId="7A5B10CA" w14:textId="77777777" w:rsidR="002B5EFC" w:rsidRPr="002B5EFC" w:rsidRDefault="002B5EFC" w:rsidP="00BE4386">
      <w:pPr>
        <w:pStyle w:val="subsubsection"/>
        <w:rPr>
          <w:rFonts w:ascii="Times New Roman" w:hAnsi="Times New Roman"/>
        </w:rPr>
      </w:pPr>
    </w:p>
    <w:p w14:paraId="59ECC801" w14:textId="77777777" w:rsidR="002B5EFC" w:rsidRDefault="002B5EFC" w:rsidP="00BE4386">
      <w:pPr>
        <w:pStyle w:val="subsubsection"/>
        <w:rPr>
          <w:rFonts w:ascii="Times New Roman" w:hAnsi="Times New Roman"/>
        </w:rPr>
        <w:sectPr w:rsidR="002B5EFC" w:rsidSect="00904776">
          <w:headerReference w:type="even" r:id="rId23"/>
          <w:headerReference w:type="default" r:id="rId24"/>
          <w:footerReference w:type="even" r:id="rId25"/>
          <w:headerReference w:type="first" r:id="rId26"/>
          <w:type w:val="continuous"/>
          <w:pgSz w:w="12240" w:h="15840" w:code="1"/>
          <w:pgMar w:top="1800" w:right="1469" w:bottom="1699" w:left="1440" w:header="706" w:footer="706" w:gutter="0"/>
          <w:pgNumType w:start="561"/>
          <w:cols w:space="708"/>
          <w:docGrid w:linePitch="360"/>
        </w:sectPr>
      </w:pPr>
    </w:p>
    <w:p w14:paraId="00F9D7EF" w14:textId="7B788755" w:rsidR="00887C1C" w:rsidRPr="002B5EFC" w:rsidRDefault="00887C1C" w:rsidP="00BE4386">
      <w:pPr>
        <w:pStyle w:val="subsubsection"/>
        <w:rPr>
          <w:rFonts w:ascii="Times New Roman" w:hAnsi="Times New Roman"/>
        </w:rPr>
      </w:pPr>
      <w:r w:rsidRPr="002B5EFC">
        <w:rPr>
          <w:rFonts w:ascii="Times New Roman" w:hAnsi="Times New Roman"/>
        </w:rPr>
        <w:t>Diagnostic study</w:t>
      </w:r>
      <w:bookmarkEnd w:id="3"/>
    </w:p>
    <w:p w14:paraId="752EF30F" w14:textId="774F2D0C" w:rsidR="002B5EFC" w:rsidRDefault="00887C1C" w:rsidP="00887C1C">
      <w:pPr>
        <w:pStyle w:val="BodyChar"/>
        <w:spacing w:line="276" w:lineRule="auto"/>
        <w:ind w:firstLine="0"/>
        <w:rPr>
          <w:rFonts w:ascii="Times New Roman" w:hAnsi="Times New Roman"/>
          <w:color w:val="auto"/>
          <w:sz w:val="20"/>
          <w:szCs w:val="20"/>
          <w:lang w:val="en-US"/>
        </w:rPr>
      </w:pPr>
      <w:r w:rsidRPr="002B5EFC">
        <w:rPr>
          <w:rFonts w:ascii="Times New Roman" w:hAnsi="Times New Roman"/>
          <w:color w:val="auto"/>
          <w:sz w:val="20"/>
          <w:szCs w:val="20"/>
          <w:lang w:val="en-US"/>
        </w:rPr>
        <w:t xml:space="preserve">The validity of the derived equation is discussed in a series of graphical diagnoses. Figure 1(a) shows that the data points are scattered along the straight line of a typical residual graph, indicating that the data points form a normal distribution </w:t>
      </w:r>
      <w:r w:rsidRPr="002B5EFC">
        <w:rPr>
          <w:rFonts w:ascii="Times New Roman" w:hAnsi="Times New Roman"/>
          <w:color w:val="auto"/>
          <w:sz w:val="20"/>
          <w:szCs w:val="20"/>
          <w:lang w:val="en-US"/>
        </w:rPr>
        <w:fldChar w:fldCharType="begin" w:fldLock="1"/>
      </w:r>
      <w:r w:rsidRPr="002B5EFC">
        <w:rPr>
          <w:rFonts w:ascii="Times New Roman" w:hAnsi="Times New Roman"/>
          <w:color w:val="auto"/>
          <w:sz w:val="20"/>
          <w:szCs w:val="20"/>
          <w:lang w:val="en-US"/>
        </w:rPr>
        <w:instrText>ADDIN CSL_CITATION {"citationItems":[{"id":"ITEM-1","itemData":{"DOI":"10.1016/j.jim.2013.09.004","ISSN":"00221759","abstract":"Translational research not only encompasses transitioning from animal to human models but also must address the greater heterogeneity of humans when designing and analyzing experiments. Appropriate study designs can address heterogeneity through a priori data collection, and taking repeated measures can improve the power and efficiency of a study to detect clinically meaningful differences. Although common in other areas of biomedical research, modern statistical methods using repeated measurements on the same subject and accounting for their potential correlations are not widely utilized in immunologic studies. To highlight these analytic issues, we present a practical guide to understanding and applying analytic methods from commonly used T-tests without adjusting for multiple comparisons to mixed models with subject-specific adjustments for correlations using our data on Toll-like receptor-induced cytokine production in monocytes from young and older adults. © 2013 Elsevier B.V.","author":[{"dropping-particle":"","family":"Panda","given":"Alexander","non-dropping-particle":"","parse-names":false,"suffix":""},{"dropping-particle":"","family":"Chen","given":"Shu","non-dropping-particle":"","parse-names":false,"suffix":""},{"dropping-particle":"","family":"Shaw","given":"Albert C.","non-dropping-particle":"","parse-names":false,"suffix":""},{"dropping-particle":"","family":"Allore","given":"Heather G.","non-dropping-particle":"","parse-names":false,"suffix":""}],"container-title":"Journal of Immunological Methods","id":"ITEM-1","issue":"1","issued":{"date-parts":[["2013"]]},"page":"19-26","publisher":"Elsevier B.V.","title":"Statistical approaches for analyzing immunologic data of repeated observations: A practical guide","type":"article-journal","volume":"398-399"},"uris":["http://www.mendeley.com/documents/?uuid=2e2b2fcc-8bac-4c92-8288-e8ecd9756386"]}],"mendeley":{"formattedCitation":"[22]","manualFormatting":"[21]","plainTextFormattedCitation":"[22]","previouslyFormattedCitation":"[22]"},"properties":{"noteIndex":0},"schema":"https://github.com/citation-style-language/schema/raw/master/csl-citation.json"}</w:instrText>
      </w:r>
      <w:r w:rsidRPr="002B5EFC">
        <w:rPr>
          <w:rFonts w:ascii="Times New Roman" w:hAnsi="Times New Roman"/>
          <w:color w:val="auto"/>
          <w:sz w:val="20"/>
          <w:szCs w:val="20"/>
          <w:lang w:val="en-US"/>
        </w:rPr>
        <w:fldChar w:fldCharType="separate"/>
      </w:r>
      <w:r w:rsidRPr="002B5EFC">
        <w:rPr>
          <w:rFonts w:ascii="Times New Roman" w:hAnsi="Times New Roman"/>
          <w:color w:val="auto"/>
          <w:sz w:val="20"/>
          <w:szCs w:val="20"/>
          <w:lang w:val="en-US"/>
        </w:rPr>
        <w:t>[21]</w:t>
      </w:r>
      <w:r w:rsidRPr="002B5EFC">
        <w:rPr>
          <w:rFonts w:ascii="Times New Roman" w:hAnsi="Times New Roman"/>
          <w:color w:val="auto"/>
          <w:sz w:val="20"/>
          <w:szCs w:val="20"/>
          <w:lang w:val="en-US"/>
        </w:rPr>
        <w:fldChar w:fldCharType="end"/>
      </w:r>
      <w:r w:rsidRPr="002B5EFC">
        <w:rPr>
          <w:rFonts w:ascii="Times New Roman" w:hAnsi="Times New Roman"/>
          <w:color w:val="auto"/>
          <w:sz w:val="20"/>
          <w:szCs w:val="20"/>
          <w:lang w:val="en-US"/>
        </w:rPr>
        <w:t xml:space="preserve">. </w:t>
      </w:r>
      <w:r w:rsidR="00C51049">
        <w:rPr>
          <w:rFonts w:ascii="Times New Roman" w:hAnsi="Times New Roman"/>
          <w:color w:val="auto"/>
          <w:sz w:val="20"/>
          <w:szCs w:val="20"/>
          <w:lang w:val="en-US"/>
        </w:rPr>
        <w:t xml:space="preserve"> </w:t>
      </w:r>
      <w:r w:rsidRPr="002B5EFC">
        <w:rPr>
          <w:rFonts w:ascii="Times New Roman" w:hAnsi="Times New Roman"/>
          <w:color w:val="auto"/>
          <w:sz w:val="20"/>
          <w:szCs w:val="20"/>
          <w:lang w:val="en-US"/>
        </w:rPr>
        <w:t xml:space="preserve">Another confirmation is </w:t>
      </w:r>
      <w:r w:rsidR="00C51049">
        <w:rPr>
          <w:rFonts w:ascii="Times New Roman" w:hAnsi="Times New Roman"/>
          <w:color w:val="auto"/>
          <w:sz w:val="20"/>
          <w:szCs w:val="20"/>
          <w:lang w:val="en-US"/>
        </w:rPr>
        <w:t xml:space="preserve"> </w:t>
      </w:r>
      <w:r w:rsidRPr="002B5EFC">
        <w:rPr>
          <w:rFonts w:ascii="Times New Roman" w:hAnsi="Times New Roman"/>
          <w:color w:val="auto"/>
          <w:sz w:val="20"/>
          <w:szCs w:val="20"/>
          <w:lang w:val="en-US"/>
        </w:rPr>
        <w:t xml:space="preserve">the residual plot </w:t>
      </w:r>
      <w:r w:rsidR="00C51049">
        <w:rPr>
          <w:rFonts w:ascii="Times New Roman" w:hAnsi="Times New Roman"/>
          <w:color w:val="auto"/>
          <w:sz w:val="20"/>
          <w:szCs w:val="20"/>
          <w:lang w:val="en-US"/>
        </w:rPr>
        <w:t xml:space="preserve"> </w:t>
      </w:r>
      <w:r w:rsidRPr="002B5EFC">
        <w:rPr>
          <w:rFonts w:ascii="Times New Roman" w:hAnsi="Times New Roman"/>
          <w:color w:val="auto"/>
          <w:sz w:val="20"/>
          <w:szCs w:val="20"/>
          <w:lang w:val="en-US"/>
        </w:rPr>
        <w:t xml:space="preserve">versus the predicted response (Figure 1(b)), where the random pattern in the residual plot versus the predicted response indicates that the model is satisfactory and also does not interfere with the independence or constant variance assumption </w:t>
      </w:r>
      <w:r w:rsidRPr="002B5EFC">
        <w:rPr>
          <w:rFonts w:ascii="Times New Roman" w:hAnsi="Times New Roman"/>
          <w:color w:val="auto"/>
          <w:sz w:val="20"/>
          <w:szCs w:val="20"/>
          <w:lang w:val="en-US"/>
        </w:rPr>
        <w:fldChar w:fldCharType="begin" w:fldLock="1"/>
      </w:r>
      <w:r w:rsidRPr="002B5EFC">
        <w:rPr>
          <w:rFonts w:ascii="Times New Roman" w:hAnsi="Times New Roman"/>
          <w:color w:val="auto"/>
          <w:sz w:val="20"/>
          <w:szCs w:val="20"/>
          <w:lang w:val="en-US"/>
        </w:rPr>
        <w:instrText>ADDIN CSL_CITATION {"citationItems":[{"id":"ITEM-1","itemData":{"DOI":"10.1002/jccs.201800302","ISSN":"21926549","author":[{"dropping-particle":"","family":"Arabzadeh","given":"Naghmeh","non-dropping-particle":"","parse-names":false,"suffix":""},{"dropping-particle":"","family":"Mohammadi","given":"Ali","non-dropping-particle":"","parse-names":false,"suffix":""},{"dropping-particle":"","family":"Darwish","given":"Maher","non-dropping-particle":"","parse-names":false,"suffix":""},{"dropping-particle":"","family":"Abuzerr","given":"Samer","non-dropping-particle":"","parse-names":false,"suffix":""}],"container-title":"Journal of the Chinese Chemical Society","id":"ITEM-1","issue":"November","issued":{"date-parts":[["2018"]]},"page":"1-10","title":"Construction of a TiO2–Fe3O4-decorated molecularly imprinted polymer nanocomposite for tartrazine degradation: Response surface methodology modeling and optimization","type":"article-journal"},"uris":["http://www.mendeley.com/documents/?uuid=55ab1d1a-e25a-4e52-aef7-45df6ca1831d"]}],"mendeley":{"formattedCitation":"[19]","manualFormatting":"[18]","plainTextFormattedCitation":"[19]","previouslyFormattedCitation":"[19]"},"properties":{"noteIndex":0},"schema":"https://github.com/citation-style-language/schema/raw/master/csl-citation.json"}</w:instrText>
      </w:r>
      <w:r w:rsidRPr="002B5EFC">
        <w:rPr>
          <w:rFonts w:ascii="Times New Roman" w:hAnsi="Times New Roman"/>
          <w:color w:val="auto"/>
          <w:sz w:val="20"/>
          <w:szCs w:val="20"/>
          <w:lang w:val="en-US"/>
        </w:rPr>
        <w:fldChar w:fldCharType="separate"/>
      </w:r>
      <w:r w:rsidRPr="002B5EFC">
        <w:rPr>
          <w:rFonts w:ascii="Times New Roman" w:hAnsi="Times New Roman"/>
          <w:color w:val="auto"/>
          <w:sz w:val="20"/>
          <w:szCs w:val="20"/>
          <w:lang w:val="en-US"/>
        </w:rPr>
        <w:t>[18]</w:t>
      </w:r>
      <w:r w:rsidRPr="002B5EFC">
        <w:rPr>
          <w:rFonts w:ascii="Times New Roman" w:hAnsi="Times New Roman"/>
          <w:color w:val="auto"/>
          <w:sz w:val="20"/>
          <w:szCs w:val="20"/>
          <w:lang w:val="en-US"/>
        </w:rPr>
        <w:fldChar w:fldCharType="end"/>
      </w:r>
      <w:r w:rsidRPr="002B5EFC">
        <w:rPr>
          <w:rFonts w:ascii="Times New Roman" w:hAnsi="Times New Roman"/>
          <w:color w:val="auto"/>
          <w:sz w:val="20"/>
          <w:szCs w:val="20"/>
          <w:lang w:val="en-US"/>
        </w:rPr>
        <w:t xml:space="preserve">. On the other hand, it has been inferred that from the externally studentized residual plot versus the run number in Figure 1(c), not all data points deviate far from the values predicted </w:t>
      </w:r>
      <w:r w:rsidRPr="002B5EFC">
        <w:rPr>
          <w:rFonts w:ascii="Times New Roman" w:hAnsi="Times New Roman"/>
          <w:color w:val="auto"/>
          <w:sz w:val="20"/>
          <w:szCs w:val="20"/>
          <w:lang w:val="en-US"/>
        </w:rPr>
        <w:fldChar w:fldCharType="begin" w:fldLock="1"/>
      </w:r>
      <w:r w:rsidRPr="002B5EFC">
        <w:rPr>
          <w:rFonts w:ascii="Times New Roman" w:hAnsi="Times New Roman"/>
          <w:color w:val="auto"/>
          <w:sz w:val="20"/>
          <w:szCs w:val="20"/>
          <w:lang w:val="en-US"/>
        </w:rPr>
        <w:instrText>ADDIN CSL_CITATION {"citationItems":[{"id":"ITEM-1","itemData":{"DOI":"10.1039/c6ra26135c","ISSN":"20462069","abstract":"Modification of electrode surface with poly(3,4-ethylenedioxythiophene)/multi-walled carbon nanotube (PEDOT/MWCNT) composite prepared by electrodeposition technique was reported in this study. The optimization of peak current response of PEDOT/MWCNT was performed by utilizing the combination of response surface methodology and central composite design (RSM/CCD). The effect of each variable and the interaction between three variables i.e. the concentration of MWCNT, electrodeposition potential and deposition time were studied and modeled. The statistical analysis showed that the concentration of MWCNT and deposition time have significantly affected the peak current response. A reduced cubic model equation with the coefficient of determination (R2) value of 0.9973 was developed. The optimized condition predicted by the software was compared with the experiment and resulting in less than 2% error, indicating that this model was reliable and able to predict the peak current response accurately. Additionally, the electrochemical properties, chemical properties and morphology of the optimized modified electrode were characterized by cyclic voltammetry (CV), Fourier transform infrared (FTIR), Raman spectroscopy and field emission scanning electron microscopy (FESEM). The peak current of the optimized PEDOT/MWCNT modified electrode was higher than electrode without MWCNT and the FESEM study demonstrated that the tubular structure of MWCNT was uniformly wrapped by PEDOT. The FTIR and Raman spectra proved that MWCNT was successfully incorporated into PEDOT.","author":[{"dropping-particle":"","family":"Talib","given":"Nurul Ain A.","non-dropping-particle":"","parse-names":false,"suffix":""},{"dropping-particle":"","family":"Salam","given":"Faridah","non-dropping-particle":"","parse-names":false,"suffix":""},{"dropping-particle":"","family":"Yusof","given":"Nor Azah","non-dropping-particle":"","parse-names":false,"suffix":""},{"dropping-particle":"","family":"Alang Ahmad","given":"Shahrul Ainliah","non-dropping-particle":"","parse-names":false,"suffix":""},{"dropping-particle":"","family":"Sulaiman","given":"Yusran","non-dropping-particle":"","parse-names":false,"suffix":""}],"container-title":"RSC Advances","id":"ITEM-1","issue":"18","issued":{"date-parts":[["2017"]]},"page":"11101-11110","publisher":"Royal Society of Chemistry","title":"Optimization of peak current of poly(3,4-ethylenedioxythiophene)/multi-walled carbon nanotube using response surface methodology/central composite design","type":"article-journal","volume":"7"},"uris":["http://www.mendeley.com/documents/?uuid=07ab8b39-bbed-4c01-bd12-a6918212c57a"]}],"mendeley":{"formattedCitation":"[23]","manualFormatting":"[22]","plainTextFormattedCitation":"[23]","previouslyFormattedCitation":"[23]"},"properties":{"noteIndex":0},"schema":"https://github.com/citation-style-language/schema/raw/master/csl-citation.json"}</w:instrText>
      </w:r>
      <w:r w:rsidRPr="002B5EFC">
        <w:rPr>
          <w:rFonts w:ascii="Times New Roman" w:hAnsi="Times New Roman"/>
          <w:color w:val="auto"/>
          <w:sz w:val="20"/>
          <w:szCs w:val="20"/>
          <w:lang w:val="en-US"/>
        </w:rPr>
        <w:fldChar w:fldCharType="separate"/>
      </w:r>
      <w:r w:rsidRPr="002B5EFC">
        <w:rPr>
          <w:rFonts w:ascii="Times New Roman" w:hAnsi="Times New Roman"/>
          <w:color w:val="auto"/>
          <w:sz w:val="20"/>
          <w:szCs w:val="20"/>
          <w:lang w:val="en-US"/>
        </w:rPr>
        <w:t>[22]</w:t>
      </w:r>
      <w:r w:rsidRPr="002B5EFC">
        <w:rPr>
          <w:rFonts w:ascii="Times New Roman" w:hAnsi="Times New Roman"/>
          <w:color w:val="auto"/>
          <w:sz w:val="20"/>
          <w:szCs w:val="20"/>
          <w:lang w:val="en-US"/>
        </w:rPr>
        <w:fldChar w:fldCharType="end"/>
      </w:r>
      <w:r w:rsidRPr="002B5EFC">
        <w:rPr>
          <w:rFonts w:ascii="Times New Roman" w:hAnsi="Times New Roman"/>
          <w:color w:val="auto"/>
          <w:sz w:val="20"/>
          <w:szCs w:val="20"/>
          <w:lang w:val="en-US"/>
        </w:rPr>
        <w:t xml:space="preserve">. The data points in the predicted versus actual plot in Figure 1(d) are scattered along a straight line, indicating that the experimental and predicted response values are correctly associated </w:t>
      </w:r>
      <w:r w:rsidRPr="002B5EFC">
        <w:rPr>
          <w:rFonts w:ascii="Times New Roman" w:hAnsi="Times New Roman"/>
          <w:color w:val="auto"/>
          <w:sz w:val="20"/>
          <w:szCs w:val="20"/>
          <w:lang w:val="en-US"/>
        </w:rPr>
        <w:fldChar w:fldCharType="begin" w:fldLock="1"/>
      </w:r>
      <w:r w:rsidRPr="002B5EFC">
        <w:rPr>
          <w:rFonts w:ascii="Times New Roman" w:hAnsi="Times New Roman"/>
          <w:color w:val="auto"/>
          <w:sz w:val="20"/>
          <w:szCs w:val="20"/>
          <w:lang w:val="en-US"/>
        </w:rPr>
        <w:instrText>ADDIN CSL_CITATION {"citationItems":[{"id":"ITEM-1","itemData":{"DOI":"10.1039/c6ra07270d","ISSN":"20462069","abstract":"In this paper, response surface methodology (RSM) was successfully applied for the first time to optimize the dynamic adsorption conditions for the maximum removal of Sr(ii) ion from aqueous solutions using Sr(ii) ion imprinted polymers (Sr(ii)-IIPs) as adsorbents. Sr(ii)-IIPs based on the support matrix of magnetic SBA-15 (Fe3O4@SBA-15) were prepared by a surface imprinted technique and RAFT polymerization. The adsorbents can be separated from the fixed-bed column after adsorption by an external magnetic field. The effects of the operational parameters for maximizing Sr(ii) removal were studied using Box-Behnken design (BBD) combined with RSM. A second-order quadratic model was built to predict the responses. The significance of the independent variables and their interactions was studied and tested by analysis of variance (ANOVA). The adequacy of the model was tested by the correlation between the experimental and predicted values of the responses. At optimum adsorption conditions, the Sr(ii) adsorption capacity of Sr(ii)-IIPs was found to be 22.12 mg g-1. Moreover, Sr(ii)-IIPs exhibited an excellent dynamic selectivity of Sr(ii) and could be easily regenerated by a dynamic desorption process with a desorption ratio of 99.2%.","author":[{"dropping-particle":"","family":"Liu","given":"Yan","non-dropping-particle":"","parse-names":false,"suffix":""},{"dropping-particle":"","family":"Liu","given":"Fangfang","non-dropping-particle":"","parse-names":false,"suffix":""},{"dropping-particle":"","family":"Ni","given":"Liang","non-dropping-particle":"","parse-names":false,"suffix":""},{"dropping-particle":"","family":"Meng","given":"Minjia","non-dropping-particle":"","parse-names":false,"suffix":""},{"dropping-particle":"","family":"Meng","given":"Xiangguo","non-dropping-particle":"","parse-names":false,"suffix":""},{"dropping-particle":"","family":"Zhong","given":"Guoxing","non-dropping-particle":"","parse-names":false,"suffix":""},{"dropping-particle":"","family":"Qiu","given":"Jian","non-dropping-particle":"","parse-names":false,"suffix":""}],"container-title":"RSC Advances","id":"ITEM-1","issue":"60","issued":{"date-parts":[["2016"]]},"page":"54679-54692","title":"A modeling study by response surface methodology (RSM) on Sr(II) ion dynamic adsorption optimization using a novel magnetic ion imprinted polymer","type":"article-journal","volume":"6"},"uris":["http://www.mendeley.com/documents/?uuid=dbbd9d26-509c-49ba-acea-5a4d799cf8a3"]}],"mendeley":{"formattedCitation":"[24]","manualFormatting":"[23]","plainTextFormattedCitation":"[24]","previouslyFormattedCitation":"[24]"},"properties":{"noteIndex":0},"schema":"https://github.com/citation-style-language/schema/raw/master/csl-citation.json"}</w:instrText>
      </w:r>
      <w:r w:rsidRPr="002B5EFC">
        <w:rPr>
          <w:rFonts w:ascii="Times New Roman" w:hAnsi="Times New Roman"/>
          <w:color w:val="auto"/>
          <w:sz w:val="20"/>
          <w:szCs w:val="20"/>
          <w:lang w:val="en-US"/>
        </w:rPr>
        <w:fldChar w:fldCharType="separate"/>
      </w:r>
      <w:r w:rsidRPr="002B5EFC">
        <w:rPr>
          <w:rFonts w:ascii="Times New Roman" w:hAnsi="Times New Roman"/>
          <w:color w:val="auto"/>
          <w:sz w:val="20"/>
          <w:szCs w:val="20"/>
          <w:lang w:val="en-US"/>
        </w:rPr>
        <w:t>[23]</w:t>
      </w:r>
      <w:r w:rsidRPr="002B5EFC">
        <w:rPr>
          <w:rFonts w:ascii="Times New Roman" w:hAnsi="Times New Roman"/>
          <w:color w:val="auto"/>
          <w:sz w:val="20"/>
          <w:szCs w:val="20"/>
          <w:lang w:val="en-US"/>
        </w:rPr>
        <w:fldChar w:fldCharType="end"/>
      </w:r>
      <w:r w:rsidRPr="002B5EFC">
        <w:rPr>
          <w:rFonts w:ascii="Times New Roman" w:hAnsi="Times New Roman"/>
          <w:color w:val="auto"/>
          <w:sz w:val="20"/>
          <w:szCs w:val="20"/>
          <w:lang w:val="en-US"/>
        </w:rPr>
        <w:t>. As a result, the derived quadratic response model (Equation 4) is verified to be a reliable model representing adsorption capacity.</w:t>
      </w:r>
    </w:p>
    <w:p w14:paraId="2A6790C3" w14:textId="77777777" w:rsidR="002B5EFC" w:rsidRDefault="002B5EFC" w:rsidP="00887C1C">
      <w:pPr>
        <w:pStyle w:val="BodyChar"/>
        <w:spacing w:line="276" w:lineRule="auto"/>
        <w:ind w:firstLine="0"/>
        <w:rPr>
          <w:rFonts w:ascii="Times New Roman" w:hAnsi="Times New Roman"/>
          <w:color w:val="auto"/>
          <w:sz w:val="20"/>
          <w:szCs w:val="20"/>
          <w:lang w:val="en-US"/>
        </w:rPr>
      </w:pPr>
    </w:p>
    <w:p w14:paraId="046C3078" w14:textId="77777777" w:rsidR="002B5EFC" w:rsidRPr="00887C1C" w:rsidRDefault="002B5EFC" w:rsidP="002B5EFC">
      <w:pPr>
        <w:pStyle w:val="subsubsection"/>
      </w:pPr>
      <w:r w:rsidRPr="00887C1C">
        <w:t>Analysis of response surface</w:t>
      </w:r>
    </w:p>
    <w:p w14:paraId="458C151B" w14:textId="77777777" w:rsidR="002B5EFC" w:rsidRPr="00887C1C" w:rsidRDefault="002B5EFC" w:rsidP="002B5EF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The purpose of this analysis is to optimize the parameters for BPA adsorption capacity during polymerization. Therefore, this section analyzes the relationship of the three parameters (i.e., the amount of monomer, crosslinker, and solvent) and their respective optimal condition range. There are 20 runs of experiments with different operating conditions. Table 4 shows the experimental design matrix with coded factors. A three-dimensional response surface was produced to determine the relationship between the variables and the optimal state of each factor for maximum adsorption capacity. Figure 2(a) presents the effect of the amount of monomer and crosslinker on the adsorption capacity of MIPs. It can be seen that there is higher adsorption capacity when the amount of monomer and crosslinker is 3 mmol and 30 mmol, respectively. However, when the amount of monomer and crosslinker exceeded these values, it is still in an optimal condition, but the adsorption capacity </w:t>
      </w:r>
      <w:r w:rsidRPr="00887C1C">
        <w:rPr>
          <w:rFonts w:ascii="Times New Roman" w:hAnsi="Times New Roman"/>
          <w:color w:val="auto"/>
          <w:sz w:val="20"/>
          <w:szCs w:val="20"/>
          <w:lang w:val="en-US"/>
        </w:rPr>
        <w:t xml:space="preserve">decreased. The decreasing adsorption capacity is due to the excess amount of monomer, which leads to the creation of non-selective binding sites. In contrast, an extremely high crosslinker amount reduces the number of recognition sites per MIPs unit mass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{"citationItems":[{"id":"ITEM-1","itemData":{"DOI":"10.1080/15422119.2017.1315823","ISSN":"15422127","abstract":"Microextraction is considered as one of the most critical steps in the entire analytical process because it can effectively remove interference and pre-concentrate the target analytes. Molecularly imprinted polymers (MIPs) are synthetic polymers with a predetermined selec-tivity for a given analyte, or group of structurally related compounds, which are excellent materials for sample preparation in the process of microextraction owing to their high selectivity and ability. This review provides a critical overview of the synthesis and characterization of MIPs, with a focus on recent applications in the field of solid-phase micro-extraction (SPME) and liquid-phase microextraction (LPME). The advantages and drawbacks of the applications of MIPs used in SPME and LPME as well as the future expected trends are also discussed.","author":[{"dropping-particle":"","family":"Li","given":"Guizhen","non-dropping-particle":"","parse-names":false,"suffix":""},{"dropping-particle":"","family":"Row","given":"Kyung Ho","non-dropping-particle":"","parse-names":false,"suffix":""}],"container-title":"Separation and Purification Reviews","id":"ITEM-1","issue":"1","issued":{"date-parts":[["2018"]]},"page":"1-18","publisher":"Taylor &amp; Francis","title":"Recent Applications of Molecularly Imprinted Polymers (MIPs) on Micro-extraction Techniques","type":"article-journal","volume":"47"},"uris":["http://www.mendeley.com/documents/?uuid=d8262ea5-bab1-4284-b9e8-67644641fa27"]}],"mendeley":{"formattedCitation":"[25]","manualFormatting":"[24]","plainTextFormattedCitation":"[25]","previouslyFormattedCitation":"[25]"},"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[24]</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Therefore, only the appropriate amount of monomer and crosslinker could lead to the maximum adsorption capacity. </w:t>
      </w:r>
    </w:p>
    <w:p w14:paraId="21A2388D" w14:textId="77777777" w:rsidR="002B5EFC" w:rsidRDefault="002B5EFC" w:rsidP="00887C1C">
      <w:pPr>
        <w:pStyle w:val="BodyChar"/>
        <w:spacing w:line="276" w:lineRule="auto"/>
        <w:ind w:firstLine="0"/>
        <w:rPr>
          <w:rFonts w:ascii="Times New Roman" w:hAnsi="Times New Roman"/>
          <w:color w:val="auto"/>
          <w:sz w:val="20"/>
          <w:szCs w:val="20"/>
          <w:lang w:val="en-US"/>
        </w:rPr>
      </w:pPr>
    </w:p>
    <w:p w14:paraId="5A52DC89" w14:textId="77777777" w:rsidR="002B5EFC" w:rsidRPr="00887C1C" w:rsidRDefault="002B5EFC" w:rsidP="002B5EF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Figure 2 (b) represents the effect of monomer and solvent amount on the adsorption capacity of MIPs. The adsorption capacity increased as the amount of monomer and solvent increased. An increased amount of monomer will give a strong interaction between the functional monomer and the template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{"citationItems":[{"id":"ITEM-1","itemData":{"DOI":"10.1039/C6CS00061D","ISSN":"0306-0012","abstract":"&lt;p&gt;This critical review presents a survey of recent developments in technologies and strategies for the preparation of MIPs, followed by the application of MIPs in sample pretreatment, chromatographic separation and chemical sensing.&lt;/p&gt;","author":[{"dropping-particle":"","family":"Chen","given":"Lingxin","non-dropping-particle":"","parse-names":false,"suffix":""},{"dropping-particle":"","family":"Wang","given":"Xiaoyan","non-dropping-particle":"","parse-names":false,"suffix":""},{"dropping-particle":"","family":"Lu","given":"Wenhui","non-dropping-particle":"","parse-names":false,"suffix":""},{"dropping-particle":"","family":"Wu","given":"Xiaqing","non-dropping-particle":"","parse-names":false,"suffix":""},{"dropping-particle":"","family":"Li","given":"Jinhua","non-dropping-particle":"","parse-names":false,"suffix":""}],"container-title":"Chemical Society Reviews","id":"ITEM-1","issue":"8","issued":{"date-parts":[["2016"]]},"page":"2137-2211","publisher":"Royal Society of Chemistry","title":"Molecular imprinting: perspectives and applications","type":"article-journal","volume":"45"},"uris":["http://www.mendeley.com/documents/?uuid=a811518d-9d5a-40d4-93dd-66f8a4950032"]}],"mendeley":{"formattedCitation":"[9]","plainTextFormattedCitation":"[9]","previouslyFormattedCitation":"[9]"},"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[9]</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The additional amount of solvent favors the formation of polar interaction between the monomer and the template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{"citationItems":[{"id":"ITEM-1","itemData":{"DOI":"10.1080/10601325.2015.1007278","ISBN":"0003-9950","ISSN":"15205738","abstract":"A series of molecularly imprinted polymers (MIPs) for fomesafen with different template to monomer molar ratios were contrived and developed via precipitation polymerization employing methacrylic acid as functional monomer, ethylene dimethacrylate as crosslinker and acetonitrile as porogen. Binding capacity experiment showed that MIP2 had the highest binding capacity of 3.25 mg·g?1 and the best specific affinity with imprinting factor (α) = 1.53. Scatchard isotherm analysis revealed that MIP2 had two affinity sites which had higher recognizability for fomesafen and the apparent maximum adsorption was 16.94 mg·g?1. Selectivity analysis indicated that MIP2 could specifically recognize fomesafen from its structure analogues. Morphology and structure of obtained polymers were characterized by scanning electron microscopy and Fourier-transform infrared spectrometry.","author":[{"dropping-particle":"","family":"Jin","given":"Xiaoyang","non-dropping-particle":"","parse-names":false,"suffix":""},{"dropping-particle":"","family":"Wang","given":"Yan","non-dropping-particle":"","parse-names":false,"suffix":""},{"dropping-particle":"","family":"Bai","given":"Wenying","non-dropping-particle":"","parse-names":false,"suffix":""},{"dropping-particle":"","family":"Zhao","given":"Dan","non-dropping-particle":"","parse-names":false,"suffix":""},{"dropping-particle":"","family":"Song","given":"Xiaoli","non-dropping-particle":"","parse-names":false,"suffix":""},{"dropping-particle":"","family":"Xu","given":"Xuanwei","non-dropping-particle":"","parse-names":false,"suffix":""}],"container-title":"Journal of Macromolecular Science, Part A: Pure and Applied Chemistry","id":"ITEM-1","issue":"4","issued":{"date-parts":[["2015"]]},"page":"316-321","title":"Synthesis and characterization of fomesafen imprinted polymers","type":"article-journal","volume":"52"},"uris":["http://www.mendeley.com/documents/?uuid=9edd91bc-d2ee-44ab-9ecf-84e4e0371a99"]}],"mendeley":{"formattedCitation":"[15]","plainTextFormattedCitation":"[15]","previouslyFormattedCitation":"[15]"},"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[15]</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However, it can be seen that the adsorption capacity decreased as the amount of monomer and solvent reduced to below 3 mmol and 35 mL, respectively. It could be explained that the small amount of MAA could not mix sufficiently with BPA molecules, thus minimizing specific recognition sites. In contrast, less solvent can cause the polymer to precipitate early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{"citationItems":[{"id":"ITEM-1","itemData":{"ISSN":"19922248","abstract":"Molecularly imprinted polymers (MIP) are tailor-made polymers with high selectivity for the template molecule. This selectivity arises from the synthetic procedure followed to prepare the MIP. In this work, the influence of process parameters on the preparation of oligomeric procyanidins (OPC) imprinted polymers was presented. In the procedure of polymerization, OPC (90 mg) was used as the template molecule, azobisisobutyronitrile (AIBN), was employed to initiate the reaction with 360 nm UV light at 4°C. The influence of the following parameters was investigated: the moles of functional monomer (MAA, 0.2 - 0.8 mmol), the moles of cross-linker (EDMA, 2.0 - 4.0 mmol) and the porogenic solvent (acetonitrile, acetone or ethyl acetate). A mathematical method of response surface methodology (RSM) was applied to optimize these selected parameters in order to increase the selectivity of MIP for template molecule. The MIP was synthesized under the optimal conditions that 0.68 mmol of MAA and 3.3 mmol of EDMA copolymerized in ethyl acetate by regression analysis in the presence of 90 mg of OPC. After removal of the template molecule, the obtained MIP was then employed as the sorbents of solid-phase extraction (SPE) to separate OPC from lotus seedpod extracts. The results showed that the polymer exhibited high affinity to the template molecule and could separate and enrich OPC from lotus seedpod extracts effectively. A selective recovery of OPC on the optimal MIP was obtained 85.58%. Therefore, the nature of the polymer can be improved by optimizing the polymerization parameters with the method of RSM. © 2010 Academic Journals.","author":[{"dropping-particle":"","family":"Duan","given":"Y.","non-dropping-particle":"","parse-names":false,"suffix":""},{"dropping-particle":"","family":"Qin","given":"Y.","non-dropping-particle":"","parse-names":false,"suffix":""},{"dropping-particle":"","family":"Xu","given":"F.","non-dropping-particle":"","parse-names":false,"suffix":""},{"dropping-particle":"","family":"Zhang","given":"H.","non-dropping-particle":"","parse-names":false,"suffix":""},{"dropping-particle":"","family":"Yan","given":"Y.","non-dropping-particle":"","parse-names":false,"suffix":""},{"dropping-particle":"","family":"Zhang","given":"C.","non-dropping-particle":"","parse-names":false,"suffix":""},{"dropping-particle":"","family":"Ma","given":"H.","non-dropping-particle":"","parse-names":false,"suffix":""}],"container-title":"Scientific Research and Essays","id":"ITEM-1","issue":"19","issued":{"date-parts":[["2010"]]},"page":"2953-2964","title":"Optimization of the process parameters of synthesis of oligomeric procyanidins imprinted polymer","type":"article-journal","volume":"5"},"uris":["http://www.mendeley.com/documents/?uuid=a27a07fb-c59a-4e13-8900-769a7219556d"]},{"id":"ITEM-2","itemData":{"DOI":"10.1080/10601325.2015.1007278","ISBN":"0003-9950","ISSN":"15205738","abstract":"A series of molecularly imprinted polymers (MIPs) for fomesafen with different template to monomer molar ratios were contrived and developed via precipitation polymerization employing methacrylic acid as functional monomer, ethylene dimethacrylate as crosslinker and acetonitrile as porogen. Binding capacity experiment showed that MIP2 had the highest binding capacity of 3.25 mg·g?1 and the best specific affinity with imprinting factor (α) = 1.53. Scatchard isotherm analysis revealed that MIP2 had two affinity sites which had higher recognizability for fomesafen and the apparent maximum adsorption was 16.94 mg·g?1. Selectivity analysis indicated that MIP2 could specifically recognize fomesafen from its structure analogues. Morphology and structure of obtained polymers were characterized by scanning electron microscopy and Fourier-transform infrared spectrometry.","author":[{"dropping-particle":"","family":"Jin","given":"Xiaoyang","non-dropping-particle":"","parse-names":false,"suffix":""},{"dropping-particle":"","family":"Wang","given":"Yan","non-dropping-particle":"","parse-names":false,"suffix":""},{"dropping-particle":"","family":"Bai","given":"Wenying","non-dropping-particle":"","parse-names":false,"suffix":""},{"dropping-particle":"","family":"Zhao","given":"Dan","non-dropping-particle":"","parse-names":false,"suffix":""},{"dropping-particle":"","family":"Song","given":"Xiaoli","non-dropping-particle":"","parse-names":false,"suffix":""},{"dropping-particle":"","family":"Xu","given":"Xuanwei","non-dropping-particle":"","parse-names":false,"suffix":""}],"container-title":"Journal of Macromolecular Science, Part A: Pure and Applied Chemistry","id":"ITEM-2","issue":"4","issued":{"date-parts":[["2015"]]},"page":"316-321","title":"Synthesis and characterization of fomesafen imprinted polymers","type":"article-journal","volume":"52"},"uris":["http://www.mendeley.com/documents/?uuid=9edd91bc-d2ee-44ab-9ecf-84e4e0371a99"]}],"mendeley":{"formattedCitation":"[1215]","manualFormatting":"[12,15]","plainTextFormattedCitation":"[1215]","previouslyFormattedCitation":"[1215]"},"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[12, 15]</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Thus, the maximum adsorption efficiency could only be achieved through the appropriate amount of monomer and solvent.</w:t>
      </w:r>
    </w:p>
    <w:p w14:paraId="37E350FB" w14:textId="77777777" w:rsidR="002B5EFC" w:rsidRPr="00887C1C" w:rsidRDefault="002B5EFC" w:rsidP="002B5EFC">
      <w:pPr>
        <w:pStyle w:val="BodyChar"/>
        <w:spacing w:line="276" w:lineRule="auto"/>
        <w:ind w:firstLine="0"/>
        <w:rPr>
          <w:rFonts w:ascii="Times New Roman" w:hAnsi="Times New Roman"/>
          <w:color w:val="auto"/>
          <w:sz w:val="20"/>
          <w:szCs w:val="20"/>
          <w:lang w:val="en-US"/>
        </w:rPr>
      </w:pPr>
    </w:p>
    <w:p w14:paraId="26A68587" w14:textId="33801048" w:rsidR="002B5EFC" w:rsidRDefault="002B5EFC" w:rsidP="002B5EF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Figure 2(c) shows the effect of the amount of crosslinker and solvent on the adsorption capacity of MIPs. From the figure, the maximum adsorption capacity could be achieved when the crosslinker amount is 30 mmol and the solvent amount is 35 mL. However, when the amount of crosslinker and solvent is less than 30 mmol and 35 mL, respectively, it is still in optimum condition, but the adsorption capacity decreased. The reduction is because a low crosslinker amount reduces structural stability, whereas less solvent can lead to early polymer precipitation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10.1021/acs.jced.8b00944","ISSN":"0021-9568","author":[{"dropping-particle":"","family":"Lu","given":"Yinan","non-dropping-particle":"","parse-names":false,"suffix":""},{"dropping-particle":"","family":"Zhu","given":"Yinpei","non-dropping-particle":"","parse-names":false,"suffix":""},{"dropping-particle":"","family":"Zhang","given":"Youhong","non-dropping-particle":"","parse-names":false,"suffix":""},{"dropping-particle":"","family":"Wang","given":"Kean","non-dropping-particle":"","parse-names":false,"suffix":""}],"container-title":"Journal of Chemical &amp; Engineering Data","id":"ITEM-1","issue":"3","issued":{"date-parts":[["2019"]]},"page":"1045-1050","title":"Synthesizing Vitamin E Molecularly Imprinted Polymers via Precipitation Polymerization","type":"article-journal","volume":"64"},"uris":["http://www.mendeley.com/documents/?uuid=60954a81-363a-4a44-8c5c-b0fe46693c41"]},{"id":"ITEM-2","itemData":{"ISSN":"19922248","abstract":"Molecularly imprinted polymers (MIP) are tailor-made polymers with high selectivity for the template molecule. This selectivity arises from the synthetic procedure followed to prepare the MIP. In this work, the influence of process parameters on the preparation of oligomeric procyanidins (OPC) imprinted polymers was presented. In the procedure of polymerization, OPC (90 mg) was used as the template molecule, azobisisobutyronitrile (AIBN), was employed to initiate the reaction with 360 nm UV light at 4°C. The influence of the following parameters was investigated: the moles of functional monomer (MAA, 0.2 - 0.8 mmol), the moles of cross-linker (EDMA, 2.0 - 4.0 mmol) and the porogenic solvent (acetonitrile, acetone or ethyl acetate). A mathematical method of response surface methodology (RSM) was applied to optimize these selected parameters in order to increase the selectivity of MIP for template molecule. The MIP was synthesized under the optimal conditions that 0.68 mmol of MAA and 3.3 mmol of EDMA copolymerized in ethyl acetate by regression analysis in the presence of 90 mg of OPC. After removal of the template molecule, the obtained MIP was then employed as the sorbents of solid-phase extraction (SPE) to separate OPC from lotus seedpod extracts. The results showed that the polymer exhibited high affinity to the template molecule and could separate and enrich OPC from lotus seedpod extracts effectively. A selective recovery of OPC on the optimal MIP was obtained 85.58%. Therefore, the nature of the polymer can be improved by optimizing the polymerization parameters with the method of RSM. © 2010 Academic Journals.","author":[{"dropping-particle":"","family":"Duan","given":"Y.","non-dropping-particle":"","parse-names":false,"suffix":""},{"dropping-particle":"","family":"Qin","given":"Y.","non-dropping-particle":"","parse-names":false,"suffix":""},{"dropping-particle":"","family":"Xu","given":"F.","non-dropping-particle":"","parse-names":false,"suffix":""},{"dropping-particle":"","family":"Zhang","given":"H.","non-dropping-particle":"","parse-names":false,"suffix":""},{"dropping-particle":"","family":"Yan","given":"Y.","non-dropping-particle":"","parse-names":false,"suffix":""},{"dropping-particle":"","family":"Zhang","given":"C.","non-dropping-particle":"","parse-names":false,"suffix":""},{"dropping-particle":"","family":"Ma","given":"H.","non-dropping-particle":"","parse-names":false,"suffix":""}],"container-title":"Scientific Research and Essays","id":"ITEM-2","issue":"19","issued":{"date-parts":[["2010"]]},"page":"2953-2964","title":"Optimization of the process parameters of synthesis of oligomeric procyanidins imprinted polymer","type":"article-journal","volume":"5"},"uris":["http://www.mendeley.com/documents/?uuid=a27a07fb-c59a-4e13-8900-769a7219556d"]}],"mendeley":{"formattedCitation":"[1213]","manualFormatting":"[12,13]","plainTextFormattedCitation":"[1213]","previouslyFormattedCitation":"[1213]"},"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[12, 13]</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Nevertheless, the maximum adsorption capacity could be reached only by the appropriate amount of crosslinker and solvent. In conclusion, this model predicted that the amount of </w:t>
      </w:r>
      <w:r w:rsidRPr="00887C1C">
        <w:rPr>
          <w:rFonts w:ascii="Times New Roman" w:hAnsi="Times New Roman"/>
          <w:color w:val="auto"/>
          <w:sz w:val="20"/>
          <w:szCs w:val="20"/>
          <w:lang w:val="en-US"/>
        </w:rPr>
        <w:lastRenderedPageBreak/>
        <w:t xml:space="preserve">monomer, crosslinker, and solvent of 3 mmol, 30 mmol, and 35 mL, respectively, as the optimum conditions to achieve the best response of adsorption capacity towards BPA, which was 78.111 mg/g. </w:t>
      </w:r>
    </w:p>
    <w:p w14:paraId="52FD7BC9" w14:textId="77777777" w:rsidR="00C51049" w:rsidRPr="00887C1C" w:rsidRDefault="00C51049" w:rsidP="002B5EFC">
      <w:pPr>
        <w:pStyle w:val="BodyChar"/>
        <w:spacing w:line="276" w:lineRule="auto"/>
        <w:ind w:firstLine="0"/>
        <w:rPr>
          <w:rFonts w:ascii="Times New Roman" w:hAnsi="Times New Roman"/>
          <w:color w:val="auto"/>
          <w:sz w:val="20"/>
          <w:szCs w:val="20"/>
          <w:lang w:val="en-US"/>
        </w:rPr>
      </w:pPr>
    </w:p>
    <w:p w14:paraId="5DED4CAB" w14:textId="77777777" w:rsidR="00C51049" w:rsidRPr="00887C1C" w:rsidRDefault="00C51049" w:rsidP="00C51049">
      <w:pPr>
        <w:pStyle w:val="subsubsection"/>
      </w:pPr>
      <w:r w:rsidRPr="00887C1C">
        <w:t>FTIR analysis</w:t>
      </w:r>
    </w:p>
    <w:p w14:paraId="73A31941" w14:textId="77777777" w:rsidR="00C51049" w:rsidRDefault="00C51049" w:rsidP="00C51049">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In order to characterize the MIP and NIP, the functional groups of BPAs, MAA, MIP, and NIP were analyzed. The FTIR spectra of these four samples are shown in Figure 3 and Table 5. From the observation, BPA has a broad peak at 3325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representing O-H stretching. Meanwhile, the peak at 2966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shows sp</w:t>
      </w:r>
      <w:r w:rsidRPr="00887C1C">
        <w:rPr>
          <w:rFonts w:ascii="Times New Roman" w:hAnsi="Times New Roman"/>
          <w:color w:val="auto"/>
          <w:sz w:val="20"/>
          <w:szCs w:val="20"/>
          <w:vertAlign w:val="superscript"/>
          <w:lang w:val="en-US"/>
        </w:rPr>
        <w:t>3</w:t>
      </w:r>
      <w:r w:rsidRPr="00887C1C">
        <w:rPr>
          <w:rFonts w:ascii="Times New Roman" w:hAnsi="Times New Roman"/>
          <w:color w:val="auto"/>
          <w:sz w:val="20"/>
          <w:szCs w:val="20"/>
          <w:lang w:val="en-US"/>
        </w:rPr>
        <w:t xml:space="preserve"> C-H stretching and the peak at 823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indicates benzene derivative. Next, the stretching frequency of C=O for MIP and NIP at 1726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is due to the presence of a poly(EGDMA) backbone. In MAA, the spectrum band at 1694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refers to C=O conjugated carbonyl stretching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{"citationItems":[{"id":"ITEM-1","itemData":{"DOI":"10.1021/ie400693y","ISSN":"08885885","abstract":"Molecular imprinted polymer (MIP) with methacrylate acid (MAA) as monomer and ethylene glycol dimethacrylate (EGDMA) as cross-linker in different molar ratios has been prepared. The free volume size and distribution have been derived from the measured positron lifetime spectra in MIP. The free volume size distribution observed clearly indicates the influence of the amount of cross-linker in the sample. Present results suggest that the optimum monomer cross-linker ratio is 1:5 for this MIP. Fourier tranform infrared (FTIR) results confirm complete extraction of the 4-chlorophenol template molecules (4-CP) from the MIP with the absence of stretching frequencies at 648 and 825 cm -1 for the C-Cl group. The free volume distribution analysis indicates that the percentage of accessible cavities to 4-CP molecules in this MIP is only 85% and less than those values reported in earlier studies. © 2013 American Chemical Society.","author":[{"dropping-particle":"","family":"Pasang","given":"Tenzin","non-dropping-particle":"","parse-names":false,"suffix":""},{"dropping-particle":"","family":"Ranganathaiah","given":"Chikkakuntappa","non-dropping-particle":"","parse-names":false,"suffix":""}],"container-title":"Industrial and Engineering Chemistry Research","id":"ITEM-1","issue":"22","issued":{"date-parts":[["2013"]]},"page":"7445-7452","title":"Preparation and characterization of molecularly imprinted polymer for selective adsorption of 4-chlorophenol molecules by physical selectivity method","type":"article-journal","volume":"52"},"uris":["http://www.mendeley.com/documents/?uuid=2a6769e2-8593-458b-a4b9-a12547532d01"]}],"mendeley":{"formattedCitation":"[26]","manualFormatting":"[25]","plainTextFormattedCitation":"[26]","previouslyFormattedCitation":"[26]"},"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[25]</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This band overlaps with the C=O of EGDMA around 1726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due to the disappearance of the alkene group in MAA after polymerization. The similarity between these MIP and NIP spectra shows that these polymers have a similar backbone. The FTIR spectra of NIP and MIP indicate that the template molecules have been successfully removed from the MIP, whereby no significant peak of BPA is present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{"citationItems":[{"id":"ITEM-1","itemData":{"DOI":"10.1039/c6ra04627d","ISSN":"20462069","abstract":"A novel molecularly imprinted polymer (MIP) as an artificial receptor for vitamin D3 is prepared and used. A sol-gel process is used to prepare the hybrid MIP. For the organic part (gel) of the MIP, methacrylic acid (MAA), ethylene glycol dimethacrylate (EGDMA) and benzoylperoxide are used as functional monomer, cross-liker and initializer, respectively. As the inorganic part (sol) of the MIP, tetraethyl orthosilicate (TEOS) is used. The main parameters affecting the synthesis of the organic-inorganic hybrid MIP are investigated and optimized. The imprinting efficiency of the MIP is evaluated by comparing the adsorbed amount of vitamin D3 by the MIP with that by the related non-imprinted polymer (NIP). Betamethasone, dexamethasone, 17-beta-stradiol and 25-hydroxy vitamin D3 were chosen to study the selectivity of the MIP. This study revealed that the MIP possesses a remarkable affinity for vitamin D3. A limit of detection of 1 ng mL-1has been achieved. The linear range and relative standard deviation (RSD%) were 1-10 000 ng mL-1and 4 (n = 3), respectively. The hybrid MIP provides fast, selective and convenient separation of vitamin D3 from aqueous samples.","author":[{"dropping-particle":"","family":"Kia","given":"Solmaz","non-dropping-particle":"","parse-names":false,"suffix":""},{"dropping-particle":"","family":"Fazilati","given":"Mohammad","non-dropping-particle":"","parse-names":false,"suffix":""},{"dropping-particle":"","family":"Salavati","given":"Hossain","non-dropping-particle":"","parse-names":false,"suffix":""},{"dropping-particle":"","family":"Bohlooli","given":"Shahab","non-dropping-particle":"","parse-names":false,"suffix":""}],"container-title":"RSC Advances","id":"ITEM-1","issue":"38","issued":{"date-parts":[["2016"]]},"page":"31906-31914","publisher":"Royal Society of Chemistry","title":"Preparation of a novel molecularly imprinted polymer by the sol-gel process for solid phase extraction of vitamin D3","type":"article-journal","volume":"6"},"uris":["http://www.mendeley.com/documents/?uuid=e8eb4699-a316-46d4-a217-4dc9347e2246"]}],"mendeley":{"formattedCitation":"[27]","manualFormatting":"[26]","plainTextFormattedCitation":"[27]","previouslyFormattedCitation":"[27]"},"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[26]</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Moreover, the band for MIP and NIP at 1156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xml:space="preserve"> shows strong C-O-C ester stretching. This band indicates EGDMA and MAA copolymerization due to EGDMA characteristics in the FTIR spectrum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{"citationItems":[{"id":"ITEM-1","itemData":{"ISSN":"1394-2506","abstract":"© 2015, Malaysian Society of Analytical Sciences. All rights reserved. Molecular imprinting technology is used to synthesize receptor, have high recognition toward target molecules. Computational modeling is a useful technique to study the interaction between template and functional monomer to choose their suitable ratio during molecular imprinted polymer synthesis. The interaction energy between template and monomer was calculated using AM1 (Austin Model) semi empirical method within Restricted Hartree Fock (RHF) formalism. The results obtained from computational study shows methacrylic acid (functional monomer) has highest interaction toward isobutylnitrate (template) with the mole ratio of 3:1. The nitrate imprinted and non-imprinted polymers were synthesized using bulk polymerization method using 2,2’-azoisobutyrnitrile (AIBN) as initiator and ethylene glycol dimethacrylate (EGDMA) as crosslinker. The MIP and NIP were characterized using Fourier transform infrared (FTIR) spectroscopy and scanning electron microscopy (SEM). The binding capacity and kinetic adsorption were performed using UV-vis spectroscopy. The binding capacity show nitrate imprinted polymer effectively recognizes nitrate ion in aqueous solution.","author":[{"dropping-particle":"","family":"Ishak","given":"Noorhidayah","non-dropping-particle":"","parse-names":false,"suffix":""},{"dropping-particle":"","family":"Ahmad","given":"Mohd Noor","non-dropping-particle":"","parse-names":false,"suffix":""},{"dropping-particle":"","family":"Nasir","given":"Azalina Mohamed","non-dropping-particle":"","parse-names":false,"suffix":""},{"dropping-particle":"","family":"Islam","given":"A. K.M.Shafiqul","non-dropping-particle":"","parse-names":false,"suffix":""}],"container-title":"Malaysian Journal of Analytical Sciences","id":"ITEM-1","issue":"4","issued":{"date-parts":[["2015"]]},"page":"866-873","title":"Computational modelling and synthesis of molecular imprinted polymer for recognition of nitrate ion","type":"article-journal","volume":"19"},"uris":["http://www.mendeley.com/documents/?uuid=ab5cb2d4-da72-4f44-8a9d-8c27f14938e4"]}],"mendeley":{"formattedCitation":"[28]","manualFormatting":"[27]","plainTextFormattedCitation":"[28]","previouslyFormattedCitation":"[28]"},"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[27]</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The C=O stretch, C-O stretch, and C-O-C stretch at 1726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1257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and 1156 cm</w:t>
      </w:r>
      <w:r w:rsidRPr="00887C1C">
        <w:rPr>
          <w:rFonts w:ascii="Times New Roman" w:hAnsi="Times New Roman"/>
          <w:color w:val="auto"/>
          <w:sz w:val="20"/>
          <w:szCs w:val="20"/>
          <w:vertAlign w:val="superscript"/>
          <w:lang w:val="en-US"/>
        </w:rPr>
        <w:t>-1</w:t>
      </w:r>
      <w:r w:rsidRPr="00887C1C">
        <w:rPr>
          <w:rFonts w:ascii="Times New Roman" w:hAnsi="Times New Roman"/>
          <w:color w:val="auto"/>
          <w:sz w:val="20"/>
          <w:szCs w:val="20"/>
          <w:lang w:val="en-US"/>
        </w:rPr>
        <w:t>, respectively, demonstrate that MIP has been successfully synthesized.</w:t>
      </w:r>
    </w:p>
    <w:p w14:paraId="70410E8C" w14:textId="77777777" w:rsidR="002B5EFC" w:rsidRDefault="002B5EFC" w:rsidP="00887C1C">
      <w:pPr>
        <w:pStyle w:val="BodyChar"/>
        <w:spacing w:line="276" w:lineRule="auto"/>
        <w:ind w:firstLine="0"/>
        <w:rPr>
          <w:rFonts w:ascii="Times New Roman" w:hAnsi="Times New Roman"/>
          <w:color w:val="auto"/>
          <w:sz w:val="20"/>
          <w:szCs w:val="20"/>
          <w:lang w:val="en-US"/>
        </w:rPr>
      </w:pPr>
    </w:p>
    <w:p w14:paraId="0AD8120A" w14:textId="77777777" w:rsidR="00C51049" w:rsidRPr="00887C1C" w:rsidRDefault="00C51049" w:rsidP="00C51049">
      <w:pPr>
        <w:pStyle w:val="subsubsection"/>
      </w:pPr>
      <w:r w:rsidRPr="00887C1C">
        <w:t>SEM analysis</w:t>
      </w:r>
    </w:p>
    <w:p w14:paraId="1E38C2CE" w14:textId="3A8D25B8" w:rsidR="00C51049" w:rsidRDefault="00C51049" w:rsidP="00C51049">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The changes in the surface morphology of the MIP after the extraction of template and NIP were analyzed using </w:t>
      </w:r>
      <w:r w:rsidRPr="00887C1C">
        <w:rPr>
          <w:rFonts w:ascii="Times New Roman" w:hAnsi="Times New Roman"/>
          <w:color w:val="auto"/>
          <w:sz w:val="20"/>
          <w:szCs w:val="20"/>
          <w:lang w:val="en-US"/>
        </w:rPr>
        <w:t xml:space="preserve">SEM. Figure 4 displays the surface morphology of MIP and NIP at 5,000× and 500× magnification. Both polymers show a relatively rough and porous surface. Acetonitrile that functions as a porogen during polymerization contributes to the macroporous structure on the surface of imprinted polymers. Thus, this explains the adsorption behavior of NIP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{"citationItems":[{"id":"ITEM-1","itemData":{"DOI":"10.1016/j.chemosphere.2016.02.040","ISSN":"18791298","PMID":"26907596","abstract":"The aim of this study is to prepare bisphenol A (BPA) imprinted polymers, which can be used for the selective removal of BPA from aqueous medium. The BPA-imprinted (MIP) and non-imprinted (NIP) microbeads were synthesized, and characterized by Zeta-sizer, FTIR, SEM and BET method. Bisphenol A was determined in solutions using liquid chromatography-mass spectroscopy (LC-MS). The effect of initial concentration of BPA, the adsorption rate and the pH of the medium on the capacity of BPA-imprinting polymer were studied. Adsorption capacity of BPA was affected by the amount of the incorporated functional monomer in the polymer network. BPA adsorption capacity of MIP-3 and NIP microbeads from aqueous medium was estimated as 76.7 and 59.9 mg g-1, respectively. The binding efficiencies of BPA-MIP-3 microbeads for different phenolic compounds (i.e., BPA with p-toluidine, 4-aminophenol or 2-naphthol) were explored at binary solutions, and the binding capacities of BPA-imprinted microbeads were found to be 2.79 × 10-1, 2.39 × 10-1, 7.59 × 10-2and 5.48 × 10-2mmol g-1microbeads, respectively. The satisfactory results demonstrated that the obtained BPA-MIP microbeads showed an appreciable binding specificity toward BPA than similar structural compounds in the aqueous medium. Moreover, the reusability of BPA-MIP-3 microbeads was tested for several times and no significant loss in adsorption capacity was observed. Finally, the binary and multi-component systems results show that MIP-3 microbeads have special recognition selectivity and excellent binding affinity for template molecule \"BPA\".","author":[{"dropping-particle":"","family":"Bayramoglu","given":"Gulay","non-dropping-particle":"","parse-names":false,"suffix":""},{"dropping-particle":"","family":"Arica","given":"M. Yakup","non-dropping-particle":"","parse-names":false,"suffix":""},{"dropping-particle":"","family":"Liman","given":"Gorkem","non-dropping-particle":"","parse-names":false,"suffix":""},{"dropping-particle":"","family":"Celikbicak","given":"Omur","non-dropping-particle":"","parse-names":false,"suffix":""},{"dropping-particle":"","family":"Salih","given":"Bekir","non-dropping-particle":"","parse-names":false,"suffix":""}],"container-title":"Chemosphere","id":"ITEM-1","issued":{"date-parts":[["2016"]]},"page":"275-284","publisher":"Elsevier Ltd","title":"Removal of bisphenol A from aqueous medium using molecularly surface imprinted microbeads","type":"article-journal","volume":"150"},"uris":["http://www.mendeley.com/documents/?uuid=2de05e72-f4e7-4dd7-ae58-5e7bf8d246bc"]}],"mendeley":{"formattedCitation":"[2]","plainTextFormattedCitation":"[2]","previouslyFormattedCitation":"[2]"},"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[7]</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The size of the polymer particles was recorded between the range of 11 µm and 65 µm. </w:t>
      </w:r>
    </w:p>
    <w:p w14:paraId="53ECC5C8" w14:textId="77777777" w:rsidR="00C33932" w:rsidRPr="00887C1C" w:rsidRDefault="00C33932" w:rsidP="00C51049">
      <w:pPr>
        <w:pStyle w:val="BodyChar"/>
        <w:spacing w:line="276" w:lineRule="auto"/>
        <w:ind w:firstLine="0"/>
        <w:rPr>
          <w:rFonts w:ascii="Times New Roman" w:hAnsi="Times New Roman"/>
          <w:color w:val="auto"/>
          <w:sz w:val="20"/>
          <w:szCs w:val="20"/>
          <w:lang w:val="en-US"/>
        </w:rPr>
      </w:pPr>
    </w:p>
    <w:p w14:paraId="3FB4DEB5" w14:textId="77777777" w:rsidR="00C33932" w:rsidRPr="00887C1C" w:rsidRDefault="00C33932" w:rsidP="00C33932">
      <w:pPr>
        <w:pStyle w:val="subsection"/>
        <w:numPr>
          <w:ilvl w:val="0"/>
          <w:numId w:val="0"/>
        </w:numPr>
        <w:spacing w:before="0" w:line="276" w:lineRule="auto"/>
        <w:rPr>
          <w:rFonts w:ascii="Times New Roman" w:hAnsi="Times New Roman"/>
          <w:b/>
          <w:bCs/>
          <w:i w:val="0"/>
          <w:iCs w:val="0"/>
          <w:color w:val="auto"/>
          <w:sz w:val="20"/>
          <w:szCs w:val="20"/>
        </w:rPr>
      </w:pPr>
      <w:bookmarkStart w:id="4" w:name="_Toc24645851"/>
      <w:r w:rsidRPr="00887C1C">
        <w:rPr>
          <w:rFonts w:ascii="Times New Roman" w:hAnsi="Times New Roman"/>
          <w:b/>
          <w:bCs/>
          <w:i w:val="0"/>
          <w:iCs w:val="0"/>
          <w:color w:val="auto"/>
          <w:sz w:val="20"/>
          <w:szCs w:val="20"/>
        </w:rPr>
        <w:t>Selectivity studies on BPA</w:t>
      </w:r>
      <w:bookmarkEnd w:id="4"/>
    </w:p>
    <w:p w14:paraId="18D09E2C" w14:textId="77777777" w:rsidR="00C33932" w:rsidRPr="00887C1C" w:rsidRDefault="00C33932" w:rsidP="00C33932">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BPA and other four similar structures (diphenylamine, hydroquinone, diphenyl phosphate, and diethylstilbestrol) were selected as analogs for selectivity studies. From Table 6, MIP exhibits a higher binding affinity for BPA than other analogs in adsorption capacity due to the selective recognition sites in the MIP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10.1016/j.cej.2018.09.080","ISSN":"1385-8947","author":[{"dropping-particle":"","family":"Xie","given":"Xiaowen","non-dropping-particle":"","parse-names":false,"suffix":""},{"dropping-particle":"","family":"Ma","given":"Xiaoguo","non-dropping-particle":"","parse-names":false,"suffix":""},{"dropping-particle":"","family":"Guo","given":"Lihui","non-dropping-particle":"","parse-names":false,"suffix":""},{"dropping-particle":"","family":"Fan","given":"Yinming","non-dropping-particle":"","parse-names":false,"suffix":""},{"dropping-particle":"","family":"Zeng","given":"Guolong","non-dropping-particle":"","parse-names":false,"suffix":""},{"dropping-particle":"","family":"Zhang","given":"Mengyuan","non-dropping-particle":"","parse-names":false,"suffix":""},{"dropping-particle":"","family":"Li","given":"Jing","non-dropping-particle":"","parse-names":false,"suffix":""}],"container-title":"Chemical Engineering Journal","id":"ITEM-1","issued":{"date-parts":[["2018"]]},"page":"56-65","title":"Novel magnetic multi-templates molecularly imprinted polymer for selective and rapid removal and detection of alkylphenols in water","type":"article-journal","volume":"357"},"uris":["http://www.mendeley.com/documents/?uuid=bf350dee-b761-450d-86c3-fcc445b65409"]}],"mendeley":{"formattedCitation":"[29]","manualFormatting":"[28]","plainTextFormattedCitation":"[29]","previouslyFormattedCitation":"(Xie et al., 2018)"},"properties":{"noteIndex":0},"schema":"https://github.com/citation-style-language/schema/raw/master/csl-citation.json"}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[28]</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xml:space="preserve">. The higher adsorption capacity indicates that the polymer is specifically selective towards BPA and not the other four analogs. Besides, the imprinting factor represents MIP's special recognition, and a high value means that the MIP has a greater recognition and stronger imprinting effect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{"citationItems":[{"id":"ITEM-1","itemData":{"DOI":"10.1093/chromsci/bms028","ISSN":"00219665","abstract":"A new stationary phase for selectively recognizing gatifloxacin in aqueous media based on molecularly imprinted microspheres (MIMs) has been prepared by water/oil reverse micro-emulsion polymerization. The MIMs were prepared using gatifloxacin as the template, N, N'-methylenebisacrylamide as cross-linker and acrylamide and acryloyl-β-CD (β-CD-A, synthesized by ester reaction of acrylic acid with β-CD) as combinatorial functional monomers. The surface morphology of MIMs was characterized by scanning electron microscopy. The properties of MIMs recognition for gatifloxacin in water were studied by adsorption kinetics, adsorption isotherms combined with Scatchard analysis and selective recognition experiments. The results showed that the synthesized MIMs had an excellent ability to selectively recognize gatifloxacin in aqueous media. MIMs were employed as the chromatographic stationary phase to successfully separate the template gatifloxacin from its analogues. Discovering the mechanism of the MIMs recognition revealed that the memory cavities in the surface of the MIMs and hydrophobic effects between the template and the cavities of the β-CD residues were the primary contributions to the special recognition process. © The Author [2012].","author":[{"dropping-particle":"","family":"Zhang","given":"Hui","non-dropping-particle":"","parse-names":false,"suffix":""},{"dropping-particle":"","family":"Dramou","given":"Pierre","non-dropping-particle":"","parse-names":false,"suffix":""},{"dropping-particle":"","family":"He","given":"Hua","non-dropping-particle":"","parse-names":false,"suffix":""},{"dropping-particle":"","family":"Tan","given":"Shuhua","non-dropping-particle":"","parse-names":false,"suffix":""},{"dropping-particle":"","family":"Pham-Huy","given":"Chuong","non-dropping-particle":"","parse-names":false,"suffix":""},{"dropping-particle":"","family":"Pan","given":"Hejian","non-dropping-particle":"","parse-names":false,"suffix":""}],"container-title":"Journal of Chromatographic Science","id":"ITEM-1","issue":"6","issued":{"date-parts":[["2012"]]},"page":"499-508","title":"Molecularly imprinted stationary phase prepared by reverse micro-emulsion polymerization for selective recognition of gatifloxacin in aqueous media","type":"article-journal","volume":"50"},"uris":["http://www.mendeley.com/documents/?uuid=c60701f3-4c6c-4280-a99b-db24cee6623c"]}],"mendeley":{"formattedCitation":"[30]","manualFormatting":"[29]","plainTextFormattedCitation":"[30]","previouslyFormattedCitation":"(Hui Zhang et al., 2012)"},"properties":{"noteIndex":0},"schema":"https://github.com/citation-style-language/schema/raw/master/csl-citation.json"}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[29]</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Table 6 shows that BPA has a high imprinting factor value compared to other analogs.</w:t>
      </w:r>
    </w:p>
    <w:p w14:paraId="1650BE5A" w14:textId="77777777" w:rsidR="00C33932" w:rsidRPr="00887C1C" w:rsidRDefault="00C33932" w:rsidP="00C33932">
      <w:pPr>
        <w:pStyle w:val="BodyChar"/>
        <w:spacing w:line="276" w:lineRule="auto"/>
        <w:ind w:firstLine="0"/>
        <w:rPr>
          <w:rFonts w:ascii="Times New Roman" w:hAnsi="Times New Roman"/>
          <w:color w:val="auto"/>
          <w:sz w:val="20"/>
          <w:szCs w:val="20"/>
          <w:lang w:val="en-US"/>
        </w:rPr>
      </w:pPr>
    </w:p>
    <w:p w14:paraId="32A3374C" w14:textId="77777777" w:rsidR="00C33932" w:rsidRPr="00887C1C" w:rsidRDefault="00C33932" w:rsidP="00C33932">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Moreover, if the selectivity factor value is higher, the MIPs have greater template selectivity and distinguish the template from the analogs more efficiently </w:t>
      </w:r>
      <w:r w:rsidRPr="00887C1C">
        <w:rPr>
          <w:rFonts w:ascii="Times New Roman" w:hAnsi="Times New Roman"/>
          <w:color w:val="auto"/>
          <w:sz w:val="20"/>
          <w:szCs w:val="20"/>
          <w:lang w:val="en-US"/>
        </w:rPr>
        <w:fldChar w:fldCharType="begin" w:fldLock="1"/>
      </w:r>
      <w:r w:rsidRPr="00887C1C">
        <w:rPr>
          <w:rFonts w:ascii="Times New Roman" w:hAnsi="Times New Roman"/>
          <w:color w:val="auto"/>
          <w:sz w:val="20"/>
          <w:szCs w:val="20"/>
          <w:lang w:val="en-US"/>
        </w:rPr>
        <w:instrText>ADDIN CSL_CITATION {"citationItems":[{"id":"ITEM-1","itemData":{"DOI":"10.1093/chromsci/bms028","ISSN":"00219665","abstract":"A new stationary phase for selectively recognizing gatifloxacin in aqueous media based on molecularly imprinted microspheres (MIMs) has been prepared by water/oil reverse micro-emulsion polymerization. The MIMs were prepared using gatifloxacin as the template, N, N'-methylenebisacrylamide as cross-linker and acrylamide and acryloyl-β-CD (β-CD-A, synthesized by ester reaction of acrylic acid with β-CD) as combinatorial functional monomers. The surface morphology of MIMs was characterized by scanning electron microscopy. The properties of MIMs recognition for gatifloxacin in water were studied by adsorption kinetics, adsorption isotherms combined with Scatchard analysis and selective recognition experiments. The results showed that the synthesized MIMs had an excellent ability to selectively recognize gatifloxacin in aqueous media. MIMs were employed as the chromatographic stationary phase to successfully separate the template gatifloxacin from its analogues. Discovering the mechanism of the MIMs recognition revealed that the memory cavities in the surface of the MIMs and hydrophobic effects between the template and the cavities of the β-CD residues were the primary contributions to the special recognition process. © The Author [2012].","author":[{"dropping-particle":"","family":"Zhang","given":"Hui","non-dropping-particle":"","parse-names":false,"suffix":""},{"dropping-particle":"","family":"Dramou","given":"Pierre","non-dropping-particle":"","parse-names":false,"suffix":""},{"dropping-particle":"","family":"He","given":"Hua","non-dropping-particle":"","parse-names":false,"suffix":""},{"dropping-particle":"","family":"Tan","given":"Shuhua","non-dropping-particle":"","parse-names":false,"suffix":""},{"dropping-particle":"","family":"Pham-Huy","given":"Chuong","non-dropping-particle":"","parse-names":false,"suffix":""},{"dropping-particle":"","family":"Pan","given":"Hejian","non-dropping-particle":"","parse-names":false,"suffix":""}],"container-title":"Journal of Chromatographic Science","id":"ITEM-1","issue":"6","issued":{"date-parts":[["2012"]]},"page":"499-508","title":"Molecularly imprinted stationary phase prepared by reverse micro-emulsion polymerization for selective recognition of gatifloxacin in aqueous media","type":"article-journal","volume":"50"},"uris":["http://www.mendeley.com/documents/?uuid=c60701f3-4c6c-4280-a99b-db24cee6623c"]}],"mendeley":{"formattedCitation":"[30]","manualFormatting":"[29]","plainTextFormattedCitation":"[30]","previouslyFormattedCitation":"(Hui Zhang et al., 2012)"},"properties":{"noteIndex":0},"schema":"https://github.com/citation-style-language/schema/raw/master/csl-citation.json"}</w:instrText>
      </w:r>
      <w:r w:rsidRPr="00887C1C">
        <w:rPr>
          <w:rFonts w:ascii="Times New Roman" w:hAnsi="Times New Roman"/>
          <w:color w:val="auto"/>
          <w:sz w:val="20"/>
          <w:szCs w:val="20"/>
          <w:lang w:val="en-US"/>
        </w:rPr>
        <w:fldChar w:fldCharType="separate"/>
      </w:r>
      <w:r w:rsidRPr="00887C1C">
        <w:rPr>
          <w:rFonts w:ascii="Times New Roman" w:hAnsi="Times New Roman"/>
          <w:color w:val="auto"/>
          <w:sz w:val="20"/>
          <w:szCs w:val="20"/>
          <w:lang w:val="en-US"/>
        </w:rPr>
        <w:t>[29]</w:t>
      </w:r>
      <w:r w:rsidRPr="00887C1C">
        <w:rPr>
          <w:rFonts w:ascii="Times New Roman" w:hAnsi="Times New Roman"/>
          <w:color w:val="auto"/>
          <w:sz w:val="20"/>
          <w:szCs w:val="20"/>
          <w:lang w:val="en-US"/>
        </w:rPr>
        <w:fldChar w:fldCharType="end"/>
      </w:r>
      <w:r w:rsidRPr="00887C1C">
        <w:rPr>
          <w:rFonts w:ascii="Times New Roman" w:hAnsi="Times New Roman"/>
          <w:color w:val="auto"/>
          <w:sz w:val="20"/>
          <w:szCs w:val="20"/>
          <w:lang w:val="en-US"/>
        </w:rPr>
        <w:t>. For example, diphenylamine has the highest selectivity factor due to a more specific site and can distinguish BPA from other analogs compared to NIP. Thus, MIP has higher selectivity towards BPA compared to other analogs.</w:t>
      </w:r>
    </w:p>
    <w:p w14:paraId="54CA238C" w14:textId="77777777" w:rsidR="00C51049" w:rsidRDefault="00C51049" w:rsidP="00887C1C">
      <w:pPr>
        <w:pStyle w:val="BodyChar"/>
        <w:spacing w:line="276" w:lineRule="auto"/>
        <w:ind w:firstLine="0"/>
        <w:rPr>
          <w:rFonts w:ascii="Times New Roman" w:hAnsi="Times New Roman"/>
          <w:color w:val="auto"/>
          <w:sz w:val="20"/>
          <w:szCs w:val="20"/>
          <w:lang w:val="en-US"/>
        </w:rPr>
      </w:pPr>
    </w:p>
    <w:p w14:paraId="32961DFB" w14:textId="77777777" w:rsidR="00C51049" w:rsidRDefault="00C51049" w:rsidP="00887C1C">
      <w:pPr>
        <w:pStyle w:val="BodyChar"/>
        <w:spacing w:line="276" w:lineRule="auto"/>
        <w:ind w:firstLine="0"/>
        <w:rPr>
          <w:rFonts w:ascii="Times New Roman" w:hAnsi="Times New Roman"/>
          <w:color w:val="auto"/>
          <w:sz w:val="20"/>
          <w:szCs w:val="20"/>
          <w:lang w:val="en-US"/>
        </w:rPr>
      </w:pPr>
    </w:p>
    <w:p w14:paraId="02DF7C38" w14:textId="42F0FFE7" w:rsidR="00C51049" w:rsidRDefault="00C51049" w:rsidP="00887C1C">
      <w:pPr>
        <w:pStyle w:val="BodyChar"/>
        <w:spacing w:line="276" w:lineRule="auto"/>
        <w:ind w:firstLine="0"/>
        <w:rPr>
          <w:rFonts w:ascii="Times New Roman" w:hAnsi="Times New Roman"/>
          <w:color w:val="auto"/>
          <w:sz w:val="20"/>
          <w:szCs w:val="20"/>
          <w:lang w:val="en-US"/>
        </w:rPr>
        <w:sectPr w:rsidR="00C51049" w:rsidSect="002B5EFC">
          <w:headerReference w:type="even" r:id="rId27"/>
          <w:headerReference w:type="default" r:id="rId28"/>
          <w:footerReference w:type="default" r:id="rId29"/>
          <w:headerReference w:type="first" r:id="rId30"/>
          <w:type w:val="continuous"/>
          <w:pgSz w:w="12240" w:h="15840" w:code="1"/>
          <w:pgMar w:top="1800" w:right="1469" w:bottom="1699" w:left="1440" w:header="706" w:footer="706" w:gutter="0"/>
          <w:pgNumType w:start="561"/>
          <w:cols w:num="2" w:space="403"/>
          <w:docGrid w:linePitch="360"/>
        </w:sectPr>
      </w:pPr>
    </w:p>
    <w:p w14:paraId="6302E83D" w14:textId="6BC1BF94" w:rsidR="002B5EFC" w:rsidRDefault="002B5EFC" w:rsidP="00887C1C">
      <w:pPr>
        <w:pStyle w:val="BodyChar"/>
        <w:spacing w:line="276" w:lineRule="auto"/>
        <w:ind w:firstLine="0"/>
        <w:rPr>
          <w:rFonts w:ascii="Times New Roman" w:hAnsi="Times New Roman"/>
          <w:color w:val="auto"/>
          <w:sz w:val="20"/>
          <w:szCs w:val="20"/>
          <w:lang w:val="en-US"/>
        </w:rPr>
      </w:pPr>
    </w:p>
    <w:p w14:paraId="33593CA0" w14:textId="01779B40" w:rsidR="002B5EFC" w:rsidRDefault="002B5EFC" w:rsidP="00887C1C">
      <w:pPr>
        <w:pStyle w:val="BodyChar"/>
        <w:spacing w:line="276" w:lineRule="auto"/>
        <w:ind w:firstLine="0"/>
        <w:rPr>
          <w:rFonts w:ascii="Times New Roman" w:hAnsi="Times New Roman"/>
          <w:color w:val="auto"/>
          <w:sz w:val="20"/>
          <w:szCs w:val="20"/>
          <w:lang w:val="en-US"/>
        </w:rPr>
      </w:pPr>
    </w:p>
    <w:p w14:paraId="648B8C0D" w14:textId="5888ADD8" w:rsidR="002B5EFC" w:rsidRDefault="002B5EFC" w:rsidP="00887C1C">
      <w:pPr>
        <w:pStyle w:val="BodyChar"/>
        <w:spacing w:line="276" w:lineRule="auto"/>
        <w:ind w:firstLine="0"/>
        <w:rPr>
          <w:rFonts w:ascii="Times New Roman" w:hAnsi="Times New Roman"/>
          <w:color w:val="auto"/>
          <w:sz w:val="20"/>
          <w:szCs w:val="20"/>
          <w:lang w:val="en-US"/>
        </w:rPr>
      </w:pPr>
    </w:p>
    <w:p w14:paraId="0E82205F" w14:textId="77777777" w:rsidR="002B5EFC" w:rsidRPr="00887C1C" w:rsidRDefault="002B5EFC" w:rsidP="00887C1C">
      <w:pPr>
        <w:pStyle w:val="BodyChar"/>
        <w:spacing w:line="276" w:lineRule="auto"/>
        <w:ind w:firstLine="0"/>
        <w:rPr>
          <w:rFonts w:ascii="Times New Roman" w:hAnsi="Times New Roman"/>
          <w:color w:val="auto"/>
          <w:sz w:val="20"/>
          <w:szCs w:val="20"/>
          <w:lang w:val="en-US"/>
        </w:rPr>
      </w:pPr>
    </w:p>
    <w:p w14:paraId="5137D301"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p>
    <w:p w14:paraId="48F9EE8A" w14:textId="059DB2F6" w:rsidR="00887C1C" w:rsidRPr="009669F4" w:rsidRDefault="00887C1C" w:rsidP="009669F4">
      <w:pPr>
        <w:pStyle w:val="BodyChar"/>
        <w:spacing w:after="120" w:line="276" w:lineRule="auto"/>
        <w:ind w:firstLine="288"/>
        <w:jc w:val="center"/>
        <w:rPr>
          <w:rFonts w:ascii="Times New Roman" w:hAnsi="Times New Roman"/>
          <w:color w:val="auto"/>
          <w:sz w:val="20"/>
          <w:szCs w:val="20"/>
          <w:lang w:val="en-US"/>
        </w:rPr>
      </w:pPr>
      <w:r w:rsidRPr="00887C1C">
        <w:rPr>
          <w:rFonts w:ascii="Times New Roman" w:hAnsi="Times New Roman"/>
          <w:noProof/>
          <w:color w:val="auto"/>
          <w:sz w:val="20"/>
          <w:szCs w:val="20"/>
          <w:lang w:val="en-US"/>
        </w:rPr>
        <w:lastRenderedPageBreak/>
        <w:drawing>
          <wp:inline distT="0" distB="0" distL="0" distR="0" wp14:anchorId="707B4F56" wp14:editId="459F8356">
            <wp:extent cx="3628334" cy="3837637"/>
            <wp:effectExtent l="19050" t="19050" r="10795" b="10795"/>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pic:nvPicPr>
                  <pic:blipFill>
                    <a:blip r:embed="rId31" cstate="print">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661405" cy="3872616"/>
                    </a:xfrm>
                    <a:prstGeom prst="rect">
                      <a:avLst/>
                    </a:prstGeom>
                    <a:ln>
                      <a:solidFill>
                        <a:schemeClr val="tx1"/>
                      </a:solidFill>
                    </a:ln>
                  </pic:spPr>
                </pic:pic>
              </a:graphicData>
            </a:graphic>
          </wp:inline>
        </w:drawing>
      </w:r>
      <w:bookmarkStart w:id="5" w:name="_Toc24593860"/>
      <w:bookmarkStart w:id="6" w:name="_Toc26206612"/>
    </w:p>
    <w:p w14:paraId="3740FCEC" w14:textId="372445FC" w:rsidR="00887C1C" w:rsidRPr="00887C1C" w:rsidRDefault="00887C1C" w:rsidP="009669F4">
      <w:pPr>
        <w:pStyle w:val="BodyChar"/>
        <w:spacing w:line="276" w:lineRule="auto"/>
        <w:jc w:val="center"/>
        <w:rPr>
          <w:rFonts w:ascii="Times New Roman" w:hAnsi="Times New Roman"/>
          <w:color w:val="auto"/>
          <w:sz w:val="20"/>
          <w:szCs w:val="20"/>
          <w:lang w:val="en-US"/>
        </w:rPr>
      </w:pPr>
      <w:r w:rsidRPr="00887C1C">
        <w:rPr>
          <w:rFonts w:ascii="Times New Roman" w:hAnsi="Times New Roman"/>
          <w:bCs/>
          <w:color w:val="auto"/>
          <w:sz w:val="20"/>
          <w:szCs w:val="20"/>
          <w:lang w:val="en-US"/>
        </w:rPr>
        <w:t>Figure 1.</w:t>
      </w:r>
      <w:r w:rsidRPr="00887C1C">
        <w:rPr>
          <w:rFonts w:ascii="Times New Roman" w:hAnsi="Times New Roman"/>
          <w:color w:val="auto"/>
          <w:sz w:val="20"/>
          <w:szCs w:val="20"/>
          <w:lang w:val="en-US"/>
        </w:rPr>
        <w:t xml:space="preserve"> </w:t>
      </w:r>
      <w:r w:rsidR="009669F4">
        <w:rPr>
          <w:rFonts w:ascii="Times New Roman" w:hAnsi="Times New Roman"/>
          <w:color w:val="auto"/>
          <w:sz w:val="20"/>
          <w:szCs w:val="20"/>
          <w:lang w:val="en-US"/>
        </w:rPr>
        <w:t xml:space="preserve"> </w:t>
      </w:r>
      <w:r w:rsidRPr="00887C1C">
        <w:rPr>
          <w:rFonts w:ascii="Times New Roman" w:hAnsi="Times New Roman"/>
          <w:color w:val="auto"/>
          <w:sz w:val="20"/>
          <w:szCs w:val="20"/>
          <w:lang w:val="en-US"/>
        </w:rPr>
        <w:t>Collective graphical diagnostics for equation 4</w:t>
      </w:r>
      <w:bookmarkEnd w:id="5"/>
      <w:bookmarkEnd w:id="6"/>
    </w:p>
    <w:p w14:paraId="53BCB175"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p>
    <w:p w14:paraId="08F0B99D"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p>
    <w:p w14:paraId="160D62ED" w14:textId="1246BFA4" w:rsidR="00887C1C" w:rsidRPr="00887C1C" w:rsidRDefault="00887C1C" w:rsidP="007E00ED">
      <w:pPr>
        <w:pStyle w:val="TableCaptionCentred"/>
      </w:pPr>
      <w:r w:rsidRPr="00887C1C">
        <w:t>Table 4</w:t>
      </w:r>
      <w:r w:rsidRPr="00887C1C">
        <w:rPr>
          <w:bCs/>
        </w:rPr>
        <w:t>.</w:t>
      </w:r>
      <w:r w:rsidRPr="00887C1C">
        <w:t xml:space="preserve"> </w:t>
      </w:r>
      <w:r w:rsidR="009669F4">
        <w:t xml:space="preserve"> </w:t>
      </w:r>
      <w:r w:rsidRPr="00887C1C">
        <w:t>Experimental design matrix with coded factors of CCD and response</w:t>
      </w:r>
    </w:p>
    <w:tbl>
      <w:tblPr>
        <w:tblStyle w:val="ListTable6Colorful1"/>
        <w:tblpPr w:leftFromText="180" w:rightFromText="180" w:vertAnchor="text" w:horzAnchor="margin" w:tblpXSpec="center" w:tblpY="56"/>
        <w:tblW w:w="8503" w:type="dxa"/>
        <w:shd w:val="clear" w:color="auto" w:fill="FFFFFF" w:themeFill="background1"/>
        <w:tblLayout w:type="fixed"/>
        <w:tblLook w:val="04A0" w:firstRow="1" w:lastRow="0" w:firstColumn="1" w:lastColumn="0" w:noHBand="0" w:noVBand="1"/>
      </w:tblPr>
      <w:tblGrid>
        <w:gridCol w:w="657"/>
        <w:gridCol w:w="2316"/>
        <w:gridCol w:w="1959"/>
        <w:gridCol w:w="1765"/>
        <w:gridCol w:w="1806"/>
      </w:tblGrid>
      <w:tr w:rsidR="00887C1C" w:rsidRPr="00887C1C" w14:paraId="4B2E4217" w14:textId="77777777" w:rsidTr="00B942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7" w:type="dxa"/>
            <w:tcBorders>
              <w:top w:val="single" w:sz="4" w:space="0" w:color="auto"/>
              <w:left w:val="nil"/>
              <w:bottom w:val="nil"/>
              <w:right w:val="nil"/>
            </w:tcBorders>
            <w:shd w:val="clear" w:color="auto" w:fill="FFFFFF" w:themeFill="background1"/>
          </w:tcPr>
          <w:p w14:paraId="1A98DBFE" w14:textId="77777777" w:rsidR="00887C1C" w:rsidRPr="00887C1C" w:rsidRDefault="00887C1C" w:rsidP="00B942F5">
            <w:pPr>
              <w:pStyle w:val="Tabletext"/>
              <w:spacing w:before="60" w:after="60" w:line="276" w:lineRule="auto"/>
              <w:jc w:val="left"/>
              <w:rPr>
                <w:rFonts w:cs="Times New Roman"/>
                <w:bCs w:val="0"/>
                <w:color w:val="auto"/>
                <w:sz w:val="20"/>
                <w:szCs w:val="20"/>
                <w:lang w:val="en-US"/>
              </w:rPr>
            </w:pPr>
          </w:p>
        </w:tc>
        <w:tc>
          <w:tcPr>
            <w:tcW w:w="2316" w:type="dxa"/>
            <w:tcBorders>
              <w:top w:val="single" w:sz="4" w:space="0" w:color="auto"/>
              <w:left w:val="nil"/>
              <w:bottom w:val="single" w:sz="4" w:space="0" w:color="auto"/>
              <w:right w:val="nil"/>
            </w:tcBorders>
            <w:shd w:val="clear" w:color="auto" w:fill="FFFFFF" w:themeFill="background1"/>
          </w:tcPr>
          <w:p w14:paraId="753C5418" w14:textId="77777777" w:rsidR="00887C1C" w:rsidRPr="00887C1C" w:rsidRDefault="00887C1C" w:rsidP="00B942F5">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1</w:t>
            </w:r>
          </w:p>
        </w:tc>
        <w:tc>
          <w:tcPr>
            <w:tcW w:w="1959" w:type="dxa"/>
            <w:tcBorders>
              <w:top w:val="single" w:sz="4" w:space="0" w:color="auto"/>
              <w:left w:val="nil"/>
              <w:bottom w:val="single" w:sz="4" w:space="0" w:color="auto"/>
              <w:right w:val="nil"/>
            </w:tcBorders>
            <w:shd w:val="clear" w:color="auto" w:fill="FFFFFF" w:themeFill="background1"/>
          </w:tcPr>
          <w:p w14:paraId="26731F19" w14:textId="77777777" w:rsidR="00887C1C" w:rsidRPr="00887C1C" w:rsidRDefault="00887C1C" w:rsidP="00B942F5">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2</w:t>
            </w:r>
          </w:p>
        </w:tc>
        <w:tc>
          <w:tcPr>
            <w:tcW w:w="1765" w:type="dxa"/>
            <w:tcBorders>
              <w:top w:val="single" w:sz="4" w:space="0" w:color="auto"/>
              <w:left w:val="nil"/>
              <w:bottom w:val="single" w:sz="4" w:space="0" w:color="auto"/>
              <w:right w:val="nil"/>
            </w:tcBorders>
            <w:shd w:val="clear" w:color="auto" w:fill="FFFFFF" w:themeFill="background1"/>
          </w:tcPr>
          <w:p w14:paraId="297CB7A8" w14:textId="77777777" w:rsidR="00887C1C" w:rsidRPr="00887C1C" w:rsidRDefault="00887C1C" w:rsidP="00B942F5">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3</w:t>
            </w:r>
          </w:p>
        </w:tc>
        <w:tc>
          <w:tcPr>
            <w:tcW w:w="1806" w:type="dxa"/>
            <w:tcBorders>
              <w:top w:val="single" w:sz="4" w:space="0" w:color="auto"/>
              <w:left w:val="nil"/>
              <w:bottom w:val="single" w:sz="4" w:space="0" w:color="auto"/>
              <w:right w:val="nil"/>
            </w:tcBorders>
            <w:shd w:val="clear" w:color="auto" w:fill="FFFFFF" w:themeFill="background1"/>
          </w:tcPr>
          <w:p w14:paraId="309E7D00" w14:textId="77777777" w:rsidR="00887C1C" w:rsidRPr="00887C1C" w:rsidRDefault="00887C1C" w:rsidP="00B942F5">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Response 1</w:t>
            </w:r>
          </w:p>
        </w:tc>
      </w:tr>
      <w:tr w:rsidR="00887C1C" w:rsidRPr="00887C1C" w14:paraId="588C9D91" w14:textId="77777777" w:rsidTr="00B942F5">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nil"/>
              <w:right w:val="nil"/>
            </w:tcBorders>
            <w:shd w:val="clear" w:color="auto" w:fill="FFFFFF" w:themeFill="background1"/>
          </w:tcPr>
          <w:p w14:paraId="48AA4512" w14:textId="77777777" w:rsidR="00887C1C" w:rsidRPr="00887C1C" w:rsidRDefault="00887C1C" w:rsidP="009669F4">
            <w:pPr>
              <w:pStyle w:val="Tabletext"/>
              <w:spacing w:before="0" w:after="0" w:line="276" w:lineRule="auto"/>
              <w:jc w:val="left"/>
              <w:rPr>
                <w:rFonts w:cs="Times New Roman"/>
                <w:bCs w:val="0"/>
                <w:color w:val="auto"/>
                <w:sz w:val="20"/>
                <w:szCs w:val="20"/>
                <w:lang w:val="en-US"/>
              </w:rPr>
            </w:pPr>
            <w:r w:rsidRPr="00887C1C">
              <w:rPr>
                <w:rFonts w:cs="Times New Roman"/>
                <w:bCs w:val="0"/>
                <w:color w:val="auto"/>
                <w:sz w:val="20"/>
                <w:szCs w:val="20"/>
                <w:lang w:val="en-US"/>
              </w:rPr>
              <w:t>Run</w:t>
            </w:r>
          </w:p>
        </w:tc>
        <w:tc>
          <w:tcPr>
            <w:tcW w:w="2316" w:type="dxa"/>
            <w:tcBorders>
              <w:top w:val="single" w:sz="4" w:space="0" w:color="auto"/>
              <w:left w:val="nil"/>
              <w:bottom w:val="nil"/>
              <w:right w:val="nil"/>
            </w:tcBorders>
            <w:shd w:val="clear" w:color="auto" w:fill="FFFFFF" w:themeFill="background1"/>
          </w:tcPr>
          <w:p w14:paraId="47289FC7" w14:textId="77777777" w:rsidR="00887C1C" w:rsidRPr="00887C1C" w:rsidRDefault="00887C1C" w:rsidP="009669F4">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A: Monomer: Template Ratio</w:t>
            </w:r>
          </w:p>
        </w:tc>
        <w:tc>
          <w:tcPr>
            <w:tcW w:w="1959" w:type="dxa"/>
            <w:tcBorders>
              <w:top w:val="single" w:sz="4" w:space="0" w:color="auto"/>
              <w:left w:val="nil"/>
              <w:bottom w:val="nil"/>
              <w:right w:val="nil"/>
            </w:tcBorders>
            <w:shd w:val="clear" w:color="auto" w:fill="FFFFFF" w:themeFill="background1"/>
          </w:tcPr>
          <w:p w14:paraId="7C865FC5" w14:textId="77777777" w:rsidR="00887C1C" w:rsidRPr="00887C1C" w:rsidRDefault="00887C1C" w:rsidP="009669F4">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B: Amount of Crosslinker</w:t>
            </w:r>
          </w:p>
        </w:tc>
        <w:tc>
          <w:tcPr>
            <w:tcW w:w="1765" w:type="dxa"/>
            <w:tcBorders>
              <w:top w:val="single" w:sz="4" w:space="0" w:color="auto"/>
              <w:left w:val="nil"/>
              <w:bottom w:val="nil"/>
              <w:right w:val="nil"/>
            </w:tcBorders>
            <w:shd w:val="clear" w:color="auto" w:fill="FFFFFF" w:themeFill="background1"/>
          </w:tcPr>
          <w:p w14:paraId="4A14F789" w14:textId="77777777" w:rsidR="00887C1C" w:rsidRPr="00887C1C" w:rsidRDefault="00887C1C" w:rsidP="00B942F5">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C: Amount of Solvent</w:t>
            </w:r>
          </w:p>
        </w:tc>
        <w:tc>
          <w:tcPr>
            <w:tcW w:w="1806" w:type="dxa"/>
            <w:tcBorders>
              <w:top w:val="single" w:sz="4" w:space="0" w:color="auto"/>
              <w:left w:val="nil"/>
              <w:bottom w:val="nil"/>
              <w:right w:val="nil"/>
            </w:tcBorders>
            <w:shd w:val="clear" w:color="auto" w:fill="FFFFFF" w:themeFill="background1"/>
          </w:tcPr>
          <w:p w14:paraId="21691D0F" w14:textId="77777777" w:rsidR="00887C1C" w:rsidRPr="00887C1C" w:rsidRDefault="00887C1C" w:rsidP="00B942F5">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Adsorption Capacity</w:t>
            </w:r>
          </w:p>
        </w:tc>
      </w:tr>
      <w:tr w:rsidR="00887C1C" w:rsidRPr="00887C1C" w14:paraId="13C1B7BF" w14:textId="77777777" w:rsidTr="00B942F5">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single" w:sz="4" w:space="0" w:color="auto"/>
              <w:right w:val="nil"/>
            </w:tcBorders>
            <w:shd w:val="clear" w:color="auto" w:fill="FFFFFF" w:themeFill="background1"/>
          </w:tcPr>
          <w:p w14:paraId="2585AAB4" w14:textId="77777777" w:rsidR="00887C1C" w:rsidRPr="00887C1C" w:rsidRDefault="00887C1C" w:rsidP="009669F4">
            <w:pPr>
              <w:pStyle w:val="Tabletext"/>
              <w:spacing w:before="0" w:after="0" w:line="276" w:lineRule="auto"/>
              <w:jc w:val="left"/>
              <w:rPr>
                <w:rFonts w:cs="Times New Roman"/>
                <w:bCs w:val="0"/>
                <w:color w:val="auto"/>
                <w:sz w:val="20"/>
                <w:szCs w:val="20"/>
                <w:lang w:val="en-US"/>
              </w:rPr>
            </w:pPr>
          </w:p>
        </w:tc>
        <w:tc>
          <w:tcPr>
            <w:tcW w:w="2316" w:type="dxa"/>
            <w:tcBorders>
              <w:top w:val="nil"/>
              <w:left w:val="nil"/>
              <w:bottom w:val="single" w:sz="4" w:space="0" w:color="auto"/>
              <w:right w:val="nil"/>
            </w:tcBorders>
            <w:shd w:val="clear" w:color="auto" w:fill="FFFFFF" w:themeFill="background1"/>
          </w:tcPr>
          <w:p w14:paraId="13F28BDE" w14:textId="77777777" w:rsidR="00887C1C" w:rsidRPr="00887C1C" w:rsidRDefault="00887C1C" w:rsidP="009669F4">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(mmol)</w:t>
            </w:r>
          </w:p>
        </w:tc>
        <w:tc>
          <w:tcPr>
            <w:tcW w:w="1959" w:type="dxa"/>
            <w:tcBorders>
              <w:top w:val="nil"/>
              <w:left w:val="nil"/>
              <w:bottom w:val="single" w:sz="4" w:space="0" w:color="auto"/>
              <w:right w:val="nil"/>
            </w:tcBorders>
            <w:shd w:val="clear" w:color="auto" w:fill="FFFFFF" w:themeFill="background1"/>
          </w:tcPr>
          <w:p w14:paraId="5AEC7A45" w14:textId="77777777" w:rsidR="00887C1C" w:rsidRPr="00887C1C" w:rsidRDefault="00887C1C" w:rsidP="009669F4">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(mmol)</w:t>
            </w:r>
          </w:p>
        </w:tc>
        <w:tc>
          <w:tcPr>
            <w:tcW w:w="1765" w:type="dxa"/>
            <w:tcBorders>
              <w:top w:val="nil"/>
              <w:left w:val="nil"/>
              <w:bottom w:val="single" w:sz="4" w:space="0" w:color="auto"/>
              <w:right w:val="nil"/>
            </w:tcBorders>
            <w:shd w:val="clear" w:color="auto" w:fill="FFFFFF" w:themeFill="background1"/>
          </w:tcPr>
          <w:p w14:paraId="3D1B92DE" w14:textId="77777777" w:rsidR="00887C1C" w:rsidRPr="00887C1C" w:rsidRDefault="00887C1C" w:rsidP="00B942F5">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(mL)</w:t>
            </w:r>
          </w:p>
        </w:tc>
        <w:tc>
          <w:tcPr>
            <w:tcW w:w="1806" w:type="dxa"/>
            <w:tcBorders>
              <w:top w:val="nil"/>
              <w:left w:val="nil"/>
              <w:bottom w:val="single" w:sz="4" w:space="0" w:color="auto"/>
              <w:right w:val="nil"/>
            </w:tcBorders>
            <w:shd w:val="clear" w:color="auto" w:fill="FFFFFF" w:themeFill="background1"/>
          </w:tcPr>
          <w:p w14:paraId="65DE1468" w14:textId="77777777" w:rsidR="00887C1C" w:rsidRPr="00887C1C" w:rsidRDefault="00887C1C" w:rsidP="00B942F5">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(mg/g)</w:t>
            </w:r>
          </w:p>
        </w:tc>
      </w:tr>
      <w:tr w:rsidR="00887C1C" w:rsidRPr="00887C1C" w14:paraId="72BF0B44" w14:textId="77777777" w:rsidTr="00B942F5">
        <w:tc>
          <w:tcPr>
            <w:cnfStyle w:val="001000000000" w:firstRow="0" w:lastRow="0" w:firstColumn="1" w:lastColumn="0" w:oddVBand="0" w:evenVBand="0" w:oddHBand="0" w:evenHBand="0" w:firstRowFirstColumn="0" w:firstRowLastColumn="0" w:lastRowFirstColumn="0" w:lastRowLastColumn="0"/>
            <w:tcW w:w="657" w:type="dxa"/>
            <w:tcBorders>
              <w:top w:val="single" w:sz="4" w:space="0" w:color="auto"/>
            </w:tcBorders>
            <w:shd w:val="clear" w:color="auto" w:fill="FFFFFF" w:themeFill="background1"/>
          </w:tcPr>
          <w:p w14:paraId="09B2C553" w14:textId="77777777" w:rsidR="00887C1C" w:rsidRPr="00887C1C" w:rsidRDefault="00887C1C" w:rsidP="00B942F5">
            <w:pPr>
              <w:pStyle w:val="Tabletext"/>
              <w:spacing w:before="60" w:after="0" w:line="276" w:lineRule="auto"/>
              <w:jc w:val="left"/>
              <w:rPr>
                <w:rFonts w:cs="Times New Roman"/>
                <w:b w:val="0"/>
                <w:color w:val="auto"/>
                <w:sz w:val="20"/>
                <w:szCs w:val="20"/>
                <w:lang w:val="en-US"/>
              </w:rPr>
            </w:pPr>
            <w:r w:rsidRPr="00887C1C">
              <w:rPr>
                <w:rFonts w:cs="Times New Roman"/>
                <w:b w:val="0"/>
                <w:color w:val="auto"/>
                <w:sz w:val="20"/>
                <w:szCs w:val="20"/>
                <w:lang w:val="en-US"/>
              </w:rPr>
              <w:t>1</w:t>
            </w:r>
          </w:p>
        </w:tc>
        <w:tc>
          <w:tcPr>
            <w:tcW w:w="2316" w:type="dxa"/>
            <w:tcBorders>
              <w:top w:val="single" w:sz="4" w:space="0" w:color="auto"/>
            </w:tcBorders>
            <w:shd w:val="clear" w:color="auto" w:fill="FFFFFF" w:themeFill="background1"/>
          </w:tcPr>
          <w:p w14:paraId="2A48B7B4" w14:textId="77777777" w:rsidR="00887C1C" w:rsidRPr="00887C1C" w:rsidRDefault="00887C1C" w:rsidP="00B942F5">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single" w:sz="4" w:space="0" w:color="auto"/>
            </w:tcBorders>
            <w:shd w:val="clear" w:color="auto" w:fill="FFFFFF" w:themeFill="background1"/>
          </w:tcPr>
          <w:p w14:paraId="42BC30DC" w14:textId="77777777" w:rsidR="00887C1C" w:rsidRPr="00887C1C" w:rsidRDefault="00887C1C" w:rsidP="00B942F5">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single" w:sz="4" w:space="0" w:color="auto"/>
            </w:tcBorders>
            <w:shd w:val="clear" w:color="auto" w:fill="FFFFFF" w:themeFill="background1"/>
          </w:tcPr>
          <w:p w14:paraId="48AB31CD" w14:textId="77777777" w:rsidR="00887C1C" w:rsidRPr="00887C1C" w:rsidRDefault="00887C1C" w:rsidP="00B942F5">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single" w:sz="4" w:space="0" w:color="auto"/>
            </w:tcBorders>
            <w:shd w:val="clear" w:color="auto" w:fill="FFFFFF" w:themeFill="background1"/>
          </w:tcPr>
          <w:p w14:paraId="6AA2630E" w14:textId="77777777" w:rsidR="00887C1C" w:rsidRPr="00887C1C" w:rsidRDefault="00887C1C" w:rsidP="00B942F5">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77.115</w:t>
            </w:r>
          </w:p>
        </w:tc>
      </w:tr>
      <w:tr w:rsidR="00887C1C" w:rsidRPr="00887C1C" w14:paraId="5C5C4C7E"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26202139"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2</w:t>
            </w:r>
          </w:p>
        </w:tc>
        <w:tc>
          <w:tcPr>
            <w:tcW w:w="2316" w:type="dxa"/>
            <w:shd w:val="clear" w:color="auto" w:fill="FFFFFF" w:themeFill="background1"/>
          </w:tcPr>
          <w:p w14:paraId="39A7426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shd w:val="clear" w:color="auto" w:fill="FFFFFF" w:themeFill="background1"/>
          </w:tcPr>
          <w:p w14:paraId="60AA3F54"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shd w:val="clear" w:color="auto" w:fill="FFFFFF" w:themeFill="background1"/>
          </w:tcPr>
          <w:p w14:paraId="7E4C6D47"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shd w:val="clear" w:color="auto" w:fill="FFFFFF" w:themeFill="background1"/>
          </w:tcPr>
          <w:p w14:paraId="55092EFC"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75.334</w:t>
            </w:r>
          </w:p>
        </w:tc>
      </w:tr>
      <w:tr w:rsidR="00887C1C" w:rsidRPr="00887C1C" w14:paraId="2F946E93"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5BEF5A89"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3</w:t>
            </w:r>
          </w:p>
        </w:tc>
        <w:tc>
          <w:tcPr>
            <w:tcW w:w="2316" w:type="dxa"/>
            <w:shd w:val="clear" w:color="auto" w:fill="FFFFFF" w:themeFill="background1"/>
          </w:tcPr>
          <w:p w14:paraId="08710EAB"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shd w:val="clear" w:color="auto" w:fill="FFFFFF" w:themeFill="background1"/>
          </w:tcPr>
          <w:p w14:paraId="744C61E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shd w:val="clear" w:color="auto" w:fill="FFFFFF" w:themeFill="background1"/>
          </w:tcPr>
          <w:p w14:paraId="3153D193"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shd w:val="clear" w:color="auto" w:fill="FFFFFF" w:themeFill="background1"/>
          </w:tcPr>
          <w:p w14:paraId="779BD056"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14.423</w:t>
            </w:r>
          </w:p>
        </w:tc>
      </w:tr>
      <w:tr w:rsidR="00887C1C" w:rsidRPr="00887C1C" w14:paraId="18794A8F"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6C62D6A4"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4</w:t>
            </w:r>
          </w:p>
        </w:tc>
        <w:tc>
          <w:tcPr>
            <w:tcW w:w="2316" w:type="dxa"/>
            <w:shd w:val="clear" w:color="auto" w:fill="FFFFFF" w:themeFill="background1"/>
          </w:tcPr>
          <w:p w14:paraId="26D1383B"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shd w:val="clear" w:color="auto" w:fill="FFFFFF" w:themeFill="background1"/>
          </w:tcPr>
          <w:p w14:paraId="43670394"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shd w:val="clear" w:color="auto" w:fill="FFFFFF" w:themeFill="background1"/>
          </w:tcPr>
          <w:p w14:paraId="62011DEE"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shd w:val="clear" w:color="auto" w:fill="FFFFFF" w:themeFill="background1"/>
          </w:tcPr>
          <w:p w14:paraId="5FE61325"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77.885</w:t>
            </w:r>
          </w:p>
        </w:tc>
      </w:tr>
      <w:tr w:rsidR="00887C1C" w:rsidRPr="00887C1C" w14:paraId="3052C0D9"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002E1ACF"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5</w:t>
            </w:r>
          </w:p>
        </w:tc>
        <w:tc>
          <w:tcPr>
            <w:tcW w:w="2316" w:type="dxa"/>
            <w:shd w:val="clear" w:color="auto" w:fill="FFFFFF" w:themeFill="background1"/>
          </w:tcPr>
          <w:p w14:paraId="03C715EC"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shd w:val="clear" w:color="auto" w:fill="FFFFFF" w:themeFill="background1"/>
          </w:tcPr>
          <w:p w14:paraId="07A0C459"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shd w:val="clear" w:color="auto" w:fill="FFFFFF" w:themeFill="background1"/>
          </w:tcPr>
          <w:p w14:paraId="3D99425D"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shd w:val="clear" w:color="auto" w:fill="FFFFFF" w:themeFill="background1"/>
          </w:tcPr>
          <w:p w14:paraId="3B93CE01"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47.000</w:t>
            </w:r>
          </w:p>
        </w:tc>
      </w:tr>
      <w:tr w:rsidR="00887C1C" w:rsidRPr="00887C1C" w14:paraId="5324B131"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71BD1F6B"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6</w:t>
            </w:r>
          </w:p>
        </w:tc>
        <w:tc>
          <w:tcPr>
            <w:tcW w:w="2316" w:type="dxa"/>
            <w:shd w:val="clear" w:color="auto" w:fill="FFFFFF" w:themeFill="background1"/>
          </w:tcPr>
          <w:p w14:paraId="7F6B3CDC"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shd w:val="clear" w:color="auto" w:fill="FFFFFF" w:themeFill="background1"/>
          </w:tcPr>
          <w:p w14:paraId="500AC0D4"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shd w:val="clear" w:color="auto" w:fill="FFFFFF" w:themeFill="background1"/>
          </w:tcPr>
          <w:p w14:paraId="4794571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shd w:val="clear" w:color="auto" w:fill="FFFFFF" w:themeFill="background1"/>
          </w:tcPr>
          <w:p w14:paraId="20DCD6AF"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64.423</w:t>
            </w:r>
          </w:p>
        </w:tc>
      </w:tr>
      <w:tr w:rsidR="00887C1C" w:rsidRPr="00887C1C" w14:paraId="3BC8D92F"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41AE98CA"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7</w:t>
            </w:r>
          </w:p>
        </w:tc>
        <w:tc>
          <w:tcPr>
            <w:tcW w:w="2316" w:type="dxa"/>
            <w:shd w:val="clear" w:color="auto" w:fill="FFFFFF" w:themeFill="background1"/>
          </w:tcPr>
          <w:p w14:paraId="62285E1D"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shd w:val="clear" w:color="auto" w:fill="FFFFFF" w:themeFill="background1"/>
          </w:tcPr>
          <w:p w14:paraId="41AF6B7B"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shd w:val="clear" w:color="auto" w:fill="FFFFFF" w:themeFill="background1"/>
          </w:tcPr>
          <w:p w14:paraId="01BB2B93"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shd w:val="clear" w:color="auto" w:fill="FFFFFF" w:themeFill="background1"/>
          </w:tcPr>
          <w:p w14:paraId="04834A5F"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64.222</w:t>
            </w:r>
          </w:p>
        </w:tc>
      </w:tr>
      <w:tr w:rsidR="00887C1C" w:rsidRPr="00887C1C" w14:paraId="105F4BEF"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2340B32A"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8</w:t>
            </w:r>
          </w:p>
        </w:tc>
        <w:tc>
          <w:tcPr>
            <w:tcW w:w="2316" w:type="dxa"/>
            <w:shd w:val="clear" w:color="auto" w:fill="FFFFFF" w:themeFill="background1"/>
          </w:tcPr>
          <w:p w14:paraId="0426075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shd w:val="clear" w:color="auto" w:fill="FFFFFF" w:themeFill="background1"/>
          </w:tcPr>
          <w:p w14:paraId="41F32C41"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shd w:val="clear" w:color="auto" w:fill="FFFFFF" w:themeFill="background1"/>
          </w:tcPr>
          <w:p w14:paraId="28F5893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shd w:val="clear" w:color="auto" w:fill="FFFFFF" w:themeFill="background1"/>
          </w:tcPr>
          <w:p w14:paraId="6E9CCC87"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18.655</w:t>
            </w:r>
          </w:p>
        </w:tc>
      </w:tr>
      <w:tr w:rsidR="00887C1C" w:rsidRPr="00887C1C" w14:paraId="2A836614"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32F0D116"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9</w:t>
            </w:r>
          </w:p>
        </w:tc>
        <w:tc>
          <w:tcPr>
            <w:tcW w:w="2316" w:type="dxa"/>
            <w:shd w:val="clear" w:color="auto" w:fill="FFFFFF" w:themeFill="background1"/>
          </w:tcPr>
          <w:p w14:paraId="5B921AD9"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shd w:val="clear" w:color="auto" w:fill="FFFFFF" w:themeFill="background1"/>
          </w:tcPr>
          <w:p w14:paraId="0F1CD937"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shd w:val="clear" w:color="auto" w:fill="FFFFFF" w:themeFill="background1"/>
          </w:tcPr>
          <w:p w14:paraId="60C5D969"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shd w:val="clear" w:color="auto" w:fill="FFFFFF" w:themeFill="background1"/>
          </w:tcPr>
          <w:p w14:paraId="21328775"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70.889</w:t>
            </w:r>
          </w:p>
        </w:tc>
      </w:tr>
      <w:tr w:rsidR="00887C1C" w:rsidRPr="00887C1C" w14:paraId="675B66DB" w14:textId="77777777" w:rsidTr="009669F4">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0DEFC730" w14:textId="77777777" w:rsidR="00887C1C" w:rsidRPr="00887C1C" w:rsidRDefault="00887C1C"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10</w:t>
            </w:r>
          </w:p>
        </w:tc>
        <w:tc>
          <w:tcPr>
            <w:tcW w:w="2316" w:type="dxa"/>
            <w:shd w:val="clear" w:color="auto" w:fill="FFFFFF" w:themeFill="background1"/>
          </w:tcPr>
          <w:p w14:paraId="42B93F93"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shd w:val="clear" w:color="auto" w:fill="FFFFFF" w:themeFill="background1"/>
          </w:tcPr>
          <w:p w14:paraId="57C8BAA6"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shd w:val="clear" w:color="auto" w:fill="FFFFFF" w:themeFill="background1"/>
          </w:tcPr>
          <w:p w14:paraId="4AAD60C0"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shd w:val="clear" w:color="auto" w:fill="FFFFFF" w:themeFill="background1"/>
          </w:tcPr>
          <w:p w14:paraId="7865758C" w14:textId="77777777" w:rsidR="00887C1C" w:rsidRPr="00887C1C" w:rsidRDefault="00887C1C"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72.556</w:t>
            </w:r>
          </w:p>
        </w:tc>
      </w:tr>
      <w:tr w:rsidR="00AB1346" w:rsidRPr="00887C1C" w14:paraId="2A117E94" w14:textId="77777777" w:rsidTr="00AB1346">
        <w:tc>
          <w:tcPr>
            <w:cnfStyle w:val="001000000000" w:firstRow="0" w:lastRow="0" w:firstColumn="1" w:lastColumn="0" w:oddVBand="0" w:evenVBand="0" w:oddHBand="0" w:evenHBand="0" w:firstRowFirstColumn="0" w:firstRowLastColumn="0" w:lastRowFirstColumn="0" w:lastRowLastColumn="0"/>
            <w:tcW w:w="657" w:type="dxa"/>
            <w:tcBorders>
              <w:bottom w:val="nil"/>
            </w:tcBorders>
            <w:shd w:val="clear" w:color="auto" w:fill="FFFFFF" w:themeFill="background1"/>
          </w:tcPr>
          <w:p w14:paraId="68E1C283" w14:textId="77777777" w:rsidR="00AB1346" w:rsidRPr="00887C1C" w:rsidRDefault="00AB1346" w:rsidP="00AB1346">
            <w:pPr>
              <w:pStyle w:val="Tabletext"/>
              <w:spacing w:before="60" w:after="0" w:line="276" w:lineRule="auto"/>
              <w:jc w:val="left"/>
              <w:rPr>
                <w:rFonts w:cs="Times New Roman"/>
                <w:b w:val="0"/>
                <w:color w:val="auto"/>
                <w:sz w:val="20"/>
                <w:szCs w:val="20"/>
                <w:lang w:val="en-US"/>
              </w:rPr>
            </w:pPr>
            <w:r w:rsidRPr="00887C1C">
              <w:rPr>
                <w:rFonts w:cs="Times New Roman"/>
                <w:b w:val="0"/>
                <w:color w:val="auto"/>
                <w:sz w:val="20"/>
                <w:szCs w:val="20"/>
                <w:lang w:val="en-US"/>
              </w:rPr>
              <w:t>11</w:t>
            </w:r>
          </w:p>
        </w:tc>
        <w:tc>
          <w:tcPr>
            <w:tcW w:w="2316" w:type="dxa"/>
            <w:tcBorders>
              <w:bottom w:val="nil"/>
            </w:tcBorders>
            <w:shd w:val="clear" w:color="auto" w:fill="FFFFFF" w:themeFill="background1"/>
          </w:tcPr>
          <w:p w14:paraId="37F005B0" w14:textId="77777777" w:rsidR="00AB1346" w:rsidRPr="00887C1C" w:rsidRDefault="00AB1346" w:rsidP="00AB1346">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bottom w:val="nil"/>
            </w:tcBorders>
            <w:shd w:val="clear" w:color="auto" w:fill="FFFFFF" w:themeFill="background1"/>
          </w:tcPr>
          <w:p w14:paraId="0E171293" w14:textId="77777777" w:rsidR="00AB1346" w:rsidRPr="00887C1C" w:rsidRDefault="00AB1346" w:rsidP="00AB1346">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bottom w:val="nil"/>
            </w:tcBorders>
            <w:shd w:val="clear" w:color="auto" w:fill="FFFFFF" w:themeFill="background1"/>
          </w:tcPr>
          <w:p w14:paraId="26303884" w14:textId="77777777" w:rsidR="00AB1346" w:rsidRPr="00887C1C" w:rsidRDefault="00AB1346" w:rsidP="00AB1346">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bottom w:val="nil"/>
            </w:tcBorders>
            <w:shd w:val="clear" w:color="auto" w:fill="FFFFFF" w:themeFill="background1"/>
          </w:tcPr>
          <w:p w14:paraId="22F4F2C0" w14:textId="77777777" w:rsidR="00AB1346" w:rsidRPr="00887C1C" w:rsidRDefault="00AB1346" w:rsidP="00AB1346">
            <w:pPr>
              <w:pStyle w:val="Tabletext"/>
              <w:spacing w:before="6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73.111</w:t>
            </w:r>
          </w:p>
        </w:tc>
      </w:tr>
      <w:tr w:rsidR="00AB1346" w:rsidRPr="00887C1C" w14:paraId="307B316F" w14:textId="77777777" w:rsidTr="00AB1346">
        <w:tc>
          <w:tcPr>
            <w:cnfStyle w:val="001000000000" w:firstRow="0" w:lastRow="0" w:firstColumn="1" w:lastColumn="0" w:oddVBand="0" w:evenVBand="0" w:oddHBand="0" w:evenHBand="0" w:firstRowFirstColumn="0" w:firstRowLastColumn="0" w:lastRowFirstColumn="0" w:lastRowLastColumn="0"/>
            <w:tcW w:w="657" w:type="dxa"/>
            <w:tcBorders>
              <w:top w:val="nil"/>
              <w:bottom w:val="single" w:sz="4" w:space="0" w:color="auto"/>
            </w:tcBorders>
            <w:shd w:val="clear" w:color="auto" w:fill="FFFFFF" w:themeFill="background1"/>
          </w:tcPr>
          <w:p w14:paraId="7C31AA89" w14:textId="77777777" w:rsidR="00AB1346" w:rsidRPr="00887C1C" w:rsidRDefault="00AB1346" w:rsidP="00AB1346">
            <w:pPr>
              <w:pStyle w:val="Tabletext"/>
              <w:spacing w:before="0" w:after="60" w:line="276" w:lineRule="auto"/>
              <w:jc w:val="left"/>
              <w:rPr>
                <w:rFonts w:cs="Times New Roman"/>
                <w:b w:val="0"/>
                <w:color w:val="auto"/>
                <w:sz w:val="20"/>
                <w:szCs w:val="20"/>
                <w:lang w:val="en-US"/>
              </w:rPr>
            </w:pPr>
            <w:r w:rsidRPr="00887C1C">
              <w:rPr>
                <w:rFonts w:cs="Times New Roman"/>
                <w:b w:val="0"/>
                <w:color w:val="auto"/>
                <w:sz w:val="20"/>
                <w:szCs w:val="20"/>
                <w:lang w:val="en-US"/>
              </w:rPr>
              <w:t>12</w:t>
            </w:r>
          </w:p>
        </w:tc>
        <w:tc>
          <w:tcPr>
            <w:tcW w:w="2316" w:type="dxa"/>
            <w:tcBorders>
              <w:top w:val="nil"/>
              <w:bottom w:val="single" w:sz="4" w:space="0" w:color="auto"/>
            </w:tcBorders>
            <w:shd w:val="clear" w:color="auto" w:fill="FFFFFF" w:themeFill="background1"/>
          </w:tcPr>
          <w:p w14:paraId="18684182" w14:textId="77777777" w:rsidR="00AB1346" w:rsidRPr="00887C1C" w:rsidRDefault="00AB1346"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tcBorders>
              <w:top w:val="nil"/>
              <w:bottom w:val="single" w:sz="4" w:space="0" w:color="auto"/>
            </w:tcBorders>
            <w:shd w:val="clear" w:color="auto" w:fill="FFFFFF" w:themeFill="background1"/>
          </w:tcPr>
          <w:p w14:paraId="72A5D5E4" w14:textId="77777777" w:rsidR="00AB1346" w:rsidRPr="00887C1C" w:rsidRDefault="00AB1346"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nil"/>
              <w:bottom w:val="single" w:sz="4" w:space="0" w:color="auto"/>
            </w:tcBorders>
            <w:shd w:val="clear" w:color="auto" w:fill="FFFFFF" w:themeFill="background1"/>
          </w:tcPr>
          <w:p w14:paraId="5F0B7879" w14:textId="77777777" w:rsidR="00AB1346" w:rsidRPr="00887C1C" w:rsidRDefault="00AB1346"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nil"/>
              <w:bottom w:val="single" w:sz="4" w:space="0" w:color="auto"/>
            </w:tcBorders>
            <w:shd w:val="clear" w:color="auto" w:fill="FFFFFF" w:themeFill="background1"/>
          </w:tcPr>
          <w:p w14:paraId="5619A27B" w14:textId="77777777" w:rsidR="00AB1346" w:rsidRPr="00887C1C" w:rsidRDefault="00AB1346"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62.885</w:t>
            </w:r>
          </w:p>
        </w:tc>
      </w:tr>
    </w:tbl>
    <w:p w14:paraId="5BCC553A" w14:textId="77777777" w:rsidR="006056C7" w:rsidRDefault="006056C7" w:rsidP="00AB1346">
      <w:pPr>
        <w:pStyle w:val="TableCaptionCentred"/>
      </w:pPr>
    </w:p>
    <w:p w14:paraId="6B39706B" w14:textId="5916D3E8" w:rsidR="00023D7F" w:rsidRPr="00887C1C" w:rsidRDefault="00023D7F" w:rsidP="00AB1346">
      <w:pPr>
        <w:pStyle w:val="TableCaptionCentred"/>
      </w:pPr>
      <w:r w:rsidRPr="00887C1C">
        <w:lastRenderedPageBreak/>
        <w:t>Table 4</w:t>
      </w:r>
      <w:r>
        <w:t xml:space="preserve"> (cont’d)</w:t>
      </w:r>
      <w:r w:rsidRPr="00887C1C">
        <w:rPr>
          <w:bCs/>
        </w:rPr>
        <w:t>.</w:t>
      </w:r>
      <w:r w:rsidRPr="00887C1C">
        <w:t xml:space="preserve"> </w:t>
      </w:r>
      <w:r>
        <w:t xml:space="preserve"> </w:t>
      </w:r>
      <w:r w:rsidRPr="00887C1C">
        <w:t>Experimental design matrix with coded factors of CCD and response</w:t>
      </w:r>
    </w:p>
    <w:tbl>
      <w:tblPr>
        <w:tblStyle w:val="ListTable6Colorful1"/>
        <w:tblpPr w:leftFromText="180" w:rightFromText="180" w:vertAnchor="text" w:horzAnchor="margin" w:tblpXSpec="center" w:tblpY="56"/>
        <w:tblW w:w="8503" w:type="dxa"/>
        <w:shd w:val="clear" w:color="auto" w:fill="FFFFFF" w:themeFill="background1"/>
        <w:tblLayout w:type="fixed"/>
        <w:tblLook w:val="04A0" w:firstRow="1" w:lastRow="0" w:firstColumn="1" w:lastColumn="0" w:noHBand="0" w:noVBand="1"/>
      </w:tblPr>
      <w:tblGrid>
        <w:gridCol w:w="657"/>
        <w:gridCol w:w="2316"/>
        <w:gridCol w:w="1959"/>
        <w:gridCol w:w="1765"/>
        <w:gridCol w:w="1806"/>
      </w:tblGrid>
      <w:tr w:rsidR="00023D7F" w:rsidRPr="00887C1C" w14:paraId="7836BC3D" w14:textId="77777777" w:rsidTr="00072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7" w:type="dxa"/>
            <w:tcBorders>
              <w:top w:val="single" w:sz="4" w:space="0" w:color="auto"/>
              <w:left w:val="nil"/>
              <w:bottom w:val="nil"/>
              <w:right w:val="nil"/>
            </w:tcBorders>
            <w:shd w:val="clear" w:color="auto" w:fill="FFFFFF" w:themeFill="background1"/>
          </w:tcPr>
          <w:p w14:paraId="159AB7E1" w14:textId="77777777" w:rsidR="00023D7F" w:rsidRPr="00887C1C" w:rsidRDefault="00023D7F" w:rsidP="00072A6B">
            <w:pPr>
              <w:pStyle w:val="Tabletext"/>
              <w:spacing w:before="60" w:after="60" w:line="276" w:lineRule="auto"/>
              <w:jc w:val="left"/>
              <w:rPr>
                <w:rFonts w:cs="Times New Roman"/>
                <w:bCs w:val="0"/>
                <w:color w:val="auto"/>
                <w:sz w:val="20"/>
                <w:szCs w:val="20"/>
                <w:lang w:val="en-US"/>
              </w:rPr>
            </w:pPr>
          </w:p>
        </w:tc>
        <w:tc>
          <w:tcPr>
            <w:tcW w:w="2316" w:type="dxa"/>
            <w:tcBorders>
              <w:top w:val="single" w:sz="4" w:space="0" w:color="auto"/>
              <w:left w:val="nil"/>
              <w:bottom w:val="single" w:sz="4" w:space="0" w:color="auto"/>
              <w:right w:val="nil"/>
            </w:tcBorders>
            <w:shd w:val="clear" w:color="auto" w:fill="FFFFFF" w:themeFill="background1"/>
          </w:tcPr>
          <w:p w14:paraId="6B8CE1B7" w14:textId="77777777" w:rsidR="00023D7F" w:rsidRPr="00887C1C" w:rsidRDefault="00023D7F" w:rsidP="00072A6B">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1</w:t>
            </w:r>
          </w:p>
        </w:tc>
        <w:tc>
          <w:tcPr>
            <w:tcW w:w="1959" w:type="dxa"/>
            <w:tcBorders>
              <w:top w:val="single" w:sz="4" w:space="0" w:color="auto"/>
              <w:left w:val="nil"/>
              <w:bottom w:val="single" w:sz="4" w:space="0" w:color="auto"/>
              <w:right w:val="nil"/>
            </w:tcBorders>
            <w:shd w:val="clear" w:color="auto" w:fill="FFFFFF" w:themeFill="background1"/>
          </w:tcPr>
          <w:p w14:paraId="16BC256A" w14:textId="77777777" w:rsidR="00023D7F" w:rsidRPr="00887C1C" w:rsidRDefault="00023D7F" w:rsidP="00072A6B">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2</w:t>
            </w:r>
          </w:p>
        </w:tc>
        <w:tc>
          <w:tcPr>
            <w:tcW w:w="1765" w:type="dxa"/>
            <w:tcBorders>
              <w:top w:val="single" w:sz="4" w:space="0" w:color="auto"/>
              <w:left w:val="nil"/>
              <w:bottom w:val="single" w:sz="4" w:space="0" w:color="auto"/>
              <w:right w:val="nil"/>
            </w:tcBorders>
            <w:shd w:val="clear" w:color="auto" w:fill="FFFFFF" w:themeFill="background1"/>
          </w:tcPr>
          <w:p w14:paraId="4AF417C4" w14:textId="77777777" w:rsidR="00023D7F" w:rsidRPr="00887C1C" w:rsidRDefault="00023D7F" w:rsidP="00072A6B">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Factor 3</w:t>
            </w:r>
          </w:p>
        </w:tc>
        <w:tc>
          <w:tcPr>
            <w:tcW w:w="1806" w:type="dxa"/>
            <w:tcBorders>
              <w:top w:val="single" w:sz="4" w:space="0" w:color="auto"/>
              <w:left w:val="nil"/>
              <w:bottom w:val="single" w:sz="4" w:space="0" w:color="auto"/>
              <w:right w:val="nil"/>
            </w:tcBorders>
            <w:shd w:val="clear" w:color="auto" w:fill="FFFFFF" w:themeFill="background1"/>
          </w:tcPr>
          <w:p w14:paraId="1140A641" w14:textId="77777777" w:rsidR="00023D7F" w:rsidRPr="00887C1C" w:rsidRDefault="00023D7F" w:rsidP="00072A6B">
            <w:pPr>
              <w:pStyle w:val="Tabletext"/>
              <w:spacing w:before="60" w:after="60" w:line="276"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 w:val="20"/>
                <w:szCs w:val="20"/>
                <w:lang w:val="en-US"/>
              </w:rPr>
            </w:pPr>
            <w:r w:rsidRPr="00887C1C">
              <w:rPr>
                <w:rFonts w:cs="Times New Roman"/>
                <w:bCs w:val="0"/>
                <w:color w:val="auto"/>
                <w:sz w:val="20"/>
                <w:szCs w:val="20"/>
                <w:lang w:val="en-US"/>
              </w:rPr>
              <w:t>Response 1</w:t>
            </w:r>
          </w:p>
        </w:tc>
      </w:tr>
      <w:tr w:rsidR="00023D7F" w:rsidRPr="00887C1C" w14:paraId="3A4CDB9F"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nil"/>
              <w:right w:val="nil"/>
            </w:tcBorders>
            <w:shd w:val="clear" w:color="auto" w:fill="FFFFFF" w:themeFill="background1"/>
          </w:tcPr>
          <w:p w14:paraId="66E06BF1" w14:textId="77777777" w:rsidR="00023D7F" w:rsidRPr="00887C1C" w:rsidRDefault="00023D7F" w:rsidP="00072A6B">
            <w:pPr>
              <w:pStyle w:val="Tabletext"/>
              <w:spacing w:before="0" w:after="0" w:line="276" w:lineRule="auto"/>
              <w:jc w:val="left"/>
              <w:rPr>
                <w:rFonts w:cs="Times New Roman"/>
                <w:bCs w:val="0"/>
                <w:color w:val="auto"/>
                <w:sz w:val="20"/>
                <w:szCs w:val="20"/>
                <w:lang w:val="en-US"/>
              </w:rPr>
            </w:pPr>
            <w:r w:rsidRPr="00887C1C">
              <w:rPr>
                <w:rFonts w:cs="Times New Roman"/>
                <w:bCs w:val="0"/>
                <w:color w:val="auto"/>
                <w:sz w:val="20"/>
                <w:szCs w:val="20"/>
                <w:lang w:val="en-US"/>
              </w:rPr>
              <w:t>Run</w:t>
            </w:r>
          </w:p>
        </w:tc>
        <w:tc>
          <w:tcPr>
            <w:tcW w:w="2316" w:type="dxa"/>
            <w:tcBorders>
              <w:top w:val="single" w:sz="4" w:space="0" w:color="auto"/>
              <w:left w:val="nil"/>
              <w:bottom w:val="nil"/>
              <w:right w:val="nil"/>
            </w:tcBorders>
            <w:shd w:val="clear" w:color="auto" w:fill="FFFFFF" w:themeFill="background1"/>
          </w:tcPr>
          <w:p w14:paraId="4A99D916"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A: Monomer: Template Ratio</w:t>
            </w:r>
          </w:p>
        </w:tc>
        <w:tc>
          <w:tcPr>
            <w:tcW w:w="1959" w:type="dxa"/>
            <w:tcBorders>
              <w:top w:val="single" w:sz="4" w:space="0" w:color="auto"/>
              <w:left w:val="nil"/>
              <w:bottom w:val="nil"/>
              <w:right w:val="nil"/>
            </w:tcBorders>
            <w:shd w:val="clear" w:color="auto" w:fill="FFFFFF" w:themeFill="background1"/>
          </w:tcPr>
          <w:p w14:paraId="0B2A0759"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B: Amount of Crosslinker</w:t>
            </w:r>
          </w:p>
        </w:tc>
        <w:tc>
          <w:tcPr>
            <w:tcW w:w="1765" w:type="dxa"/>
            <w:tcBorders>
              <w:top w:val="single" w:sz="4" w:space="0" w:color="auto"/>
              <w:left w:val="nil"/>
              <w:bottom w:val="nil"/>
              <w:right w:val="nil"/>
            </w:tcBorders>
            <w:shd w:val="clear" w:color="auto" w:fill="FFFFFF" w:themeFill="background1"/>
          </w:tcPr>
          <w:p w14:paraId="66689974"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C: Amount of Solvent</w:t>
            </w:r>
          </w:p>
        </w:tc>
        <w:tc>
          <w:tcPr>
            <w:tcW w:w="1806" w:type="dxa"/>
            <w:tcBorders>
              <w:top w:val="single" w:sz="4" w:space="0" w:color="auto"/>
              <w:left w:val="nil"/>
              <w:bottom w:val="nil"/>
              <w:right w:val="nil"/>
            </w:tcBorders>
            <w:shd w:val="clear" w:color="auto" w:fill="FFFFFF" w:themeFill="background1"/>
          </w:tcPr>
          <w:p w14:paraId="55D3D2DA"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Adsorption Capacity</w:t>
            </w:r>
          </w:p>
        </w:tc>
      </w:tr>
      <w:tr w:rsidR="00023D7F" w:rsidRPr="00887C1C" w14:paraId="46D5AA13"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single" w:sz="4" w:space="0" w:color="auto"/>
              <w:right w:val="nil"/>
            </w:tcBorders>
            <w:shd w:val="clear" w:color="auto" w:fill="FFFFFF" w:themeFill="background1"/>
          </w:tcPr>
          <w:p w14:paraId="31924837" w14:textId="77777777" w:rsidR="00023D7F" w:rsidRPr="00887C1C" w:rsidRDefault="00023D7F" w:rsidP="00072A6B">
            <w:pPr>
              <w:pStyle w:val="Tabletext"/>
              <w:spacing w:before="0" w:after="0" w:line="276" w:lineRule="auto"/>
              <w:jc w:val="left"/>
              <w:rPr>
                <w:rFonts w:cs="Times New Roman"/>
                <w:bCs w:val="0"/>
                <w:color w:val="auto"/>
                <w:sz w:val="20"/>
                <w:szCs w:val="20"/>
                <w:lang w:val="en-US"/>
              </w:rPr>
            </w:pPr>
          </w:p>
        </w:tc>
        <w:tc>
          <w:tcPr>
            <w:tcW w:w="2316" w:type="dxa"/>
            <w:tcBorders>
              <w:top w:val="nil"/>
              <w:left w:val="nil"/>
              <w:bottom w:val="single" w:sz="4" w:space="0" w:color="auto"/>
              <w:right w:val="nil"/>
            </w:tcBorders>
            <w:shd w:val="clear" w:color="auto" w:fill="FFFFFF" w:themeFill="background1"/>
          </w:tcPr>
          <w:p w14:paraId="53E93D92"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(mmol)</w:t>
            </w:r>
          </w:p>
        </w:tc>
        <w:tc>
          <w:tcPr>
            <w:tcW w:w="1959" w:type="dxa"/>
            <w:tcBorders>
              <w:top w:val="nil"/>
              <w:left w:val="nil"/>
              <w:bottom w:val="single" w:sz="4" w:space="0" w:color="auto"/>
              <w:right w:val="nil"/>
            </w:tcBorders>
            <w:shd w:val="clear" w:color="auto" w:fill="FFFFFF" w:themeFill="background1"/>
          </w:tcPr>
          <w:p w14:paraId="35EBF0D7"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(mmol)</w:t>
            </w:r>
          </w:p>
        </w:tc>
        <w:tc>
          <w:tcPr>
            <w:tcW w:w="1765" w:type="dxa"/>
            <w:tcBorders>
              <w:top w:val="nil"/>
              <w:left w:val="nil"/>
              <w:bottom w:val="single" w:sz="4" w:space="0" w:color="auto"/>
              <w:right w:val="nil"/>
            </w:tcBorders>
            <w:shd w:val="clear" w:color="auto" w:fill="FFFFFF" w:themeFill="background1"/>
          </w:tcPr>
          <w:p w14:paraId="37834A0A" w14:textId="77777777" w:rsidR="00023D7F" w:rsidRPr="00887C1C" w:rsidRDefault="00023D7F" w:rsidP="00072A6B">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(mL)</w:t>
            </w:r>
          </w:p>
        </w:tc>
        <w:tc>
          <w:tcPr>
            <w:tcW w:w="1806" w:type="dxa"/>
            <w:tcBorders>
              <w:top w:val="nil"/>
              <w:left w:val="nil"/>
              <w:bottom w:val="single" w:sz="4" w:space="0" w:color="auto"/>
              <w:right w:val="nil"/>
            </w:tcBorders>
            <w:shd w:val="clear" w:color="auto" w:fill="FFFFFF" w:themeFill="background1"/>
          </w:tcPr>
          <w:p w14:paraId="42BC249E" w14:textId="77777777" w:rsidR="00023D7F" w:rsidRPr="00887C1C" w:rsidRDefault="00023D7F" w:rsidP="00072A6B">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b/>
                <w:color w:val="auto"/>
                <w:sz w:val="20"/>
                <w:szCs w:val="20"/>
                <w:lang w:val="en-US"/>
              </w:rPr>
            </w:pPr>
            <w:r w:rsidRPr="00887C1C">
              <w:rPr>
                <w:rFonts w:cs="Times New Roman"/>
                <w:b/>
                <w:color w:val="auto"/>
                <w:sz w:val="20"/>
                <w:szCs w:val="20"/>
                <w:lang w:val="en-US"/>
              </w:rPr>
              <w:t>(mg/g)</w:t>
            </w:r>
          </w:p>
        </w:tc>
      </w:tr>
      <w:tr w:rsidR="00023D7F" w:rsidRPr="00887C1C" w14:paraId="268BA12C"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6E3F6CCA"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13</w:t>
            </w:r>
          </w:p>
        </w:tc>
        <w:tc>
          <w:tcPr>
            <w:tcW w:w="2316" w:type="dxa"/>
            <w:tcBorders>
              <w:top w:val="nil"/>
              <w:bottom w:val="nil"/>
            </w:tcBorders>
            <w:shd w:val="clear" w:color="auto" w:fill="FFFFFF" w:themeFill="background1"/>
          </w:tcPr>
          <w:p w14:paraId="123D62A5"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tcBorders>
              <w:top w:val="nil"/>
              <w:bottom w:val="nil"/>
            </w:tcBorders>
            <w:shd w:val="clear" w:color="auto" w:fill="FFFFFF" w:themeFill="background1"/>
          </w:tcPr>
          <w:p w14:paraId="57FDFEB9"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tcBorders>
              <w:top w:val="nil"/>
              <w:bottom w:val="nil"/>
            </w:tcBorders>
            <w:shd w:val="clear" w:color="auto" w:fill="FFFFFF" w:themeFill="background1"/>
          </w:tcPr>
          <w:p w14:paraId="4621F48B"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tcBorders>
              <w:top w:val="nil"/>
              <w:bottom w:val="nil"/>
            </w:tcBorders>
            <w:shd w:val="clear" w:color="auto" w:fill="FFFFFF" w:themeFill="background1"/>
          </w:tcPr>
          <w:p w14:paraId="1FAF6392"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19.038</w:t>
            </w:r>
          </w:p>
        </w:tc>
      </w:tr>
      <w:tr w:rsidR="00023D7F" w:rsidRPr="00887C1C" w14:paraId="6ECFEBC6"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55B2D340"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14</w:t>
            </w:r>
          </w:p>
        </w:tc>
        <w:tc>
          <w:tcPr>
            <w:tcW w:w="2316" w:type="dxa"/>
            <w:tcBorders>
              <w:top w:val="nil"/>
              <w:bottom w:val="nil"/>
            </w:tcBorders>
            <w:shd w:val="clear" w:color="auto" w:fill="FFFFFF" w:themeFill="background1"/>
          </w:tcPr>
          <w:p w14:paraId="485F15EA"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nil"/>
              <w:bottom w:val="nil"/>
            </w:tcBorders>
            <w:shd w:val="clear" w:color="auto" w:fill="FFFFFF" w:themeFill="background1"/>
          </w:tcPr>
          <w:p w14:paraId="02D89FC8"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tcBorders>
              <w:top w:val="nil"/>
              <w:bottom w:val="nil"/>
            </w:tcBorders>
            <w:shd w:val="clear" w:color="auto" w:fill="FFFFFF" w:themeFill="background1"/>
          </w:tcPr>
          <w:p w14:paraId="4B76731A"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nil"/>
              <w:bottom w:val="nil"/>
            </w:tcBorders>
            <w:shd w:val="clear" w:color="auto" w:fill="FFFFFF" w:themeFill="background1"/>
          </w:tcPr>
          <w:p w14:paraId="1A2A962D"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57.222</w:t>
            </w:r>
          </w:p>
        </w:tc>
      </w:tr>
      <w:tr w:rsidR="00023D7F" w:rsidRPr="00887C1C" w14:paraId="373B5B83"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39950A4F"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15</w:t>
            </w:r>
          </w:p>
        </w:tc>
        <w:tc>
          <w:tcPr>
            <w:tcW w:w="2316" w:type="dxa"/>
            <w:tcBorders>
              <w:top w:val="nil"/>
              <w:bottom w:val="nil"/>
            </w:tcBorders>
            <w:shd w:val="clear" w:color="auto" w:fill="FFFFFF" w:themeFill="background1"/>
          </w:tcPr>
          <w:p w14:paraId="25B94A73"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w:t>
            </w:r>
          </w:p>
        </w:tc>
        <w:tc>
          <w:tcPr>
            <w:tcW w:w="1959" w:type="dxa"/>
            <w:tcBorders>
              <w:top w:val="nil"/>
              <w:bottom w:val="nil"/>
            </w:tcBorders>
            <w:shd w:val="clear" w:color="auto" w:fill="FFFFFF" w:themeFill="background1"/>
          </w:tcPr>
          <w:p w14:paraId="5069D7C5"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765" w:type="dxa"/>
            <w:tcBorders>
              <w:top w:val="nil"/>
              <w:bottom w:val="nil"/>
            </w:tcBorders>
            <w:shd w:val="clear" w:color="auto" w:fill="FFFFFF" w:themeFill="background1"/>
          </w:tcPr>
          <w:p w14:paraId="0787910A"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tcBorders>
              <w:top w:val="nil"/>
              <w:bottom w:val="nil"/>
            </w:tcBorders>
            <w:shd w:val="clear" w:color="auto" w:fill="FFFFFF" w:themeFill="background1"/>
          </w:tcPr>
          <w:p w14:paraId="76D3D265"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17.115</w:t>
            </w:r>
          </w:p>
        </w:tc>
      </w:tr>
      <w:tr w:rsidR="00023D7F" w:rsidRPr="00887C1C" w14:paraId="2C447A17"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7B327CF0"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16</w:t>
            </w:r>
          </w:p>
        </w:tc>
        <w:tc>
          <w:tcPr>
            <w:tcW w:w="2316" w:type="dxa"/>
            <w:tcBorders>
              <w:top w:val="nil"/>
              <w:bottom w:val="nil"/>
            </w:tcBorders>
            <w:shd w:val="clear" w:color="auto" w:fill="FFFFFF" w:themeFill="background1"/>
          </w:tcPr>
          <w:p w14:paraId="5AF006E9"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nil"/>
              <w:bottom w:val="nil"/>
            </w:tcBorders>
            <w:shd w:val="clear" w:color="auto" w:fill="FFFFFF" w:themeFill="background1"/>
          </w:tcPr>
          <w:p w14:paraId="4545FF12"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nil"/>
              <w:bottom w:val="nil"/>
            </w:tcBorders>
            <w:shd w:val="clear" w:color="auto" w:fill="FFFFFF" w:themeFill="background1"/>
          </w:tcPr>
          <w:p w14:paraId="29573AF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tcBorders>
              <w:top w:val="nil"/>
              <w:bottom w:val="nil"/>
            </w:tcBorders>
            <w:shd w:val="clear" w:color="auto" w:fill="FFFFFF" w:themeFill="background1"/>
          </w:tcPr>
          <w:p w14:paraId="127EF9D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54.345</w:t>
            </w:r>
          </w:p>
        </w:tc>
      </w:tr>
      <w:tr w:rsidR="00023D7F" w:rsidRPr="00887C1C" w14:paraId="75D18B2A"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5A0C7FEC"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17</w:t>
            </w:r>
          </w:p>
        </w:tc>
        <w:tc>
          <w:tcPr>
            <w:tcW w:w="2316" w:type="dxa"/>
            <w:tcBorders>
              <w:top w:val="nil"/>
              <w:bottom w:val="nil"/>
            </w:tcBorders>
            <w:shd w:val="clear" w:color="auto" w:fill="FFFFFF" w:themeFill="background1"/>
          </w:tcPr>
          <w:p w14:paraId="2C946A16"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nil"/>
              <w:bottom w:val="nil"/>
            </w:tcBorders>
            <w:shd w:val="clear" w:color="auto" w:fill="FFFFFF" w:themeFill="background1"/>
          </w:tcPr>
          <w:p w14:paraId="54B6904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nil"/>
              <w:bottom w:val="nil"/>
            </w:tcBorders>
            <w:shd w:val="clear" w:color="auto" w:fill="FFFFFF" w:themeFill="background1"/>
          </w:tcPr>
          <w:p w14:paraId="7ACAD0A8"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nil"/>
              <w:bottom w:val="nil"/>
            </w:tcBorders>
            <w:shd w:val="clear" w:color="auto" w:fill="FFFFFF" w:themeFill="background1"/>
          </w:tcPr>
          <w:p w14:paraId="51B3B271"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78.111</w:t>
            </w:r>
          </w:p>
        </w:tc>
      </w:tr>
      <w:tr w:rsidR="00023D7F" w:rsidRPr="00887C1C" w14:paraId="4D0A5DBA"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02D4BC9A"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18</w:t>
            </w:r>
          </w:p>
        </w:tc>
        <w:tc>
          <w:tcPr>
            <w:tcW w:w="2316" w:type="dxa"/>
            <w:tcBorders>
              <w:top w:val="nil"/>
              <w:bottom w:val="nil"/>
            </w:tcBorders>
            <w:shd w:val="clear" w:color="auto" w:fill="FFFFFF" w:themeFill="background1"/>
          </w:tcPr>
          <w:p w14:paraId="36541A9D"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w:t>
            </w:r>
          </w:p>
        </w:tc>
        <w:tc>
          <w:tcPr>
            <w:tcW w:w="1959" w:type="dxa"/>
            <w:tcBorders>
              <w:top w:val="nil"/>
              <w:bottom w:val="nil"/>
            </w:tcBorders>
            <w:shd w:val="clear" w:color="auto" w:fill="FFFFFF" w:themeFill="background1"/>
          </w:tcPr>
          <w:p w14:paraId="538DDB7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30</w:t>
            </w:r>
          </w:p>
        </w:tc>
        <w:tc>
          <w:tcPr>
            <w:tcW w:w="1765" w:type="dxa"/>
            <w:tcBorders>
              <w:top w:val="nil"/>
              <w:bottom w:val="nil"/>
            </w:tcBorders>
            <w:shd w:val="clear" w:color="auto" w:fill="FFFFFF" w:themeFill="background1"/>
          </w:tcPr>
          <w:p w14:paraId="042A552E"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35</w:t>
            </w:r>
          </w:p>
        </w:tc>
        <w:tc>
          <w:tcPr>
            <w:tcW w:w="1806" w:type="dxa"/>
            <w:tcBorders>
              <w:top w:val="nil"/>
              <w:bottom w:val="nil"/>
            </w:tcBorders>
            <w:shd w:val="clear" w:color="auto" w:fill="FFFFFF" w:themeFill="background1"/>
          </w:tcPr>
          <w:p w14:paraId="67128878"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76.445</w:t>
            </w:r>
          </w:p>
        </w:tc>
      </w:tr>
      <w:tr w:rsidR="00023D7F" w:rsidRPr="00887C1C" w14:paraId="1A57BAA9"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21BA8542" w14:textId="77777777" w:rsidR="00023D7F" w:rsidRPr="00887C1C" w:rsidRDefault="00023D7F" w:rsidP="00C33932">
            <w:pPr>
              <w:pStyle w:val="Tabletext"/>
              <w:spacing w:before="0" w:after="0" w:line="276" w:lineRule="auto"/>
              <w:jc w:val="left"/>
              <w:rPr>
                <w:rFonts w:cs="Times New Roman"/>
                <w:b w:val="0"/>
                <w:color w:val="auto"/>
                <w:sz w:val="20"/>
                <w:szCs w:val="20"/>
                <w:lang w:val="en-US"/>
              </w:rPr>
            </w:pPr>
            <w:r w:rsidRPr="00887C1C">
              <w:rPr>
                <w:rFonts w:cs="Times New Roman"/>
                <w:b w:val="0"/>
                <w:color w:val="auto"/>
                <w:sz w:val="20"/>
                <w:szCs w:val="20"/>
                <w:lang w:val="en-US"/>
              </w:rPr>
              <w:t>19</w:t>
            </w:r>
          </w:p>
        </w:tc>
        <w:tc>
          <w:tcPr>
            <w:tcW w:w="2316" w:type="dxa"/>
            <w:tcBorders>
              <w:top w:val="nil"/>
              <w:bottom w:val="nil"/>
            </w:tcBorders>
            <w:shd w:val="clear" w:color="auto" w:fill="FFFFFF" w:themeFill="background1"/>
          </w:tcPr>
          <w:p w14:paraId="0B9702E8"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tcBorders>
              <w:top w:val="nil"/>
              <w:bottom w:val="nil"/>
            </w:tcBorders>
            <w:shd w:val="clear" w:color="auto" w:fill="FFFFFF" w:themeFill="background1"/>
          </w:tcPr>
          <w:p w14:paraId="3B572E29"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tcBorders>
              <w:top w:val="nil"/>
              <w:bottom w:val="nil"/>
            </w:tcBorders>
            <w:shd w:val="clear" w:color="auto" w:fill="FFFFFF" w:themeFill="background1"/>
          </w:tcPr>
          <w:p w14:paraId="1A92B75C"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50</w:t>
            </w:r>
          </w:p>
        </w:tc>
        <w:tc>
          <w:tcPr>
            <w:tcW w:w="1806" w:type="dxa"/>
            <w:tcBorders>
              <w:top w:val="nil"/>
              <w:bottom w:val="nil"/>
            </w:tcBorders>
            <w:shd w:val="clear" w:color="auto" w:fill="FFFFFF" w:themeFill="background1"/>
          </w:tcPr>
          <w:p w14:paraId="0990FD72" w14:textId="77777777" w:rsidR="00023D7F" w:rsidRPr="00887C1C" w:rsidRDefault="00023D7F" w:rsidP="00C33932">
            <w:pPr>
              <w:pStyle w:val="Tabletext"/>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65.889</w:t>
            </w:r>
          </w:p>
        </w:tc>
      </w:tr>
      <w:tr w:rsidR="00023D7F" w:rsidRPr="00887C1C" w14:paraId="5ADC7995" w14:textId="77777777" w:rsidTr="00072A6B">
        <w:tc>
          <w:tcPr>
            <w:cnfStyle w:val="001000000000" w:firstRow="0" w:lastRow="0" w:firstColumn="1" w:lastColumn="0" w:oddVBand="0" w:evenVBand="0" w:oddHBand="0" w:evenHBand="0" w:firstRowFirstColumn="0" w:firstRowLastColumn="0" w:lastRowFirstColumn="0" w:lastRowLastColumn="0"/>
            <w:tcW w:w="657" w:type="dxa"/>
            <w:tcBorders>
              <w:top w:val="nil"/>
              <w:bottom w:val="single" w:sz="4" w:space="0" w:color="auto"/>
            </w:tcBorders>
            <w:shd w:val="clear" w:color="auto" w:fill="FFFFFF" w:themeFill="background1"/>
          </w:tcPr>
          <w:p w14:paraId="32A09A5F" w14:textId="77777777" w:rsidR="00023D7F" w:rsidRPr="00887C1C" w:rsidRDefault="00023D7F" w:rsidP="00AB1346">
            <w:pPr>
              <w:pStyle w:val="Tabletext"/>
              <w:spacing w:before="0" w:after="60" w:line="276" w:lineRule="auto"/>
              <w:jc w:val="left"/>
              <w:rPr>
                <w:rFonts w:cs="Times New Roman"/>
                <w:b w:val="0"/>
                <w:color w:val="auto"/>
                <w:sz w:val="20"/>
                <w:szCs w:val="20"/>
                <w:lang w:val="en-US"/>
              </w:rPr>
            </w:pPr>
            <w:r w:rsidRPr="00887C1C">
              <w:rPr>
                <w:rFonts w:cs="Times New Roman"/>
                <w:b w:val="0"/>
                <w:color w:val="auto"/>
                <w:sz w:val="20"/>
                <w:szCs w:val="20"/>
                <w:lang w:val="en-US"/>
              </w:rPr>
              <w:t>20</w:t>
            </w:r>
          </w:p>
        </w:tc>
        <w:tc>
          <w:tcPr>
            <w:tcW w:w="2316" w:type="dxa"/>
            <w:tcBorders>
              <w:top w:val="nil"/>
              <w:bottom w:val="single" w:sz="4" w:space="0" w:color="auto"/>
            </w:tcBorders>
            <w:shd w:val="clear" w:color="auto" w:fill="FFFFFF" w:themeFill="background1"/>
          </w:tcPr>
          <w:p w14:paraId="564EF219" w14:textId="77777777" w:rsidR="00023D7F" w:rsidRPr="00887C1C" w:rsidRDefault="00023D7F"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w:t>
            </w:r>
          </w:p>
        </w:tc>
        <w:tc>
          <w:tcPr>
            <w:tcW w:w="1959" w:type="dxa"/>
            <w:tcBorders>
              <w:top w:val="nil"/>
              <w:bottom w:val="single" w:sz="4" w:space="0" w:color="auto"/>
            </w:tcBorders>
            <w:shd w:val="clear" w:color="auto" w:fill="FFFFFF" w:themeFill="background1"/>
          </w:tcPr>
          <w:p w14:paraId="2DAA7CC7" w14:textId="77777777" w:rsidR="00023D7F" w:rsidRPr="00887C1C" w:rsidRDefault="00023D7F"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40</w:t>
            </w:r>
          </w:p>
        </w:tc>
        <w:tc>
          <w:tcPr>
            <w:tcW w:w="1765" w:type="dxa"/>
            <w:tcBorders>
              <w:top w:val="nil"/>
              <w:bottom w:val="single" w:sz="4" w:space="0" w:color="auto"/>
            </w:tcBorders>
            <w:shd w:val="clear" w:color="auto" w:fill="FFFFFF" w:themeFill="background1"/>
          </w:tcPr>
          <w:p w14:paraId="0081B404" w14:textId="77777777" w:rsidR="00023D7F" w:rsidRPr="00887C1C" w:rsidRDefault="00023D7F"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20</w:t>
            </w:r>
          </w:p>
        </w:tc>
        <w:tc>
          <w:tcPr>
            <w:tcW w:w="1806" w:type="dxa"/>
            <w:tcBorders>
              <w:top w:val="nil"/>
              <w:bottom w:val="single" w:sz="4" w:space="0" w:color="auto"/>
            </w:tcBorders>
            <w:shd w:val="clear" w:color="auto" w:fill="FFFFFF" w:themeFill="background1"/>
          </w:tcPr>
          <w:p w14:paraId="0AE3A924" w14:textId="77777777" w:rsidR="00023D7F" w:rsidRPr="00887C1C" w:rsidRDefault="00023D7F" w:rsidP="00AB1346">
            <w:pPr>
              <w:pStyle w:val="Tabletext"/>
              <w:spacing w:before="0" w:after="60" w:line="276" w:lineRule="auto"/>
              <w:cnfStyle w:val="000000000000" w:firstRow="0" w:lastRow="0" w:firstColumn="0" w:lastColumn="0" w:oddVBand="0" w:evenVBand="0" w:oddHBand="0" w:evenHBand="0" w:firstRowFirstColumn="0" w:firstRowLastColumn="0" w:lastRowFirstColumn="0" w:lastRowLastColumn="0"/>
              <w:rPr>
                <w:rFonts w:cs="Times New Roman"/>
                <w:color w:val="auto"/>
                <w:sz w:val="20"/>
                <w:szCs w:val="20"/>
                <w:lang w:val="en-US"/>
              </w:rPr>
            </w:pPr>
            <w:r w:rsidRPr="00887C1C">
              <w:rPr>
                <w:rFonts w:cs="Times New Roman"/>
                <w:color w:val="auto"/>
                <w:sz w:val="20"/>
                <w:szCs w:val="20"/>
                <w:lang w:val="en-US"/>
              </w:rPr>
              <w:t>42.000</w:t>
            </w:r>
          </w:p>
        </w:tc>
      </w:tr>
    </w:tbl>
    <w:p w14:paraId="288816D0" w14:textId="707B469F" w:rsidR="00B942F5" w:rsidRDefault="00B942F5" w:rsidP="00887C1C">
      <w:pPr>
        <w:pStyle w:val="BodyChar"/>
        <w:spacing w:line="276" w:lineRule="auto"/>
        <w:ind w:firstLine="0"/>
        <w:rPr>
          <w:rFonts w:ascii="Times New Roman" w:hAnsi="Times New Roman"/>
          <w:color w:val="auto"/>
          <w:sz w:val="20"/>
          <w:szCs w:val="20"/>
          <w:lang w:val="en-US"/>
        </w:rPr>
      </w:pPr>
    </w:p>
    <w:p w14:paraId="4451463C" w14:textId="77777777" w:rsidR="00AB1346" w:rsidRPr="00887C1C" w:rsidRDefault="00AB1346" w:rsidP="00887C1C">
      <w:pPr>
        <w:pStyle w:val="BodyChar"/>
        <w:spacing w:line="276" w:lineRule="auto"/>
        <w:ind w:firstLine="0"/>
        <w:rPr>
          <w:rFonts w:ascii="Times New Roman" w:hAnsi="Times New Roman"/>
          <w:color w:val="auto"/>
          <w:sz w:val="20"/>
          <w:szCs w:val="20"/>
          <w:lang w:val="en-US"/>
        </w:rPr>
      </w:pPr>
    </w:p>
    <w:p w14:paraId="61B8AB56" w14:textId="3C856F74" w:rsidR="00887C1C" w:rsidRDefault="00887C1C" w:rsidP="00B942F5">
      <w:pPr>
        <w:pStyle w:val="BodyChar"/>
        <w:spacing w:after="120" w:line="276" w:lineRule="auto"/>
        <w:ind w:firstLine="0"/>
        <w:jc w:val="center"/>
        <w:rPr>
          <w:rFonts w:ascii="Times New Roman" w:hAnsi="Times New Roman"/>
          <w:color w:val="auto"/>
          <w:sz w:val="20"/>
          <w:szCs w:val="20"/>
          <w:lang w:val="en-US"/>
        </w:rPr>
      </w:pPr>
      <w:r w:rsidRPr="00887C1C">
        <w:rPr>
          <w:rFonts w:ascii="Times New Roman" w:hAnsi="Times New Roman"/>
          <w:noProof/>
          <w:color w:val="auto"/>
          <w:sz w:val="20"/>
          <w:szCs w:val="20"/>
          <w:lang w:val="en-US"/>
        </w:rPr>
        <w:drawing>
          <wp:inline distT="0" distB="0" distL="0" distR="0" wp14:anchorId="137E6611" wp14:editId="7B9A9AD2">
            <wp:extent cx="4151376" cy="4315968"/>
            <wp:effectExtent l="19050" t="19050" r="20955" b="27940"/>
            <wp:docPr id="7" name="Picture 7"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urface chart&#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151376" cy="4315968"/>
                    </a:xfrm>
                    <a:prstGeom prst="rect">
                      <a:avLst/>
                    </a:prstGeom>
                    <a:ln>
                      <a:solidFill>
                        <a:schemeClr val="tx1"/>
                      </a:solidFill>
                    </a:ln>
                  </pic:spPr>
                </pic:pic>
              </a:graphicData>
            </a:graphic>
          </wp:inline>
        </w:drawing>
      </w:r>
    </w:p>
    <w:p w14:paraId="5AA9F0E6" w14:textId="77777777" w:rsidR="0096363B" w:rsidRDefault="00887C1C" w:rsidP="003A64E4">
      <w:pPr>
        <w:pStyle w:val="BodyChar"/>
        <w:tabs>
          <w:tab w:val="clear" w:pos="567"/>
        </w:tabs>
        <w:spacing w:line="276" w:lineRule="auto"/>
        <w:ind w:left="900" w:hanging="900"/>
        <w:rPr>
          <w:rFonts w:ascii="Times New Roman" w:hAnsi="Times New Roman"/>
          <w:color w:val="auto"/>
          <w:sz w:val="20"/>
          <w:szCs w:val="20"/>
          <w:lang w:val="en-US"/>
        </w:rPr>
        <w:sectPr w:rsidR="0096363B" w:rsidSect="00904776">
          <w:headerReference w:type="even" r:id="rId34"/>
          <w:headerReference w:type="default" r:id="rId35"/>
          <w:footerReference w:type="even" r:id="rId36"/>
          <w:footerReference w:type="default" r:id="rId37"/>
          <w:headerReference w:type="first" r:id="rId38"/>
          <w:type w:val="continuous"/>
          <w:pgSz w:w="12240" w:h="15840" w:code="1"/>
          <w:pgMar w:top="1800" w:right="1469" w:bottom="1699" w:left="1440" w:header="706" w:footer="706" w:gutter="0"/>
          <w:pgNumType w:start="561"/>
          <w:cols w:space="708"/>
          <w:docGrid w:linePitch="360"/>
        </w:sectPr>
      </w:pPr>
      <w:bookmarkStart w:id="7" w:name="_Toc26661279"/>
      <w:r w:rsidRPr="00887C1C">
        <w:rPr>
          <w:rFonts w:ascii="Times New Roman" w:hAnsi="Times New Roman"/>
          <w:bCs/>
          <w:color w:val="auto"/>
          <w:sz w:val="20"/>
          <w:szCs w:val="20"/>
          <w:lang w:val="en-US"/>
        </w:rPr>
        <w:t>Figure 2.</w:t>
      </w:r>
      <w:bookmarkStart w:id="8" w:name="_Toc24593861"/>
      <w:bookmarkStart w:id="9" w:name="_Toc26206613"/>
      <w:bookmarkEnd w:id="7"/>
      <w:r w:rsidRPr="00887C1C">
        <w:rPr>
          <w:rFonts w:ascii="Times New Roman" w:hAnsi="Times New Roman"/>
          <w:color w:val="auto"/>
          <w:sz w:val="20"/>
          <w:szCs w:val="20"/>
          <w:lang w:val="en-US"/>
        </w:rPr>
        <w:t xml:space="preserve"> </w:t>
      </w:r>
      <w:r w:rsidR="00B942F5">
        <w:rPr>
          <w:rFonts w:ascii="Times New Roman" w:hAnsi="Times New Roman"/>
          <w:color w:val="auto"/>
          <w:sz w:val="20"/>
          <w:szCs w:val="20"/>
          <w:lang w:val="en-US"/>
        </w:rPr>
        <w:t xml:space="preserve"> </w:t>
      </w:r>
      <w:r w:rsidR="00B942F5">
        <w:rPr>
          <w:rFonts w:ascii="Times New Roman" w:hAnsi="Times New Roman"/>
          <w:color w:val="auto"/>
          <w:sz w:val="20"/>
          <w:szCs w:val="20"/>
          <w:lang w:val="en-US"/>
        </w:rPr>
        <w:tab/>
      </w:r>
      <w:r w:rsidRPr="00887C1C">
        <w:rPr>
          <w:rFonts w:ascii="Times New Roman" w:hAnsi="Times New Roman"/>
          <w:color w:val="auto"/>
          <w:sz w:val="20"/>
          <w:szCs w:val="20"/>
          <w:lang w:val="en-US"/>
        </w:rPr>
        <w:t>Response surface plots of the interactive effect between (a) the amount of monomer and crosslinker on adsorption capacity</w:t>
      </w:r>
      <w:bookmarkEnd w:id="8"/>
      <w:bookmarkEnd w:id="9"/>
      <w:r w:rsidRPr="00887C1C">
        <w:rPr>
          <w:rFonts w:ascii="Times New Roman" w:hAnsi="Times New Roman"/>
          <w:color w:val="auto"/>
          <w:sz w:val="20"/>
          <w:szCs w:val="20"/>
          <w:lang w:val="en-US"/>
        </w:rPr>
        <w:t>, (b) the amount of monomer and solvent on adsorption capacity, and (c) the amount of crosslinker and solvent on adsorption capacity.</w:t>
      </w:r>
    </w:p>
    <w:p w14:paraId="08779363" w14:textId="293112C6" w:rsidR="00B942F5" w:rsidRPr="00887C1C" w:rsidRDefault="00B942F5" w:rsidP="003A64E4">
      <w:pPr>
        <w:pStyle w:val="BodyChar"/>
        <w:tabs>
          <w:tab w:val="clear" w:pos="567"/>
        </w:tabs>
        <w:spacing w:line="276" w:lineRule="auto"/>
        <w:ind w:left="900" w:hanging="900"/>
        <w:rPr>
          <w:rFonts w:ascii="Times New Roman" w:hAnsi="Times New Roman"/>
          <w:color w:val="auto"/>
          <w:sz w:val="20"/>
          <w:szCs w:val="20"/>
          <w:lang w:val="en-US"/>
        </w:rPr>
      </w:pPr>
    </w:p>
    <w:p w14:paraId="380A8E3A" w14:textId="77777777" w:rsidR="00887C1C" w:rsidRPr="00887C1C" w:rsidRDefault="00887C1C" w:rsidP="00247C91">
      <w:pPr>
        <w:pStyle w:val="BodyChar"/>
        <w:spacing w:before="60" w:after="120" w:line="276" w:lineRule="auto"/>
        <w:ind w:firstLine="0"/>
        <w:jc w:val="center"/>
        <w:rPr>
          <w:rFonts w:ascii="Times New Roman" w:hAnsi="Times New Roman"/>
          <w:color w:val="auto"/>
          <w:sz w:val="20"/>
          <w:szCs w:val="20"/>
          <w:lang w:val="en-US"/>
        </w:rPr>
      </w:pPr>
      <w:r w:rsidRPr="00887C1C">
        <w:rPr>
          <w:rFonts w:ascii="Times New Roman" w:hAnsi="Times New Roman"/>
          <w:noProof/>
          <w:color w:val="auto"/>
          <w:sz w:val="20"/>
          <w:szCs w:val="20"/>
          <w:lang w:val="en-US"/>
        </w:rPr>
        <w:drawing>
          <wp:inline distT="0" distB="0" distL="0" distR="0" wp14:anchorId="6EC6581E" wp14:editId="4A2F78C0">
            <wp:extent cx="3861266" cy="2925070"/>
            <wp:effectExtent l="19050" t="19050" r="25400" b="2794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904658" cy="2957941"/>
                    </a:xfrm>
                    <a:prstGeom prst="rect">
                      <a:avLst/>
                    </a:prstGeom>
                    <a:ln>
                      <a:solidFill>
                        <a:schemeClr val="tx1"/>
                      </a:solidFill>
                    </a:ln>
                  </pic:spPr>
                </pic:pic>
              </a:graphicData>
            </a:graphic>
          </wp:inline>
        </w:drawing>
      </w:r>
    </w:p>
    <w:p w14:paraId="5B80C023" w14:textId="3F87E785" w:rsidR="00247C91" w:rsidRPr="00023D7F" w:rsidRDefault="00887C1C" w:rsidP="00023D7F">
      <w:pPr>
        <w:pStyle w:val="FigureCaption"/>
        <w:spacing w:before="0" w:line="276" w:lineRule="auto"/>
        <w:rPr>
          <w:rFonts w:ascii="Times New Roman" w:hAnsi="Times New Roman"/>
          <w:color w:val="auto"/>
          <w:sz w:val="18"/>
          <w:szCs w:val="18"/>
          <w:lang w:val="en-US"/>
        </w:rPr>
      </w:pPr>
      <w:bookmarkStart w:id="10" w:name="_Toc26661281"/>
      <w:r w:rsidRPr="00247C91">
        <w:rPr>
          <w:rFonts w:ascii="Times New Roman" w:hAnsi="Times New Roman"/>
          <w:bCs/>
          <w:color w:val="auto"/>
          <w:sz w:val="18"/>
          <w:szCs w:val="18"/>
          <w:lang w:val="en-US"/>
        </w:rPr>
        <w:t>Figure 3.</w:t>
      </w:r>
      <w:r w:rsidRPr="00247C91">
        <w:rPr>
          <w:rFonts w:ascii="Times New Roman" w:hAnsi="Times New Roman"/>
          <w:color w:val="auto"/>
          <w:sz w:val="18"/>
          <w:szCs w:val="18"/>
          <w:lang w:val="en-US"/>
        </w:rPr>
        <w:t xml:space="preserve"> </w:t>
      </w:r>
      <w:bookmarkEnd w:id="10"/>
      <w:r w:rsidR="00247C91" w:rsidRPr="00247C91">
        <w:rPr>
          <w:rFonts w:ascii="Times New Roman" w:hAnsi="Times New Roman"/>
          <w:color w:val="auto"/>
          <w:sz w:val="18"/>
          <w:szCs w:val="18"/>
          <w:lang w:val="en-US"/>
        </w:rPr>
        <w:t xml:space="preserve"> </w:t>
      </w:r>
      <w:r w:rsidRPr="00247C91">
        <w:rPr>
          <w:rFonts w:ascii="Times New Roman" w:hAnsi="Times New Roman"/>
          <w:color w:val="auto"/>
          <w:sz w:val="18"/>
          <w:szCs w:val="18"/>
          <w:lang w:val="en-US"/>
        </w:rPr>
        <w:t>FTIR spectra of BPA, MAA, MIP, and NIP</w:t>
      </w:r>
      <w:bookmarkStart w:id="11" w:name="_Toc24645850"/>
    </w:p>
    <w:p w14:paraId="46D388FB" w14:textId="77777777" w:rsidR="00247C91" w:rsidRDefault="00247C91" w:rsidP="00887C1C">
      <w:pPr>
        <w:pStyle w:val="FigureCaption"/>
        <w:spacing w:before="0" w:line="276" w:lineRule="auto"/>
        <w:jc w:val="both"/>
        <w:rPr>
          <w:rFonts w:ascii="Times New Roman" w:hAnsi="Times New Roman"/>
          <w:color w:val="auto"/>
          <w:sz w:val="20"/>
          <w:szCs w:val="20"/>
          <w:lang w:val="en-US"/>
        </w:rPr>
      </w:pPr>
    </w:p>
    <w:p w14:paraId="5499322B" w14:textId="3A373318" w:rsidR="00887C1C" w:rsidRPr="00887C1C" w:rsidRDefault="00887C1C" w:rsidP="00247C91">
      <w:pPr>
        <w:pStyle w:val="FigureCaption"/>
        <w:spacing w:before="0" w:after="120" w:line="276" w:lineRule="auto"/>
        <w:ind w:left="29" w:firstLine="288"/>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Table 5. </w:t>
      </w:r>
      <w:r w:rsidR="00247C91">
        <w:rPr>
          <w:rFonts w:ascii="Times New Roman" w:hAnsi="Times New Roman"/>
          <w:color w:val="auto"/>
          <w:sz w:val="20"/>
          <w:szCs w:val="20"/>
          <w:lang w:val="en-US"/>
        </w:rPr>
        <w:t xml:space="preserve"> </w:t>
      </w:r>
      <w:r w:rsidRPr="00887C1C">
        <w:rPr>
          <w:rFonts w:ascii="Times New Roman" w:hAnsi="Times New Roman"/>
          <w:color w:val="auto"/>
          <w:sz w:val="20"/>
          <w:szCs w:val="20"/>
          <w:lang w:val="en-US"/>
        </w:rPr>
        <w:t>Wavenumber and type of band for MIP/NIP, BPA, and MAA</w:t>
      </w:r>
    </w:p>
    <w:tbl>
      <w:tblPr>
        <w:tblStyle w:val="LightShading1"/>
        <w:tblW w:w="0" w:type="auto"/>
        <w:jc w:val="center"/>
        <w:tblLook w:val="04A0" w:firstRow="1" w:lastRow="0" w:firstColumn="1" w:lastColumn="0" w:noHBand="0" w:noVBand="1"/>
      </w:tblPr>
      <w:tblGrid>
        <w:gridCol w:w="1646"/>
        <w:gridCol w:w="1915"/>
        <w:gridCol w:w="3123"/>
      </w:tblGrid>
      <w:tr w:rsidR="00887C1C" w:rsidRPr="00887C1C" w14:paraId="6A2EB3A9" w14:textId="77777777" w:rsidTr="00247C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14:paraId="14267444" w14:textId="77777777" w:rsidR="00887C1C" w:rsidRPr="00887C1C" w:rsidRDefault="00887C1C" w:rsidP="00247C91">
            <w:pPr>
              <w:spacing w:before="60" w:after="60"/>
              <w:outlineLvl w:val="0"/>
              <w:rPr>
                <w:rFonts w:ascii="Times New Roman" w:hAnsi="Times New Roman" w:cs="Times New Roman"/>
                <w:color w:val="auto"/>
                <w:sz w:val="20"/>
                <w:szCs w:val="20"/>
              </w:rPr>
            </w:pPr>
            <w:r w:rsidRPr="00887C1C">
              <w:rPr>
                <w:rFonts w:ascii="Times New Roman" w:hAnsi="Times New Roman" w:cs="Times New Roman"/>
                <w:color w:val="auto"/>
                <w:sz w:val="20"/>
                <w:szCs w:val="20"/>
              </w:rPr>
              <w:t>Type of Material</w:t>
            </w:r>
          </w:p>
        </w:tc>
        <w:tc>
          <w:tcPr>
            <w:tcW w:w="0" w:type="auto"/>
            <w:tcBorders>
              <w:top w:val="single" w:sz="4" w:space="0" w:color="auto"/>
              <w:bottom w:val="single" w:sz="4" w:space="0" w:color="auto"/>
            </w:tcBorders>
            <w:shd w:val="clear" w:color="auto" w:fill="auto"/>
          </w:tcPr>
          <w:p w14:paraId="2247039C" w14:textId="77777777" w:rsidR="00887C1C" w:rsidRPr="00887C1C" w:rsidRDefault="00887C1C" w:rsidP="00247C91">
            <w:pPr>
              <w:spacing w:before="60" w:after="6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887C1C">
              <w:rPr>
                <w:rFonts w:ascii="Times New Roman" w:hAnsi="Times New Roman" w:cs="Times New Roman"/>
                <w:color w:val="auto"/>
                <w:sz w:val="20"/>
                <w:szCs w:val="20"/>
              </w:rPr>
              <w:t>Wavenumber (cm</w:t>
            </w:r>
            <w:r w:rsidRPr="00887C1C">
              <w:rPr>
                <w:rFonts w:ascii="Times New Roman" w:hAnsi="Times New Roman" w:cs="Times New Roman"/>
                <w:color w:val="auto"/>
                <w:sz w:val="20"/>
                <w:szCs w:val="20"/>
                <w:vertAlign w:val="superscript"/>
              </w:rPr>
              <w:t>-1</w:t>
            </w:r>
            <w:r w:rsidRPr="00887C1C">
              <w:rPr>
                <w:rFonts w:ascii="Times New Roman" w:hAnsi="Times New Roman" w:cs="Times New Roman"/>
                <w:color w:val="auto"/>
                <w:sz w:val="20"/>
                <w:szCs w:val="20"/>
              </w:rPr>
              <w:t>)</w:t>
            </w:r>
          </w:p>
        </w:tc>
        <w:tc>
          <w:tcPr>
            <w:tcW w:w="0" w:type="auto"/>
            <w:tcBorders>
              <w:top w:val="single" w:sz="4" w:space="0" w:color="auto"/>
              <w:bottom w:val="single" w:sz="4" w:space="0" w:color="auto"/>
            </w:tcBorders>
            <w:shd w:val="clear" w:color="auto" w:fill="auto"/>
          </w:tcPr>
          <w:p w14:paraId="19624646" w14:textId="77777777" w:rsidR="00887C1C" w:rsidRPr="00887C1C" w:rsidRDefault="00887C1C" w:rsidP="00247C91">
            <w:pPr>
              <w:spacing w:before="60" w:after="6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Type of Band</w:t>
            </w:r>
          </w:p>
        </w:tc>
      </w:tr>
      <w:tr w:rsidR="00887C1C" w:rsidRPr="00887C1C" w14:paraId="4F5C6B51" w14:textId="77777777" w:rsidTr="00247C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1CAF3822" w14:textId="77777777" w:rsidR="00887C1C" w:rsidRPr="00887C1C" w:rsidRDefault="00887C1C" w:rsidP="00247C91">
            <w:pPr>
              <w:spacing w:before="60" w:after="0"/>
              <w:outlineLvl w:val="0"/>
              <w:rPr>
                <w:rFonts w:ascii="Times New Roman" w:hAnsi="Times New Roman" w:cs="Times New Roman"/>
                <w:b w:val="0"/>
                <w:color w:val="auto"/>
                <w:sz w:val="20"/>
                <w:szCs w:val="20"/>
              </w:rPr>
            </w:pPr>
            <w:r w:rsidRPr="00887C1C">
              <w:rPr>
                <w:rFonts w:ascii="Times New Roman" w:hAnsi="Times New Roman" w:cs="Times New Roman"/>
                <w:b w:val="0"/>
                <w:color w:val="auto"/>
                <w:sz w:val="20"/>
                <w:szCs w:val="20"/>
              </w:rPr>
              <w:t>MIP/NIP</w:t>
            </w:r>
          </w:p>
        </w:tc>
        <w:tc>
          <w:tcPr>
            <w:tcW w:w="0" w:type="auto"/>
            <w:tcBorders>
              <w:top w:val="single" w:sz="4" w:space="0" w:color="auto"/>
            </w:tcBorders>
            <w:shd w:val="clear" w:color="auto" w:fill="auto"/>
          </w:tcPr>
          <w:p w14:paraId="09092CBF"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1726</w:t>
            </w:r>
          </w:p>
        </w:tc>
        <w:tc>
          <w:tcPr>
            <w:tcW w:w="0" w:type="auto"/>
            <w:tcBorders>
              <w:top w:val="single" w:sz="4" w:space="0" w:color="auto"/>
            </w:tcBorders>
            <w:shd w:val="clear" w:color="auto" w:fill="auto"/>
          </w:tcPr>
          <w:p w14:paraId="40065E4C"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 stretch</w:t>
            </w:r>
          </w:p>
        </w:tc>
      </w:tr>
      <w:tr w:rsidR="00887C1C" w:rsidRPr="00887C1C" w14:paraId="3E9D1A54"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78DD6DF"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shd w:val="clear" w:color="auto" w:fill="auto"/>
          </w:tcPr>
          <w:p w14:paraId="0778F7B1"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1257, 1258</w:t>
            </w:r>
          </w:p>
        </w:tc>
        <w:tc>
          <w:tcPr>
            <w:tcW w:w="0" w:type="auto"/>
            <w:shd w:val="clear" w:color="auto" w:fill="auto"/>
          </w:tcPr>
          <w:p w14:paraId="46C2EA23"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 stretch</w:t>
            </w:r>
          </w:p>
        </w:tc>
      </w:tr>
      <w:tr w:rsidR="00887C1C" w:rsidRPr="00887C1C" w14:paraId="49239885" w14:textId="77777777" w:rsidTr="003731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C07EBA6"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shd w:val="clear" w:color="auto" w:fill="auto"/>
          </w:tcPr>
          <w:p w14:paraId="46E7FEB2"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1156</w:t>
            </w:r>
          </w:p>
        </w:tc>
        <w:tc>
          <w:tcPr>
            <w:tcW w:w="0" w:type="auto"/>
            <w:shd w:val="clear" w:color="auto" w:fill="auto"/>
          </w:tcPr>
          <w:p w14:paraId="4D22BFC4"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C-O-C stretch</w:t>
            </w:r>
          </w:p>
        </w:tc>
      </w:tr>
      <w:tr w:rsidR="00887C1C" w:rsidRPr="00887C1C" w14:paraId="018D5628"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59F09BE" w14:textId="77777777" w:rsidR="00887C1C" w:rsidRPr="00887C1C" w:rsidRDefault="00887C1C" w:rsidP="00247C91">
            <w:pPr>
              <w:spacing w:before="120" w:after="0"/>
              <w:outlineLvl w:val="0"/>
              <w:rPr>
                <w:rFonts w:ascii="Times New Roman" w:hAnsi="Times New Roman" w:cs="Times New Roman"/>
                <w:b w:val="0"/>
                <w:color w:val="auto"/>
                <w:sz w:val="20"/>
                <w:szCs w:val="20"/>
              </w:rPr>
            </w:pPr>
            <w:r w:rsidRPr="00887C1C">
              <w:rPr>
                <w:rFonts w:ascii="Times New Roman" w:hAnsi="Times New Roman" w:cs="Times New Roman"/>
                <w:b w:val="0"/>
                <w:color w:val="auto"/>
                <w:sz w:val="20"/>
                <w:szCs w:val="20"/>
              </w:rPr>
              <w:t>BPA</w:t>
            </w:r>
          </w:p>
        </w:tc>
        <w:tc>
          <w:tcPr>
            <w:tcW w:w="0" w:type="auto"/>
            <w:shd w:val="clear" w:color="auto" w:fill="auto"/>
          </w:tcPr>
          <w:p w14:paraId="7145BFA6" w14:textId="77777777" w:rsidR="00887C1C" w:rsidRPr="00887C1C" w:rsidRDefault="00887C1C" w:rsidP="00247C91">
            <w:pPr>
              <w:spacing w:before="12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3325</w:t>
            </w:r>
          </w:p>
        </w:tc>
        <w:tc>
          <w:tcPr>
            <w:tcW w:w="0" w:type="auto"/>
            <w:shd w:val="clear" w:color="auto" w:fill="auto"/>
          </w:tcPr>
          <w:p w14:paraId="1BD62670" w14:textId="77777777" w:rsidR="00887C1C" w:rsidRPr="00887C1C" w:rsidRDefault="00887C1C" w:rsidP="00247C91">
            <w:pPr>
              <w:spacing w:before="12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O-H stretch</w:t>
            </w:r>
          </w:p>
        </w:tc>
      </w:tr>
      <w:tr w:rsidR="00887C1C" w:rsidRPr="00887C1C" w14:paraId="2E049837" w14:textId="77777777" w:rsidTr="003731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62EEA3D"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shd w:val="clear" w:color="auto" w:fill="auto"/>
          </w:tcPr>
          <w:p w14:paraId="70DCF85B"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823</w:t>
            </w:r>
          </w:p>
        </w:tc>
        <w:tc>
          <w:tcPr>
            <w:tcW w:w="0" w:type="auto"/>
            <w:shd w:val="clear" w:color="auto" w:fill="auto"/>
          </w:tcPr>
          <w:p w14:paraId="6830AA5D" w14:textId="77777777" w:rsidR="00887C1C" w:rsidRPr="00887C1C" w:rsidRDefault="00887C1C" w:rsidP="00247C91">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Sp</w:t>
            </w:r>
            <w:r w:rsidRPr="00887C1C">
              <w:rPr>
                <w:rFonts w:ascii="Times New Roman" w:hAnsi="Times New Roman" w:cs="Times New Roman"/>
                <w:color w:val="auto"/>
                <w:sz w:val="20"/>
                <w:szCs w:val="20"/>
                <w:vertAlign w:val="superscript"/>
              </w:rPr>
              <w:t>2</w:t>
            </w:r>
            <w:r w:rsidRPr="00887C1C">
              <w:rPr>
                <w:rFonts w:ascii="Times New Roman" w:hAnsi="Times New Roman" w:cs="Times New Roman"/>
                <w:color w:val="auto"/>
                <w:sz w:val="20"/>
                <w:szCs w:val="20"/>
              </w:rPr>
              <w:t xml:space="preserve"> C-H band</w:t>
            </w:r>
          </w:p>
        </w:tc>
      </w:tr>
      <w:tr w:rsidR="00887C1C" w:rsidRPr="00887C1C" w14:paraId="23C50DDB"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1503513"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shd w:val="clear" w:color="auto" w:fill="auto"/>
          </w:tcPr>
          <w:p w14:paraId="7D10CB20"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2966</w:t>
            </w:r>
          </w:p>
        </w:tc>
        <w:tc>
          <w:tcPr>
            <w:tcW w:w="0" w:type="auto"/>
            <w:shd w:val="clear" w:color="auto" w:fill="auto"/>
          </w:tcPr>
          <w:p w14:paraId="084D97CB"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Sp</w:t>
            </w:r>
            <w:r w:rsidRPr="00887C1C">
              <w:rPr>
                <w:rFonts w:ascii="Times New Roman" w:hAnsi="Times New Roman" w:cs="Times New Roman"/>
                <w:color w:val="auto"/>
                <w:sz w:val="20"/>
                <w:szCs w:val="20"/>
                <w:vertAlign w:val="superscript"/>
              </w:rPr>
              <w:t>3</w:t>
            </w:r>
            <w:r w:rsidRPr="00887C1C">
              <w:rPr>
                <w:rFonts w:ascii="Times New Roman" w:hAnsi="Times New Roman" w:cs="Times New Roman"/>
                <w:color w:val="auto"/>
                <w:sz w:val="20"/>
                <w:szCs w:val="20"/>
              </w:rPr>
              <w:t xml:space="preserve"> C-H stretch</w:t>
            </w:r>
          </w:p>
        </w:tc>
      </w:tr>
      <w:tr w:rsidR="00887C1C" w:rsidRPr="00887C1C" w14:paraId="190DF0EA" w14:textId="77777777" w:rsidTr="00247C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14:paraId="59B14C7F" w14:textId="77777777" w:rsidR="00887C1C" w:rsidRPr="00887C1C" w:rsidRDefault="00887C1C" w:rsidP="00247C91">
            <w:pPr>
              <w:spacing w:before="120" w:after="0"/>
              <w:outlineLvl w:val="0"/>
              <w:rPr>
                <w:rFonts w:ascii="Times New Roman" w:hAnsi="Times New Roman" w:cs="Times New Roman"/>
                <w:b w:val="0"/>
                <w:color w:val="auto"/>
                <w:sz w:val="20"/>
                <w:szCs w:val="20"/>
              </w:rPr>
            </w:pPr>
            <w:r w:rsidRPr="00887C1C">
              <w:rPr>
                <w:rFonts w:ascii="Times New Roman" w:hAnsi="Times New Roman" w:cs="Times New Roman"/>
                <w:b w:val="0"/>
                <w:color w:val="auto"/>
                <w:sz w:val="20"/>
                <w:szCs w:val="20"/>
              </w:rPr>
              <w:t>MAA</w:t>
            </w:r>
          </w:p>
        </w:tc>
        <w:tc>
          <w:tcPr>
            <w:tcW w:w="0" w:type="auto"/>
            <w:tcBorders>
              <w:bottom w:val="nil"/>
            </w:tcBorders>
            <w:shd w:val="clear" w:color="auto" w:fill="auto"/>
          </w:tcPr>
          <w:p w14:paraId="01D077FC" w14:textId="77777777" w:rsidR="00887C1C" w:rsidRPr="00887C1C" w:rsidRDefault="00887C1C" w:rsidP="00247C91">
            <w:pPr>
              <w:spacing w:before="12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1694</w:t>
            </w:r>
          </w:p>
        </w:tc>
        <w:tc>
          <w:tcPr>
            <w:tcW w:w="0" w:type="auto"/>
            <w:tcBorders>
              <w:bottom w:val="nil"/>
            </w:tcBorders>
            <w:shd w:val="clear" w:color="auto" w:fill="auto"/>
          </w:tcPr>
          <w:p w14:paraId="3597BBD7" w14:textId="77777777" w:rsidR="00887C1C" w:rsidRPr="00887C1C" w:rsidRDefault="00887C1C" w:rsidP="00247C91">
            <w:pPr>
              <w:spacing w:before="12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 conjugated carbonyl stretching</w:t>
            </w:r>
          </w:p>
        </w:tc>
      </w:tr>
      <w:tr w:rsidR="00887C1C" w:rsidRPr="00887C1C" w14:paraId="6874978D" w14:textId="77777777" w:rsidTr="00247C9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14:paraId="46E00844" w14:textId="77777777" w:rsidR="00887C1C" w:rsidRPr="00887C1C" w:rsidRDefault="00887C1C" w:rsidP="00247C91">
            <w:pPr>
              <w:spacing w:before="60" w:after="0"/>
              <w:outlineLvl w:val="0"/>
              <w:rPr>
                <w:rFonts w:ascii="Times New Roman" w:hAnsi="Times New Roman" w:cs="Times New Roman"/>
                <w:b w:val="0"/>
                <w:color w:val="auto"/>
                <w:sz w:val="20"/>
                <w:szCs w:val="20"/>
              </w:rPr>
            </w:pPr>
          </w:p>
        </w:tc>
        <w:tc>
          <w:tcPr>
            <w:tcW w:w="0" w:type="auto"/>
            <w:tcBorders>
              <w:top w:val="nil"/>
              <w:bottom w:val="single" w:sz="4" w:space="0" w:color="auto"/>
            </w:tcBorders>
            <w:shd w:val="clear" w:color="auto" w:fill="auto"/>
          </w:tcPr>
          <w:p w14:paraId="1BA9E894" w14:textId="77777777" w:rsidR="00887C1C" w:rsidRPr="00887C1C" w:rsidRDefault="00887C1C" w:rsidP="00247C91">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1200</w:t>
            </w:r>
          </w:p>
        </w:tc>
        <w:tc>
          <w:tcPr>
            <w:tcW w:w="0" w:type="auto"/>
            <w:tcBorders>
              <w:top w:val="nil"/>
              <w:bottom w:val="single" w:sz="4" w:space="0" w:color="auto"/>
            </w:tcBorders>
            <w:shd w:val="clear" w:color="auto" w:fill="auto"/>
          </w:tcPr>
          <w:p w14:paraId="604C415E" w14:textId="77777777" w:rsidR="00887C1C" w:rsidRPr="00887C1C" w:rsidRDefault="00887C1C" w:rsidP="00247C91">
            <w:pPr>
              <w:spacing w:before="60" w:after="6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87C1C">
              <w:rPr>
                <w:rFonts w:ascii="Times New Roman" w:hAnsi="Times New Roman" w:cs="Times New Roman"/>
                <w:color w:val="auto"/>
                <w:sz w:val="20"/>
                <w:szCs w:val="20"/>
              </w:rPr>
              <w:t>C-O stretch</w:t>
            </w:r>
          </w:p>
        </w:tc>
      </w:tr>
    </w:tbl>
    <w:p w14:paraId="22701FA1" w14:textId="77777777" w:rsidR="00247C91" w:rsidRDefault="00247C91" w:rsidP="00BE4386">
      <w:pPr>
        <w:pStyle w:val="subsubsection"/>
      </w:pPr>
    </w:p>
    <w:p w14:paraId="633F9756" w14:textId="77777777" w:rsidR="00247C91" w:rsidRDefault="00247C91" w:rsidP="00BE4386">
      <w:pPr>
        <w:pStyle w:val="subsubsection"/>
      </w:pPr>
    </w:p>
    <w:p w14:paraId="51C5A26D" w14:textId="77777777" w:rsidR="00247C91" w:rsidRDefault="00247C91" w:rsidP="00BE4386">
      <w:pPr>
        <w:pStyle w:val="subsubsection"/>
      </w:pPr>
    </w:p>
    <w:p w14:paraId="42D1525F" w14:textId="77777777" w:rsidR="00247C91" w:rsidRDefault="00247C91" w:rsidP="00BE4386">
      <w:pPr>
        <w:pStyle w:val="subsubsection"/>
      </w:pPr>
    </w:p>
    <w:bookmarkEnd w:id="11"/>
    <w:p w14:paraId="5028D122" w14:textId="198605C6" w:rsidR="00887C1C" w:rsidRDefault="00887C1C" w:rsidP="00887C1C">
      <w:pPr>
        <w:pStyle w:val="BodyChar"/>
        <w:spacing w:line="276" w:lineRule="auto"/>
        <w:ind w:firstLine="0"/>
        <w:rPr>
          <w:rFonts w:ascii="Times New Roman" w:hAnsi="Times New Roman"/>
          <w:color w:val="auto"/>
          <w:sz w:val="20"/>
          <w:szCs w:val="20"/>
          <w:lang w:val="en-US"/>
        </w:rPr>
      </w:pPr>
    </w:p>
    <w:p w14:paraId="459839EC" w14:textId="7BF2E706" w:rsidR="00247C91" w:rsidRDefault="00247C91" w:rsidP="00887C1C">
      <w:pPr>
        <w:pStyle w:val="BodyChar"/>
        <w:spacing w:line="276" w:lineRule="auto"/>
        <w:ind w:firstLine="0"/>
        <w:rPr>
          <w:rFonts w:ascii="Times New Roman" w:hAnsi="Times New Roman"/>
          <w:color w:val="auto"/>
          <w:sz w:val="20"/>
          <w:szCs w:val="20"/>
          <w:lang w:val="en-US"/>
        </w:rPr>
      </w:pPr>
    </w:p>
    <w:p w14:paraId="3095DEA5" w14:textId="008B3763" w:rsidR="00247C91" w:rsidRDefault="00247C91" w:rsidP="00887C1C">
      <w:pPr>
        <w:pStyle w:val="BodyChar"/>
        <w:spacing w:line="276" w:lineRule="auto"/>
        <w:ind w:firstLine="0"/>
        <w:rPr>
          <w:rFonts w:ascii="Times New Roman" w:hAnsi="Times New Roman"/>
          <w:color w:val="auto"/>
          <w:sz w:val="20"/>
          <w:szCs w:val="20"/>
          <w:lang w:val="en-US"/>
        </w:rPr>
      </w:pPr>
    </w:p>
    <w:p w14:paraId="77D88377" w14:textId="48385668" w:rsidR="00247C91" w:rsidRDefault="00247C91" w:rsidP="00887C1C">
      <w:pPr>
        <w:pStyle w:val="BodyChar"/>
        <w:spacing w:line="276" w:lineRule="auto"/>
        <w:ind w:firstLine="0"/>
        <w:rPr>
          <w:rFonts w:ascii="Times New Roman" w:hAnsi="Times New Roman"/>
          <w:color w:val="auto"/>
          <w:sz w:val="20"/>
          <w:szCs w:val="20"/>
          <w:lang w:val="en-US"/>
        </w:rPr>
      </w:pPr>
    </w:p>
    <w:p w14:paraId="3457A1A2" w14:textId="77777777" w:rsidR="00247C91" w:rsidRPr="00887C1C" w:rsidRDefault="00247C91" w:rsidP="00887C1C">
      <w:pPr>
        <w:pStyle w:val="BodyChar"/>
        <w:spacing w:line="276" w:lineRule="auto"/>
        <w:ind w:firstLine="0"/>
        <w:rPr>
          <w:rFonts w:ascii="Times New Roman" w:hAnsi="Times New Roman"/>
          <w:color w:val="auto"/>
          <w:sz w:val="20"/>
          <w:szCs w:val="20"/>
          <w:lang w:val="en-US"/>
        </w:rPr>
      </w:pPr>
    </w:p>
    <w:p w14:paraId="48EBD347" w14:textId="77777777" w:rsidR="00887C1C" w:rsidRPr="00887C1C" w:rsidRDefault="00887C1C" w:rsidP="00247C91">
      <w:pPr>
        <w:pStyle w:val="BodyChar"/>
        <w:spacing w:after="120" w:line="276" w:lineRule="auto"/>
        <w:ind w:firstLine="0"/>
        <w:jc w:val="center"/>
        <w:rPr>
          <w:rFonts w:ascii="Times New Roman" w:hAnsi="Times New Roman"/>
          <w:color w:val="auto"/>
          <w:sz w:val="20"/>
          <w:szCs w:val="20"/>
          <w:lang w:val="en-US"/>
        </w:rPr>
      </w:pPr>
      <w:r w:rsidRPr="00887C1C">
        <w:rPr>
          <w:rFonts w:ascii="Times New Roman" w:hAnsi="Times New Roman"/>
          <w:noProof/>
          <w:color w:val="auto"/>
          <w:sz w:val="20"/>
          <w:szCs w:val="20"/>
          <w:lang w:val="en-US"/>
        </w:rPr>
        <w:lastRenderedPageBreak/>
        <w:drawing>
          <wp:inline distT="0" distB="0" distL="0" distR="0" wp14:anchorId="1A382F59" wp14:editId="787D3BC0">
            <wp:extent cx="4336813" cy="3585813"/>
            <wp:effectExtent l="0" t="0" r="6985"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365673" cy="3609675"/>
                    </a:xfrm>
                    <a:prstGeom prst="rect">
                      <a:avLst/>
                    </a:prstGeom>
                  </pic:spPr>
                </pic:pic>
              </a:graphicData>
            </a:graphic>
          </wp:inline>
        </w:drawing>
      </w:r>
    </w:p>
    <w:p w14:paraId="1A15210A" w14:textId="1AC72F5F" w:rsidR="00887C1C" w:rsidRDefault="00887C1C" w:rsidP="00247C91">
      <w:pPr>
        <w:pStyle w:val="FigureCaption"/>
        <w:spacing w:before="0" w:line="276" w:lineRule="auto"/>
        <w:rPr>
          <w:rFonts w:ascii="Times New Roman" w:hAnsi="Times New Roman"/>
          <w:color w:val="auto"/>
          <w:sz w:val="20"/>
          <w:szCs w:val="20"/>
          <w:lang w:val="en-US"/>
        </w:rPr>
      </w:pPr>
      <w:bookmarkStart w:id="12" w:name="_Toc26661282"/>
      <w:r w:rsidRPr="00887C1C">
        <w:rPr>
          <w:rFonts w:ascii="Times New Roman" w:hAnsi="Times New Roman"/>
          <w:bCs/>
          <w:color w:val="auto"/>
          <w:sz w:val="20"/>
          <w:szCs w:val="20"/>
          <w:lang w:val="en-US"/>
        </w:rPr>
        <w:t>Figure 4.</w:t>
      </w:r>
      <w:r w:rsidRPr="00887C1C">
        <w:rPr>
          <w:rFonts w:ascii="Times New Roman" w:hAnsi="Times New Roman"/>
          <w:color w:val="auto"/>
          <w:sz w:val="20"/>
          <w:szCs w:val="20"/>
          <w:lang w:val="en-US"/>
        </w:rPr>
        <w:t xml:space="preserve"> </w:t>
      </w:r>
      <w:bookmarkEnd w:id="12"/>
      <w:r w:rsidR="00247C91">
        <w:rPr>
          <w:rFonts w:ascii="Times New Roman" w:hAnsi="Times New Roman"/>
          <w:color w:val="auto"/>
          <w:sz w:val="20"/>
          <w:szCs w:val="20"/>
          <w:lang w:val="en-US"/>
        </w:rPr>
        <w:t xml:space="preserve"> </w:t>
      </w:r>
      <w:r w:rsidRPr="00887C1C">
        <w:rPr>
          <w:rFonts w:ascii="Times New Roman" w:hAnsi="Times New Roman"/>
          <w:color w:val="auto"/>
          <w:sz w:val="20"/>
          <w:szCs w:val="20"/>
          <w:lang w:val="en-US"/>
        </w:rPr>
        <w:t>Scanning electron microscopy of MIP</w:t>
      </w:r>
    </w:p>
    <w:p w14:paraId="296FE09C" w14:textId="77777777" w:rsidR="00247C91" w:rsidRPr="00887C1C" w:rsidRDefault="00247C91" w:rsidP="00023D7F">
      <w:pPr>
        <w:pStyle w:val="TableCaptionCentred"/>
        <w:jc w:val="left"/>
      </w:pPr>
    </w:p>
    <w:p w14:paraId="3409C076" w14:textId="400BFFC2" w:rsidR="00887C1C" w:rsidRPr="00887C1C" w:rsidRDefault="00887C1C" w:rsidP="007E00ED">
      <w:pPr>
        <w:pStyle w:val="TableCaptionCentred"/>
      </w:pPr>
      <w:r w:rsidRPr="00887C1C">
        <w:t xml:space="preserve">Table 6. </w:t>
      </w:r>
      <w:r w:rsidR="00AB3E3B">
        <w:t xml:space="preserve"> </w:t>
      </w:r>
      <w:r w:rsidRPr="00887C1C">
        <w:t>The binding capacity, imprinting factor, and selectivity factor of the optimized MIP and NIP</w:t>
      </w:r>
    </w:p>
    <w:tbl>
      <w:tblPr>
        <w:tblStyle w:val="ListTable6Colorful1"/>
        <w:tblW w:w="8493" w:type="dxa"/>
        <w:jc w:val="center"/>
        <w:shd w:val="clear" w:color="auto" w:fill="FFFFFF" w:themeFill="background1"/>
        <w:tblLayout w:type="fixed"/>
        <w:tblLook w:val="04A0" w:firstRow="1" w:lastRow="0" w:firstColumn="1" w:lastColumn="0" w:noHBand="0" w:noVBand="1"/>
      </w:tblPr>
      <w:tblGrid>
        <w:gridCol w:w="2268"/>
        <w:gridCol w:w="1459"/>
        <w:gridCol w:w="1460"/>
        <w:gridCol w:w="1653"/>
        <w:gridCol w:w="1653"/>
      </w:tblGrid>
      <w:tr w:rsidR="00887C1C" w:rsidRPr="00887C1C" w14:paraId="5B27B060" w14:textId="77777777" w:rsidTr="00AB3E3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Merge w:val="restart"/>
            <w:tcBorders>
              <w:top w:val="single" w:sz="4" w:space="0" w:color="auto"/>
              <w:bottom w:val="nil"/>
            </w:tcBorders>
            <w:shd w:val="clear" w:color="auto" w:fill="FFFFFF" w:themeFill="background1"/>
          </w:tcPr>
          <w:p w14:paraId="752947F4" w14:textId="77777777" w:rsidR="00887C1C" w:rsidRPr="00887C1C" w:rsidRDefault="00887C1C" w:rsidP="00AB3E3B">
            <w:pPr>
              <w:pStyle w:val="BodyChar"/>
              <w:spacing w:before="120" w:after="0" w:line="276" w:lineRule="auto"/>
              <w:ind w:firstLine="288"/>
              <w:jc w:val="left"/>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Compound</w:t>
            </w:r>
          </w:p>
        </w:tc>
        <w:tc>
          <w:tcPr>
            <w:tcW w:w="2919" w:type="dxa"/>
            <w:gridSpan w:val="2"/>
            <w:tcBorders>
              <w:top w:val="single" w:sz="4" w:space="0" w:color="auto"/>
              <w:bottom w:val="single" w:sz="4" w:space="0" w:color="auto"/>
            </w:tcBorders>
            <w:shd w:val="clear" w:color="auto" w:fill="FFFFFF" w:themeFill="background1"/>
          </w:tcPr>
          <w:p w14:paraId="4BBA5AB8" w14:textId="77777777" w:rsidR="00887C1C" w:rsidRPr="00887C1C" w:rsidRDefault="00887C1C" w:rsidP="00AB3E3B">
            <w:pPr>
              <w:pStyle w:val="BodyChar"/>
              <w:spacing w:before="60" w:after="0" w:line="276" w:lineRule="auto"/>
              <w:ind w:firstLine="28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Binding Capacity (mg/g)</w:t>
            </w:r>
          </w:p>
        </w:tc>
        <w:tc>
          <w:tcPr>
            <w:tcW w:w="1653" w:type="dxa"/>
            <w:vMerge w:val="restart"/>
            <w:tcBorders>
              <w:top w:val="single" w:sz="4" w:space="0" w:color="auto"/>
              <w:bottom w:val="nil"/>
            </w:tcBorders>
            <w:shd w:val="clear" w:color="auto" w:fill="FFFFFF" w:themeFill="background1"/>
          </w:tcPr>
          <w:p w14:paraId="47372115" w14:textId="7D163F03" w:rsidR="00887C1C" w:rsidRPr="00887C1C" w:rsidRDefault="00887C1C" w:rsidP="00AB3E3B">
            <w:pPr>
              <w:pStyle w:val="BodyChar"/>
              <w:spacing w:before="60" w:after="0" w:line="276" w:lineRule="auto"/>
              <w:ind w:firstLine="1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lang w:val="en-US"/>
              </w:rPr>
            </w:pPr>
            <w:r w:rsidRPr="00887C1C">
              <w:rPr>
                <w:rFonts w:ascii="Times New Roman" w:hAnsi="Times New Roman" w:cs="Times New Roman"/>
                <w:bCs w:val="0"/>
                <w:color w:val="auto"/>
                <w:sz w:val="20"/>
                <w:szCs w:val="20"/>
                <w:lang w:val="en-US"/>
              </w:rPr>
              <w:t>Imprinting</w:t>
            </w:r>
          </w:p>
          <w:p w14:paraId="28FCED1C" w14:textId="77777777" w:rsidR="00887C1C" w:rsidRPr="00887C1C" w:rsidRDefault="00887C1C" w:rsidP="00AB3E3B">
            <w:pPr>
              <w:pStyle w:val="BodyChar"/>
              <w:spacing w:after="0" w:line="276" w:lineRule="auto"/>
              <w:ind w:firstLine="1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Factor (</w:t>
            </w:r>
            <w:r w:rsidRPr="00887C1C">
              <w:rPr>
                <w:rFonts w:ascii="Times New Roman" w:hAnsi="Times New Roman" w:cs="Times New Roman"/>
                <w:bCs w:val="0"/>
                <w:color w:val="auto"/>
                <w:sz w:val="20"/>
                <w:szCs w:val="20"/>
                <w:lang w:val="en-US"/>
              </w:rPr>
              <w:sym w:font="Symbol" w:char="F061"/>
            </w:r>
            <w:r w:rsidRPr="00887C1C">
              <w:rPr>
                <w:rFonts w:ascii="Times New Roman" w:hAnsi="Times New Roman" w:cs="Times New Roman"/>
                <w:bCs w:val="0"/>
                <w:color w:val="auto"/>
                <w:sz w:val="20"/>
                <w:szCs w:val="20"/>
                <w:lang w:val="en-US"/>
              </w:rPr>
              <w:t>)</w:t>
            </w:r>
          </w:p>
        </w:tc>
        <w:tc>
          <w:tcPr>
            <w:tcW w:w="1653" w:type="dxa"/>
            <w:vMerge w:val="restart"/>
            <w:tcBorders>
              <w:top w:val="single" w:sz="4" w:space="0" w:color="auto"/>
              <w:bottom w:val="nil"/>
            </w:tcBorders>
            <w:shd w:val="clear" w:color="auto" w:fill="FFFFFF" w:themeFill="background1"/>
          </w:tcPr>
          <w:p w14:paraId="0A2113C8" w14:textId="597C5AB6" w:rsidR="00887C1C" w:rsidRPr="00887C1C" w:rsidRDefault="00887C1C" w:rsidP="00AB3E3B">
            <w:pPr>
              <w:pStyle w:val="BodyChar"/>
              <w:spacing w:before="60" w:after="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lang w:val="en-US"/>
              </w:rPr>
            </w:pPr>
            <w:r w:rsidRPr="00887C1C">
              <w:rPr>
                <w:rFonts w:ascii="Times New Roman" w:hAnsi="Times New Roman" w:cs="Times New Roman"/>
                <w:bCs w:val="0"/>
                <w:color w:val="auto"/>
                <w:sz w:val="20"/>
                <w:szCs w:val="20"/>
                <w:lang w:val="en-US"/>
              </w:rPr>
              <w:t>Selectivity</w:t>
            </w:r>
          </w:p>
          <w:p w14:paraId="32009382" w14:textId="77777777" w:rsidR="00887C1C" w:rsidRPr="00887C1C" w:rsidRDefault="00887C1C" w:rsidP="00AB3E3B">
            <w:pPr>
              <w:pStyle w:val="BodyChar"/>
              <w:spacing w:after="6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lang w:val="en-US"/>
              </w:rPr>
            </w:pPr>
            <w:r w:rsidRPr="00887C1C">
              <w:rPr>
                <w:rFonts w:ascii="Times New Roman" w:hAnsi="Times New Roman" w:cs="Times New Roman"/>
                <w:bCs w:val="0"/>
                <w:color w:val="auto"/>
                <w:sz w:val="20"/>
                <w:szCs w:val="20"/>
                <w:lang w:val="en-US"/>
              </w:rPr>
              <w:t>Factor (</w:t>
            </w:r>
            <w:r w:rsidRPr="00887C1C">
              <w:rPr>
                <w:rFonts w:ascii="Times New Roman" w:hAnsi="Times New Roman" w:cs="Times New Roman"/>
                <w:bCs w:val="0"/>
                <w:color w:val="auto"/>
                <w:sz w:val="20"/>
                <w:szCs w:val="20"/>
                <w:lang w:val="en-US"/>
              </w:rPr>
              <w:sym w:font="Symbol" w:char="F062"/>
            </w:r>
            <w:r w:rsidRPr="00887C1C">
              <w:rPr>
                <w:rFonts w:ascii="Times New Roman" w:hAnsi="Times New Roman" w:cs="Times New Roman"/>
                <w:bCs w:val="0"/>
                <w:color w:val="auto"/>
                <w:sz w:val="20"/>
                <w:szCs w:val="20"/>
                <w:lang w:val="en-US"/>
              </w:rPr>
              <w:t>)</w:t>
            </w:r>
          </w:p>
        </w:tc>
      </w:tr>
      <w:tr w:rsidR="00887C1C" w:rsidRPr="00887C1C" w14:paraId="1BB4FDAF" w14:textId="77777777" w:rsidTr="00AB3E3B">
        <w:trPr>
          <w:jc w:val="center"/>
        </w:trPr>
        <w:tc>
          <w:tcPr>
            <w:cnfStyle w:val="001000000000" w:firstRow="0" w:lastRow="0" w:firstColumn="1" w:lastColumn="0" w:oddVBand="0" w:evenVBand="0" w:oddHBand="0" w:evenHBand="0" w:firstRowFirstColumn="0" w:firstRowLastColumn="0" w:lastRowFirstColumn="0" w:lastRowLastColumn="0"/>
            <w:tcW w:w="2268" w:type="dxa"/>
            <w:vMerge/>
            <w:tcBorders>
              <w:top w:val="nil"/>
              <w:bottom w:val="single" w:sz="4" w:space="0" w:color="000000" w:themeColor="text1"/>
            </w:tcBorders>
            <w:shd w:val="clear" w:color="auto" w:fill="FFFFFF" w:themeFill="background1"/>
          </w:tcPr>
          <w:p w14:paraId="1CA63E06" w14:textId="77777777" w:rsidR="00887C1C" w:rsidRPr="00887C1C" w:rsidRDefault="00887C1C" w:rsidP="00AB3E3B">
            <w:pPr>
              <w:pStyle w:val="BodyChar"/>
              <w:spacing w:after="0" w:line="276" w:lineRule="auto"/>
              <w:jc w:val="left"/>
              <w:rPr>
                <w:rFonts w:ascii="Times New Roman" w:hAnsi="Times New Roman" w:cs="Times New Roman"/>
                <w:b w:val="0"/>
                <w:bCs w:val="0"/>
                <w:color w:val="auto"/>
                <w:sz w:val="20"/>
                <w:szCs w:val="20"/>
                <w:lang w:val="en-US"/>
              </w:rPr>
            </w:pPr>
          </w:p>
        </w:tc>
        <w:tc>
          <w:tcPr>
            <w:tcW w:w="1459" w:type="dxa"/>
            <w:tcBorders>
              <w:top w:val="single" w:sz="4" w:space="0" w:color="auto"/>
              <w:bottom w:val="single" w:sz="4" w:space="0" w:color="000000" w:themeColor="text1"/>
            </w:tcBorders>
            <w:shd w:val="clear" w:color="auto" w:fill="FFFFFF" w:themeFill="background1"/>
          </w:tcPr>
          <w:p w14:paraId="30A63C47" w14:textId="77777777" w:rsidR="00887C1C" w:rsidRPr="00887C1C" w:rsidRDefault="00887C1C" w:rsidP="00AB3E3B">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US"/>
              </w:rPr>
            </w:pPr>
            <w:r w:rsidRPr="00887C1C">
              <w:rPr>
                <w:rFonts w:ascii="Times New Roman" w:hAnsi="Times New Roman" w:cs="Times New Roman"/>
                <w:b/>
                <w:bCs/>
                <w:color w:val="auto"/>
                <w:sz w:val="20"/>
                <w:szCs w:val="20"/>
                <w:lang w:val="en-US"/>
              </w:rPr>
              <w:t>MIP</w:t>
            </w:r>
          </w:p>
        </w:tc>
        <w:tc>
          <w:tcPr>
            <w:tcW w:w="1460" w:type="dxa"/>
            <w:tcBorders>
              <w:top w:val="single" w:sz="4" w:space="0" w:color="auto"/>
              <w:bottom w:val="single" w:sz="4" w:space="0" w:color="000000" w:themeColor="text1"/>
            </w:tcBorders>
            <w:shd w:val="clear" w:color="auto" w:fill="FFFFFF" w:themeFill="background1"/>
          </w:tcPr>
          <w:p w14:paraId="7463504C" w14:textId="77777777" w:rsidR="00887C1C" w:rsidRPr="00887C1C" w:rsidRDefault="00887C1C" w:rsidP="00AB3E3B">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lang w:val="en-US"/>
              </w:rPr>
            </w:pPr>
            <w:r w:rsidRPr="00887C1C">
              <w:rPr>
                <w:rFonts w:ascii="Times New Roman" w:hAnsi="Times New Roman" w:cs="Times New Roman"/>
                <w:b/>
                <w:bCs/>
                <w:color w:val="auto"/>
                <w:sz w:val="20"/>
                <w:szCs w:val="20"/>
                <w:lang w:val="en-US"/>
              </w:rPr>
              <w:t>NIP</w:t>
            </w:r>
          </w:p>
        </w:tc>
        <w:tc>
          <w:tcPr>
            <w:tcW w:w="1653" w:type="dxa"/>
            <w:vMerge/>
            <w:tcBorders>
              <w:top w:val="nil"/>
              <w:bottom w:val="single" w:sz="4" w:space="0" w:color="000000" w:themeColor="text1"/>
            </w:tcBorders>
            <w:shd w:val="clear" w:color="auto" w:fill="FFFFFF" w:themeFill="background1"/>
          </w:tcPr>
          <w:p w14:paraId="210C7204" w14:textId="77777777" w:rsidR="00887C1C" w:rsidRPr="00887C1C" w:rsidRDefault="00887C1C" w:rsidP="00AB3E3B">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c>
          <w:tcPr>
            <w:tcW w:w="1653" w:type="dxa"/>
            <w:vMerge/>
            <w:tcBorders>
              <w:top w:val="nil"/>
              <w:bottom w:val="single" w:sz="4" w:space="0" w:color="000000" w:themeColor="text1"/>
            </w:tcBorders>
            <w:shd w:val="clear" w:color="auto" w:fill="FFFFFF" w:themeFill="background1"/>
          </w:tcPr>
          <w:p w14:paraId="757EC769" w14:textId="77777777" w:rsidR="00887C1C" w:rsidRPr="00887C1C" w:rsidRDefault="00887C1C" w:rsidP="00AB3E3B">
            <w:pPr>
              <w:pStyle w:val="BodyCha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p>
        </w:tc>
      </w:tr>
      <w:tr w:rsidR="00887C1C" w:rsidRPr="00887C1C" w14:paraId="3F0DC1D3"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themeColor="text1"/>
              <w:bottom w:val="nil"/>
            </w:tcBorders>
            <w:shd w:val="clear" w:color="auto" w:fill="FFFFFF" w:themeFill="background1"/>
          </w:tcPr>
          <w:p w14:paraId="0974E3D7" w14:textId="77777777" w:rsidR="00887C1C" w:rsidRPr="00887C1C" w:rsidRDefault="00887C1C" w:rsidP="00AB3E3B">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BPA</w:t>
            </w:r>
          </w:p>
        </w:tc>
        <w:tc>
          <w:tcPr>
            <w:tcW w:w="1459" w:type="dxa"/>
            <w:tcBorders>
              <w:top w:val="single" w:sz="4" w:space="0" w:color="000000" w:themeColor="text1"/>
              <w:bottom w:val="nil"/>
            </w:tcBorders>
            <w:shd w:val="clear" w:color="auto" w:fill="FFFFFF" w:themeFill="background1"/>
          </w:tcPr>
          <w:p w14:paraId="64556A99"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78.111</w:t>
            </w:r>
          </w:p>
        </w:tc>
        <w:tc>
          <w:tcPr>
            <w:tcW w:w="1460" w:type="dxa"/>
            <w:tcBorders>
              <w:top w:val="single" w:sz="4" w:space="0" w:color="000000" w:themeColor="text1"/>
              <w:bottom w:val="nil"/>
            </w:tcBorders>
            <w:shd w:val="clear" w:color="auto" w:fill="FFFFFF" w:themeFill="background1"/>
          </w:tcPr>
          <w:p w14:paraId="3BE751F7"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38.945</w:t>
            </w:r>
          </w:p>
        </w:tc>
        <w:tc>
          <w:tcPr>
            <w:tcW w:w="1653" w:type="dxa"/>
            <w:tcBorders>
              <w:top w:val="single" w:sz="4" w:space="0" w:color="000000" w:themeColor="text1"/>
              <w:bottom w:val="nil"/>
            </w:tcBorders>
            <w:shd w:val="clear" w:color="auto" w:fill="FFFFFF" w:themeFill="background1"/>
          </w:tcPr>
          <w:p w14:paraId="3440372A" w14:textId="77777777" w:rsidR="00887C1C" w:rsidRPr="00887C1C" w:rsidRDefault="00887C1C" w:rsidP="00AB3E3B">
            <w:pPr>
              <w:pStyle w:val="BodyChar"/>
              <w:spacing w:before="60" w:after="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2.006</w:t>
            </w:r>
          </w:p>
        </w:tc>
        <w:tc>
          <w:tcPr>
            <w:tcW w:w="1653" w:type="dxa"/>
            <w:tcBorders>
              <w:top w:val="single" w:sz="4" w:space="0" w:color="000000" w:themeColor="text1"/>
              <w:bottom w:val="nil"/>
            </w:tcBorders>
            <w:shd w:val="clear" w:color="auto" w:fill="FFFFFF" w:themeFill="background1"/>
          </w:tcPr>
          <w:p w14:paraId="1E911635" w14:textId="77777777" w:rsidR="00887C1C" w:rsidRPr="00887C1C" w:rsidRDefault="00887C1C" w:rsidP="00AB3E3B">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w:t>
            </w:r>
          </w:p>
        </w:tc>
      </w:tr>
      <w:tr w:rsidR="00887C1C" w:rsidRPr="00887C1C" w14:paraId="7E301C58"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tcBorders>
            <w:shd w:val="clear" w:color="auto" w:fill="FFFFFF" w:themeFill="background1"/>
          </w:tcPr>
          <w:p w14:paraId="0DD19BF0" w14:textId="77777777" w:rsidR="00887C1C" w:rsidRPr="00887C1C" w:rsidRDefault="00887C1C" w:rsidP="00AB3E3B">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Diphenylamine</w:t>
            </w:r>
          </w:p>
        </w:tc>
        <w:tc>
          <w:tcPr>
            <w:tcW w:w="1459" w:type="dxa"/>
            <w:tcBorders>
              <w:top w:val="nil"/>
            </w:tcBorders>
            <w:shd w:val="clear" w:color="auto" w:fill="FFFFFF" w:themeFill="background1"/>
          </w:tcPr>
          <w:p w14:paraId="3D580953"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29.869</w:t>
            </w:r>
          </w:p>
        </w:tc>
        <w:tc>
          <w:tcPr>
            <w:tcW w:w="1460" w:type="dxa"/>
            <w:tcBorders>
              <w:top w:val="nil"/>
            </w:tcBorders>
            <w:shd w:val="clear" w:color="auto" w:fill="FFFFFF" w:themeFill="background1"/>
          </w:tcPr>
          <w:p w14:paraId="756A8566"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28.882</w:t>
            </w:r>
          </w:p>
        </w:tc>
        <w:tc>
          <w:tcPr>
            <w:tcW w:w="1653" w:type="dxa"/>
            <w:tcBorders>
              <w:top w:val="nil"/>
            </w:tcBorders>
            <w:shd w:val="clear" w:color="auto" w:fill="FFFFFF" w:themeFill="background1"/>
          </w:tcPr>
          <w:p w14:paraId="128C8881" w14:textId="77777777" w:rsidR="00887C1C" w:rsidRPr="00887C1C" w:rsidRDefault="00887C1C" w:rsidP="00AB3E3B">
            <w:pPr>
              <w:pStyle w:val="BodyChar"/>
              <w:spacing w:before="60" w:after="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1.034</w:t>
            </w:r>
          </w:p>
        </w:tc>
        <w:tc>
          <w:tcPr>
            <w:tcW w:w="1653" w:type="dxa"/>
            <w:tcBorders>
              <w:top w:val="nil"/>
            </w:tcBorders>
            <w:shd w:val="clear" w:color="auto" w:fill="FFFFFF" w:themeFill="background1"/>
          </w:tcPr>
          <w:p w14:paraId="345D6673" w14:textId="77777777" w:rsidR="00887C1C" w:rsidRPr="00887C1C" w:rsidRDefault="00887C1C" w:rsidP="00AB3E3B">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1.940</w:t>
            </w:r>
          </w:p>
        </w:tc>
      </w:tr>
      <w:tr w:rsidR="00887C1C" w:rsidRPr="00887C1C" w14:paraId="6853CAEF" w14:textId="77777777" w:rsidTr="00373142">
        <w:trPr>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14:paraId="16BC629E" w14:textId="77777777" w:rsidR="00887C1C" w:rsidRPr="00887C1C" w:rsidRDefault="00887C1C" w:rsidP="00AB3E3B">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Hydroquinone</w:t>
            </w:r>
          </w:p>
        </w:tc>
        <w:tc>
          <w:tcPr>
            <w:tcW w:w="1459" w:type="dxa"/>
            <w:shd w:val="clear" w:color="auto" w:fill="FFFFFF" w:themeFill="background1"/>
          </w:tcPr>
          <w:p w14:paraId="54200A9C"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19.137</w:t>
            </w:r>
          </w:p>
        </w:tc>
        <w:tc>
          <w:tcPr>
            <w:tcW w:w="1460" w:type="dxa"/>
            <w:shd w:val="clear" w:color="auto" w:fill="FFFFFF" w:themeFill="background1"/>
          </w:tcPr>
          <w:p w14:paraId="6C43D9E3"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18.244</w:t>
            </w:r>
          </w:p>
        </w:tc>
        <w:tc>
          <w:tcPr>
            <w:tcW w:w="1653" w:type="dxa"/>
            <w:shd w:val="clear" w:color="auto" w:fill="FFFFFF" w:themeFill="background1"/>
          </w:tcPr>
          <w:p w14:paraId="020AC3CB" w14:textId="77777777" w:rsidR="00887C1C" w:rsidRPr="00887C1C" w:rsidRDefault="00887C1C" w:rsidP="00AB3E3B">
            <w:pPr>
              <w:pStyle w:val="BodyChar"/>
              <w:spacing w:before="60" w:after="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1.049</w:t>
            </w:r>
          </w:p>
        </w:tc>
        <w:tc>
          <w:tcPr>
            <w:tcW w:w="1653" w:type="dxa"/>
            <w:shd w:val="clear" w:color="auto" w:fill="FFFFFF" w:themeFill="background1"/>
          </w:tcPr>
          <w:p w14:paraId="7205ECA1" w14:textId="77777777" w:rsidR="00887C1C" w:rsidRPr="00887C1C" w:rsidRDefault="00887C1C" w:rsidP="00AB3E3B">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1.912</w:t>
            </w:r>
          </w:p>
        </w:tc>
      </w:tr>
      <w:tr w:rsidR="00887C1C" w:rsidRPr="00887C1C" w14:paraId="5C1B001B" w14:textId="77777777" w:rsidTr="00AB3E3B">
        <w:trPr>
          <w:jc w:val="center"/>
        </w:trPr>
        <w:tc>
          <w:tcPr>
            <w:cnfStyle w:val="001000000000" w:firstRow="0" w:lastRow="0" w:firstColumn="1" w:lastColumn="0" w:oddVBand="0" w:evenVBand="0" w:oddHBand="0" w:evenHBand="0" w:firstRowFirstColumn="0" w:firstRowLastColumn="0" w:lastRowFirstColumn="0" w:lastRowLastColumn="0"/>
            <w:tcW w:w="2268" w:type="dxa"/>
            <w:tcBorders>
              <w:bottom w:val="nil"/>
            </w:tcBorders>
            <w:shd w:val="clear" w:color="auto" w:fill="FFFFFF" w:themeFill="background1"/>
          </w:tcPr>
          <w:p w14:paraId="719D19B3" w14:textId="77777777" w:rsidR="00887C1C" w:rsidRPr="00887C1C" w:rsidRDefault="00887C1C" w:rsidP="00AB3E3B">
            <w:pPr>
              <w:pStyle w:val="BodyChar"/>
              <w:spacing w:before="60" w:after="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Diphenyl Phosphate</w:t>
            </w:r>
          </w:p>
        </w:tc>
        <w:tc>
          <w:tcPr>
            <w:tcW w:w="1459" w:type="dxa"/>
            <w:tcBorders>
              <w:bottom w:val="nil"/>
            </w:tcBorders>
            <w:shd w:val="clear" w:color="auto" w:fill="FFFFFF" w:themeFill="background1"/>
          </w:tcPr>
          <w:p w14:paraId="32EFD0EE"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57.400</w:t>
            </w:r>
          </w:p>
        </w:tc>
        <w:tc>
          <w:tcPr>
            <w:tcW w:w="1460" w:type="dxa"/>
            <w:tcBorders>
              <w:bottom w:val="nil"/>
            </w:tcBorders>
            <w:shd w:val="clear" w:color="auto" w:fill="FFFFFF" w:themeFill="background1"/>
          </w:tcPr>
          <w:p w14:paraId="352EF954" w14:textId="77777777" w:rsidR="00887C1C" w:rsidRPr="00887C1C" w:rsidRDefault="00887C1C" w:rsidP="00AB3E3B">
            <w:pPr>
              <w:pStyle w:val="BodyChar"/>
              <w:spacing w:before="6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47.400</w:t>
            </w:r>
          </w:p>
        </w:tc>
        <w:tc>
          <w:tcPr>
            <w:tcW w:w="1653" w:type="dxa"/>
            <w:tcBorders>
              <w:bottom w:val="nil"/>
            </w:tcBorders>
            <w:shd w:val="clear" w:color="auto" w:fill="FFFFFF" w:themeFill="background1"/>
          </w:tcPr>
          <w:p w14:paraId="661FCE33" w14:textId="77777777" w:rsidR="00887C1C" w:rsidRPr="00887C1C" w:rsidRDefault="00887C1C" w:rsidP="00AB3E3B">
            <w:pPr>
              <w:pStyle w:val="BodyChar"/>
              <w:spacing w:before="60" w:after="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1.211</w:t>
            </w:r>
          </w:p>
        </w:tc>
        <w:tc>
          <w:tcPr>
            <w:tcW w:w="1653" w:type="dxa"/>
            <w:tcBorders>
              <w:bottom w:val="nil"/>
            </w:tcBorders>
            <w:shd w:val="clear" w:color="auto" w:fill="FFFFFF" w:themeFill="background1"/>
          </w:tcPr>
          <w:p w14:paraId="6D366DB1" w14:textId="77777777" w:rsidR="00887C1C" w:rsidRPr="00887C1C" w:rsidRDefault="00887C1C" w:rsidP="00AB3E3B">
            <w:pPr>
              <w:pStyle w:val="BodyChar"/>
              <w:spacing w:before="60" w:after="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1.656</w:t>
            </w:r>
          </w:p>
        </w:tc>
      </w:tr>
      <w:tr w:rsidR="00887C1C" w:rsidRPr="00887C1C" w14:paraId="6B206B20" w14:textId="77777777" w:rsidTr="00AB3E3B">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single" w:sz="4" w:space="0" w:color="auto"/>
            </w:tcBorders>
            <w:shd w:val="clear" w:color="auto" w:fill="FFFFFF" w:themeFill="background1"/>
          </w:tcPr>
          <w:p w14:paraId="12DFFFBA" w14:textId="77777777" w:rsidR="00887C1C" w:rsidRPr="00887C1C" w:rsidRDefault="00887C1C" w:rsidP="00AB3E3B">
            <w:pPr>
              <w:pStyle w:val="BodyChar"/>
              <w:spacing w:before="60" w:after="60" w:line="276" w:lineRule="auto"/>
              <w:jc w:val="left"/>
              <w:rPr>
                <w:rFonts w:ascii="Times New Roman" w:hAnsi="Times New Roman" w:cs="Times New Roman"/>
                <w:b w:val="0"/>
                <w:bCs w:val="0"/>
                <w:color w:val="auto"/>
                <w:sz w:val="20"/>
                <w:szCs w:val="20"/>
                <w:lang w:val="en-US"/>
              </w:rPr>
            </w:pPr>
            <w:r w:rsidRPr="00887C1C">
              <w:rPr>
                <w:rFonts w:ascii="Times New Roman" w:hAnsi="Times New Roman" w:cs="Times New Roman"/>
                <w:b w:val="0"/>
                <w:color w:val="auto"/>
                <w:sz w:val="20"/>
                <w:szCs w:val="20"/>
                <w:lang w:val="en-US"/>
              </w:rPr>
              <w:t>Diethylstilbestrol</w:t>
            </w:r>
          </w:p>
        </w:tc>
        <w:tc>
          <w:tcPr>
            <w:tcW w:w="1459" w:type="dxa"/>
            <w:tcBorders>
              <w:top w:val="nil"/>
              <w:bottom w:val="single" w:sz="4" w:space="0" w:color="auto"/>
            </w:tcBorders>
            <w:shd w:val="clear" w:color="auto" w:fill="FFFFFF" w:themeFill="background1"/>
          </w:tcPr>
          <w:p w14:paraId="366235F9" w14:textId="77777777" w:rsidR="00887C1C" w:rsidRPr="00887C1C" w:rsidRDefault="00887C1C" w:rsidP="00AB3E3B">
            <w:pPr>
              <w:pStyle w:val="BodyCha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40.156</w:t>
            </w:r>
          </w:p>
        </w:tc>
        <w:tc>
          <w:tcPr>
            <w:tcW w:w="1460" w:type="dxa"/>
            <w:tcBorders>
              <w:top w:val="nil"/>
              <w:bottom w:val="single" w:sz="4" w:space="0" w:color="auto"/>
            </w:tcBorders>
            <w:shd w:val="clear" w:color="auto" w:fill="FFFFFF" w:themeFill="background1"/>
          </w:tcPr>
          <w:p w14:paraId="70BD5C28" w14:textId="77777777" w:rsidR="00887C1C" w:rsidRPr="00887C1C" w:rsidRDefault="00887C1C" w:rsidP="00AB3E3B">
            <w:pPr>
              <w:pStyle w:val="BodyChar"/>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38.5938</w:t>
            </w:r>
          </w:p>
        </w:tc>
        <w:tc>
          <w:tcPr>
            <w:tcW w:w="1653" w:type="dxa"/>
            <w:tcBorders>
              <w:top w:val="nil"/>
              <w:bottom w:val="single" w:sz="4" w:space="0" w:color="auto"/>
            </w:tcBorders>
            <w:shd w:val="clear" w:color="auto" w:fill="FFFFFF" w:themeFill="background1"/>
          </w:tcPr>
          <w:p w14:paraId="2B856E68" w14:textId="77777777" w:rsidR="00887C1C" w:rsidRPr="00887C1C" w:rsidRDefault="00887C1C" w:rsidP="00AB3E3B">
            <w:pPr>
              <w:pStyle w:val="BodyChar"/>
              <w:spacing w:before="60" w:after="60" w:line="276" w:lineRule="auto"/>
              <w:ind w:firstLine="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1.041</w:t>
            </w:r>
          </w:p>
        </w:tc>
        <w:tc>
          <w:tcPr>
            <w:tcW w:w="1653" w:type="dxa"/>
            <w:tcBorders>
              <w:top w:val="nil"/>
              <w:bottom w:val="single" w:sz="4" w:space="0" w:color="auto"/>
            </w:tcBorders>
            <w:shd w:val="clear" w:color="auto" w:fill="FFFFFF" w:themeFill="background1"/>
          </w:tcPr>
          <w:p w14:paraId="38E959A2" w14:textId="77777777" w:rsidR="00887C1C" w:rsidRPr="00887C1C" w:rsidRDefault="00887C1C" w:rsidP="00AB3E3B">
            <w:pPr>
              <w:pStyle w:val="BodyChar"/>
              <w:spacing w:before="60" w:after="60"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887C1C">
              <w:rPr>
                <w:rFonts w:ascii="Times New Roman" w:hAnsi="Times New Roman" w:cs="Times New Roman"/>
                <w:color w:val="auto"/>
                <w:sz w:val="20"/>
                <w:szCs w:val="20"/>
                <w:lang w:val="en-US"/>
              </w:rPr>
              <w:t>1.928</w:t>
            </w:r>
          </w:p>
        </w:tc>
      </w:tr>
    </w:tbl>
    <w:p w14:paraId="55BA8B35" w14:textId="77777777" w:rsidR="00887C1C" w:rsidRPr="00887C1C" w:rsidRDefault="00887C1C" w:rsidP="00887C1C">
      <w:pPr>
        <w:pStyle w:val="section"/>
        <w:spacing w:before="0" w:line="276" w:lineRule="auto"/>
        <w:jc w:val="both"/>
        <w:rPr>
          <w:rFonts w:ascii="Times New Roman" w:hAnsi="Times New Roman"/>
          <w:sz w:val="20"/>
          <w:szCs w:val="20"/>
        </w:rPr>
      </w:pPr>
    </w:p>
    <w:p w14:paraId="72AF3896" w14:textId="77777777" w:rsidR="006768E9" w:rsidRPr="00F447A7" w:rsidRDefault="006768E9" w:rsidP="00322B79">
      <w:pPr>
        <w:spacing w:after="0"/>
        <w:jc w:val="center"/>
        <w:rPr>
          <w:rFonts w:ascii="Times New Roman" w:hAnsi="Times New Roman"/>
          <w:noProof/>
          <w:sz w:val="20"/>
          <w:szCs w:val="20"/>
          <w:lang w:bidi="ar-SA"/>
        </w:rPr>
      </w:pPr>
    </w:p>
    <w:p w14:paraId="6DCC36FF" w14:textId="77777777" w:rsidR="003A64E4" w:rsidRDefault="003A64E4" w:rsidP="00322B79">
      <w:pPr>
        <w:spacing w:after="0"/>
        <w:jc w:val="center"/>
        <w:rPr>
          <w:rFonts w:ascii="Times New Roman" w:hAnsi="Times New Roman"/>
          <w:b/>
          <w:noProof/>
          <w:sz w:val="20"/>
          <w:szCs w:val="20"/>
          <w:lang w:bidi="ar-SA"/>
        </w:rPr>
        <w:sectPr w:rsidR="003A64E4" w:rsidSect="0096363B">
          <w:headerReference w:type="even" r:id="rId41"/>
          <w:headerReference w:type="default" r:id="rId42"/>
          <w:footerReference w:type="even" r:id="rId43"/>
          <w:footerReference w:type="default" r:id="rId44"/>
          <w:headerReference w:type="first" r:id="rId45"/>
          <w:type w:val="evenPage"/>
          <w:pgSz w:w="12240" w:h="15840" w:code="1"/>
          <w:pgMar w:top="1800" w:right="1469" w:bottom="1699" w:left="1440" w:header="706" w:footer="706" w:gutter="0"/>
          <w:pgNumType w:start="561"/>
          <w:cols w:space="708"/>
          <w:docGrid w:linePitch="360"/>
        </w:sectPr>
      </w:pPr>
    </w:p>
    <w:p w14:paraId="471ACF9F" w14:textId="4FC904DB"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36D94420" w14:textId="77777777" w:rsidR="00887C1C" w:rsidRPr="00887C1C" w:rsidRDefault="00887C1C" w:rsidP="00887C1C">
      <w:pPr>
        <w:pStyle w:val="BodyChar"/>
        <w:spacing w:line="276" w:lineRule="auto"/>
        <w:ind w:firstLine="0"/>
        <w:rPr>
          <w:rFonts w:ascii="Times New Roman" w:hAnsi="Times New Roman"/>
          <w:color w:val="auto"/>
          <w:sz w:val="20"/>
          <w:szCs w:val="20"/>
          <w:lang w:val="en-US"/>
        </w:rPr>
      </w:pPr>
      <w:r w:rsidRPr="00887C1C">
        <w:rPr>
          <w:rFonts w:ascii="Times New Roman" w:hAnsi="Times New Roman"/>
          <w:color w:val="auto"/>
          <w:sz w:val="20"/>
          <w:szCs w:val="20"/>
          <w:lang w:val="en-US"/>
        </w:rPr>
        <w:t xml:space="preserve">This study focuses on optimizing the synthesis of BPA imprinted polymer via precipitation polymerization for BPA removal. RSM coupled with CCD was used to evaluate the optimum parameters during polymerization (i.e., different ratios of monomer-template, amount of crosslinker, and amount of solvent used) in terms of adsorption efficiency towards BPA molecules. From the results, the optimum values are 3 mmol of monomer, 30 </w:t>
      </w:r>
      <w:r w:rsidRPr="00887C1C">
        <w:rPr>
          <w:rFonts w:ascii="Times New Roman" w:hAnsi="Times New Roman"/>
          <w:color w:val="auto"/>
          <w:sz w:val="20"/>
          <w:szCs w:val="20"/>
          <w:lang w:val="en-US"/>
        </w:rPr>
        <w:t xml:space="preserve">mmol of crosslinker, and 35 mL of solvent, which achieved the adsorption capacity of 78.111 mg/g. The synthesized BPA imprinted polymer and NIP characteristics were determined by FTIR and SEM analysis. The FTIR analysis indicates no difference between the MIP and NIP spectra because the template molecule has been successfully removed from the MIP. The presence of C=O stretch, C-O stretch, and C-O-C stretch indicates that the MIP has been successfully </w:t>
      </w:r>
      <w:r w:rsidRPr="00887C1C">
        <w:rPr>
          <w:rFonts w:ascii="Times New Roman" w:hAnsi="Times New Roman"/>
          <w:color w:val="auto"/>
          <w:sz w:val="20"/>
          <w:szCs w:val="20"/>
          <w:lang w:val="en-US"/>
        </w:rPr>
        <w:lastRenderedPageBreak/>
        <w:t>synthesized. Based on SEM results, the MIP has a rough and porous surface due to template removal. The MIP also has higher selectivity towards BPA compared to other analogs. This preliminary work reported a satisfactory result of binding capacity and selectivity, highlighting the potential application of BPA imprinted polymer in separation and wastewater treatment. The model developed using RSM coupled with CCD has improved the development of an efficient adsorbent, thus providing a framework for further analysis.</w:t>
      </w:r>
    </w:p>
    <w:p w14:paraId="481747B5" w14:textId="77777777" w:rsidR="00887C1C" w:rsidRPr="00887C1C" w:rsidRDefault="00887C1C" w:rsidP="00887C1C">
      <w:pPr>
        <w:spacing w:after="0"/>
        <w:jc w:val="center"/>
        <w:outlineLvl w:val="0"/>
        <w:rPr>
          <w:rFonts w:ascii="Times New Roman" w:hAnsi="Times New Roman"/>
          <w:sz w:val="20"/>
          <w:szCs w:val="20"/>
        </w:rPr>
      </w:pPr>
    </w:p>
    <w:p w14:paraId="4026BA8E" w14:textId="77777777" w:rsidR="00887C1C" w:rsidRPr="00887C1C" w:rsidRDefault="00887C1C" w:rsidP="00887C1C">
      <w:pPr>
        <w:spacing w:after="0"/>
        <w:jc w:val="center"/>
        <w:outlineLvl w:val="0"/>
        <w:rPr>
          <w:rFonts w:ascii="Times New Roman" w:hAnsi="Times New Roman"/>
          <w:b/>
          <w:sz w:val="20"/>
          <w:szCs w:val="20"/>
        </w:rPr>
      </w:pPr>
      <w:r w:rsidRPr="00887C1C">
        <w:rPr>
          <w:rFonts w:ascii="Times New Roman" w:hAnsi="Times New Roman"/>
          <w:b/>
          <w:sz w:val="20"/>
          <w:szCs w:val="20"/>
        </w:rPr>
        <w:t>Acknowledgment</w:t>
      </w:r>
    </w:p>
    <w:p w14:paraId="3FCB933D" w14:textId="3FF5B2DE" w:rsidR="006768E9" w:rsidRPr="00887C1C" w:rsidRDefault="00887C1C" w:rsidP="00887C1C">
      <w:pPr>
        <w:spacing w:after="0"/>
        <w:jc w:val="both"/>
        <w:outlineLvl w:val="0"/>
        <w:rPr>
          <w:rFonts w:ascii="Times New Roman" w:hAnsi="Times New Roman"/>
          <w:b/>
          <w:sz w:val="20"/>
          <w:szCs w:val="20"/>
        </w:rPr>
      </w:pPr>
      <w:r w:rsidRPr="00887C1C">
        <w:rPr>
          <w:rFonts w:ascii="Times New Roman" w:hAnsi="Times New Roman"/>
          <w:sz w:val="20"/>
          <w:szCs w:val="20"/>
        </w:rPr>
        <w:t>The authors would like to thank the Faculty of Engineering Technology, Universiti Malaysia Perlis. The financial support from the Fundamental Research Grant Scheme (FRGS) (FRGS/1/2019/TK05/UNIMAP/03/2) is gratefully acknowledged.</w:t>
      </w:r>
    </w:p>
    <w:p w14:paraId="7FDC64FF" w14:textId="77777777" w:rsidR="006768E9" w:rsidRPr="00F447A7" w:rsidRDefault="006768E9" w:rsidP="00322B79">
      <w:pPr>
        <w:spacing w:after="0"/>
        <w:jc w:val="center"/>
        <w:rPr>
          <w:rFonts w:ascii="Times New Roman" w:hAnsi="Times New Roman"/>
          <w:noProof/>
          <w:sz w:val="20"/>
          <w:szCs w:val="20"/>
          <w:lang w:bidi="ar-SA"/>
        </w:rPr>
      </w:pPr>
    </w:p>
    <w:p w14:paraId="2FF164E9" w14:textId="61D7C5D1" w:rsidR="00937C83" w:rsidRPr="00937C83" w:rsidRDefault="006768E9" w:rsidP="00937C8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3E7A8745"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eastAsiaTheme="minorEastAsia" w:hAnsi="Times New Roman"/>
          <w:kern w:val="2"/>
          <w:sz w:val="20"/>
          <w:szCs w:val="20"/>
          <w:lang w:eastAsia="ko-KR"/>
        </w:rPr>
        <w:fldChar w:fldCharType="begin" w:fldLock="1"/>
      </w:r>
      <w:r w:rsidRPr="004638EC">
        <w:rPr>
          <w:rFonts w:ascii="Times New Roman" w:hAnsi="Times New Roman"/>
          <w:sz w:val="20"/>
          <w:szCs w:val="20"/>
        </w:rPr>
        <w:instrText xml:space="preserve">ADDIN Mendeley Bibliography CSL_BIBLIOGRAPHY </w:instrText>
      </w:r>
      <w:r w:rsidRPr="004638EC">
        <w:rPr>
          <w:rFonts w:ascii="Times New Roman" w:eastAsiaTheme="minorEastAsia" w:hAnsi="Times New Roman"/>
          <w:kern w:val="2"/>
          <w:sz w:val="20"/>
          <w:szCs w:val="20"/>
          <w:lang w:eastAsia="ko-KR"/>
        </w:rPr>
        <w:fldChar w:fldCharType="separate"/>
      </w:r>
      <w:r w:rsidRPr="004638EC">
        <w:rPr>
          <w:rFonts w:ascii="Times New Roman" w:hAnsi="Times New Roman"/>
          <w:sz w:val="20"/>
          <w:szCs w:val="20"/>
        </w:rPr>
        <w:t xml:space="preserve">Ya, M. Haohao, L. Jinxia, W. Le, Y. Yueqin, W. Xingde D. Rui, W. Phelisters, W. M. Pavankumar, P. Xinghai, C. and Huizhen, Z. (2019). The adverse health effects of bisphenol A and related toxicity mechanisms. </w:t>
      </w:r>
      <w:r w:rsidRPr="004638EC">
        <w:rPr>
          <w:rFonts w:ascii="Times New Roman" w:hAnsi="Times New Roman"/>
          <w:i/>
          <w:iCs/>
          <w:sz w:val="20"/>
          <w:szCs w:val="20"/>
        </w:rPr>
        <w:t>Environmental Research</w:t>
      </w:r>
      <w:r w:rsidRPr="004638EC">
        <w:rPr>
          <w:rFonts w:ascii="Times New Roman" w:hAnsi="Times New Roman"/>
          <w:sz w:val="20"/>
          <w:szCs w:val="20"/>
        </w:rPr>
        <w:t xml:space="preserve">, 176: 108575. </w:t>
      </w:r>
    </w:p>
    <w:p w14:paraId="7636960D"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Bayramoglu, G. Arica, M. Y. Liman, G. Celikbicak O. and Salih, B. (2016). Removal of bisphenol A from aqueous medium using molecularly surface imprinted microbeads. </w:t>
      </w:r>
      <w:r w:rsidRPr="004638EC">
        <w:rPr>
          <w:rFonts w:ascii="Times New Roman" w:hAnsi="Times New Roman"/>
          <w:i/>
          <w:iCs/>
          <w:sz w:val="20"/>
          <w:szCs w:val="20"/>
        </w:rPr>
        <w:t>Chemosphere</w:t>
      </w:r>
      <w:r w:rsidRPr="004638EC">
        <w:rPr>
          <w:rFonts w:ascii="Times New Roman" w:hAnsi="Times New Roman"/>
          <w:sz w:val="20"/>
          <w:szCs w:val="20"/>
        </w:rPr>
        <w:t>, 150: 275-84.</w:t>
      </w:r>
    </w:p>
    <w:p w14:paraId="0A4885F0"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Metz, C. M. (2016). Bisphenol A: Understanding the controversy. </w:t>
      </w:r>
      <w:r w:rsidRPr="004638EC">
        <w:rPr>
          <w:rFonts w:ascii="Times New Roman" w:hAnsi="Times New Roman"/>
          <w:i/>
          <w:iCs/>
          <w:sz w:val="20"/>
          <w:szCs w:val="20"/>
        </w:rPr>
        <w:t>Workplace Health and Safety</w:t>
      </w:r>
      <w:r w:rsidRPr="004638EC">
        <w:rPr>
          <w:rFonts w:ascii="Times New Roman" w:hAnsi="Times New Roman"/>
          <w:sz w:val="20"/>
          <w:szCs w:val="20"/>
        </w:rPr>
        <w:t xml:space="preserve"> l, 64: 28-36 </w:t>
      </w:r>
    </w:p>
    <w:p w14:paraId="2436D422"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Posada A. L. L (2016). Removal of endocrine disrupting compounds from water and wastewater using ecofriendly materials. Thesis of Master Degree, The University of Texas at El Paso. </w:t>
      </w:r>
    </w:p>
    <w:p w14:paraId="466391FF" w14:textId="77777777" w:rsidR="004638EC"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Bhatnagar, A. and Anastopoulos, I. (2017). Adsorptive removal of bisphenol A (BPA) from aqueous solution: A review. </w:t>
      </w:r>
      <w:r w:rsidRPr="004638EC">
        <w:rPr>
          <w:rFonts w:ascii="Times New Roman" w:hAnsi="Times New Roman"/>
          <w:i/>
          <w:iCs/>
          <w:sz w:val="20"/>
          <w:szCs w:val="20"/>
        </w:rPr>
        <w:t>Chemosphere</w:t>
      </w:r>
      <w:r w:rsidRPr="004638EC">
        <w:rPr>
          <w:rFonts w:ascii="Times New Roman" w:hAnsi="Times New Roman"/>
          <w:sz w:val="20"/>
          <w:szCs w:val="20"/>
        </w:rPr>
        <w:t xml:space="preserve">, 168: 885-902. </w:t>
      </w:r>
    </w:p>
    <w:p w14:paraId="50A503F3" w14:textId="77777777" w:rsidR="00AA294B" w:rsidRDefault="00937C83" w:rsidP="004638EC">
      <w:pPr>
        <w:pStyle w:val="ListParagraph"/>
        <w:numPr>
          <w:ilvl w:val="0"/>
          <w:numId w:val="7"/>
        </w:numPr>
        <w:ind w:left="360"/>
        <w:jc w:val="both"/>
        <w:rPr>
          <w:rFonts w:ascii="Times New Roman" w:hAnsi="Times New Roman"/>
          <w:sz w:val="20"/>
          <w:szCs w:val="20"/>
        </w:rPr>
      </w:pPr>
      <w:r w:rsidRPr="004638EC">
        <w:rPr>
          <w:rFonts w:ascii="Times New Roman" w:hAnsi="Times New Roman"/>
          <w:sz w:val="20"/>
          <w:szCs w:val="20"/>
        </w:rPr>
        <w:t xml:space="preserve">Tehila S. Noam, T. and Daniel, M. (2016). Molecularly imprinted polymer particles: Formation, characterization and application. </w:t>
      </w:r>
      <w:r w:rsidRPr="004638EC">
        <w:rPr>
          <w:rFonts w:ascii="Times New Roman" w:hAnsi="Times New Roman"/>
          <w:i/>
          <w:iCs/>
          <w:sz w:val="20"/>
          <w:szCs w:val="20"/>
        </w:rPr>
        <w:t>Colloids and Surfaces A: Physicochemical and Engineering Aspects</w:t>
      </w:r>
      <w:r w:rsidRPr="004638EC">
        <w:rPr>
          <w:rFonts w:ascii="Times New Roman" w:hAnsi="Times New Roman"/>
          <w:sz w:val="20"/>
          <w:szCs w:val="20"/>
        </w:rPr>
        <w:t>, 495: 11-19.</w:t>
      </w:r>
    </w:p>
    <w:p w14:paraId="6EBAECC3"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Sajini T. and Beena M. (2021). A brief overview of molecularly imprinted polymers: Highlighting computational design, nano and photo-responsive imprinting. </w:t>
      </w:r>
      <w:r w:rsidRPr="00AA294B">
        <w:rPr>
          <w:rFonts w:ascii="Times New Roman" w:hAnsi="Times New Roman"/>
          <w:i/>
          <w:iCs/>
          <w:sz w:val="20"/>
          <w:szCs w:val="20"/>
        </w:rPr>
        <w:t>Talanta Open</w:t>
      </w:r>
      <w:r w:rsidRPr="00AA294B">
        <w:rPr>
          <w:rFonts w:ascii="Times New Roman" w:hAnsi="Times New Roman"/>
          <w:sz w:val="20"/>
          <w:szCs w:val="20"/>
        </w:rPr>
        <w:t>, 4: 100072.</w:t>
      </w:r>
    </w:p>
    <w:p w14:paraId="7DEBEF0E"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Ahmed, S. A. D., Alaa, M. A. and Ibrahim, M. E. (2020). Surface-imprinted polymers (SIPs): Advanced materials for bio-recognition. </w:t>
      </w:r>
      <w:r w:rsidRPr="00AA294B">
        <w:rPr>
          <w:rFonts w:ascii="Times New Roman" w:hAnsi="Times New Roman"/>
          <w:i/>
          <w:iCs/>
          <w:sz w:val="20"/>
          <w:szCs w:val="20"/>
        </w:rPr>
        <w:t xml:space="preserve">Journal of Nanotechnology &amp; Advanced Materials, </w:t>
      </w:r>
      <w:r w:rsidRPr="00AA294B">
        <w:rPr>
          <w:rFonts w:ascii="Times New Roman" w:hAnsi="Times New Roman"/>
          <w:sz w:val="20"/>
          <w:szCs w:val="20"/>
        </w:rPr>
        <w:t>8(1): 1-19.</w:t>
      </w:r>
    </w:p>
    <w:p w14:paraId="20F59BD6"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Owolabi, R. U. Usman, M. A. and Kehinde, A. J. (2018). Modelling and optimization of process variables for the solution polymerization of styrene using response surface methodology. </w:t>
      </w:r>
      <w:r w:rsidRPr="00AA294B">
        <w:rPr>
          <w:rFonts w:ascii="Times New Roman" w:hAnsi="Times New Roman"/>
          <w:i/>
          <w:iCs/>
          <w:sz w:val="20"/>
          <w:szCs w:val="20"/>
        </w:rPr>
        <w:t>Journal of King Saud University - Engineering Sciences</w:t>
      </w:r>
      <w:r w:rsidRPr="00AA294B">
        <w:rPr>
          <w:rFonts w:ascii="Times New Roman" w:hAnsi="Times New Roman"/>
          <w:sz w:val="20"/>
          <w:szCs w:val="20"/>
        </w:rPr>
        <w:t>, 30(1): 22-30.</w:t>
      </w:r>
    </w:p>
    <w:p w14:paraId="3E0DEB40"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Kelvin, F. P. Maretty, E. R. M. Driyanti, R. and Aliya, N. H. (2020). Effect of the molecularly imprinted polymer component ratio on analytical performance. </w:t>
      </w:r>
      <w:r w:rsidRPr="00AA294B">
        <w:rPr>
          <w:rFonts w:ascii="Times New Roman" w:hAnsi="Times New Roman"/>
          <w:i/>
          <w:iCs/>
          <w:sz w:val="20"/>
          <w:szCs w:val="20"/>
        </w:rPr>
        <w:t xml:space="preserve">Chemical Pharmaceutical Bulletin, </w:t>
      </w:r>
      <w:r w:rsidRPr="00AA294B">
        <w:rPr>
          <w:rFonts w:ascii="Times New Roman" w:hAnsi="Times New Roman"/>
          <w:sz w:val="20"/>
          <w:szCs w:val="20"/>
        </w:rPr>
        <w:t xml:space="preserve">68: 1013-1024. </w:t>
      </w:r>
    </w:p>
    <w:p w14:paraId="7464799B"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Yemiş, F., Alkan, P., Yenigül, B. and Yenigül, M. (2013). Molecularly imprinted polymers and their synthesis by different methods.</w:t>
      </w:r>
      <w:r w:rsidRPr="00AA294B">
        <w:rPr>
          <w:rFonts w:ascii="Times New Roman" w:hAnsi="Times New Roman"/>
          <w:i/>
          <w:iCs/>
          <w:sz w:val="20"/>
          <w:szCs w:val="20"/>
        </w:rPr>
        <w:t xml:space="preserve"> Polymers and Polymer Composites,</w:t>
      </w:r>
      <w:r w:rsidRPr="00AA294B">
        <w:rPr>
          <w:rFonts w:ascii="Times New Roman" w:hAnsi="Times New Roman"/>
          <w:sz w:val="20"/>
          <w:szCs w:val="20"/>
        </w:rPr>
        <w:t xml:space="preserve"> 21(3): 145-150. </w:t>
      </w:r>
    </w:p>
    <w:p w14:paraId="083E9D65"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Zhao, L., Hu, X., Zi, F., Liu, Y., Hu, D., Li, P. and Cheng, H. (2021). Preparation and adsorption properties of Ni(II) ion-imprinted polymers based on synthesized novel functional monomer. </w:t>
      </w:r>
      <w:r w:rsidRPr="00AA294B">
        <w:rPr>
          <w:rFonts w:ascii="Times New Roman" w:hAnsi="Times New Roman"/>
          <w:i/>
          <w:iCs/>
          <w:sz w:val="20"/>
          <w:szCs w:val="20"/>
        </w:rPr>
        <w:t>e-Polymers</w:t>
      </w:r>
      <w:r w:rsidRPr="00AA294B">
        <w:rPr>
          <w:rFonts w:ascii="Times New Roman" w:hAnsi="Times New Roman"/>
          <w:sz w:val="20"/>
          <w:szCs w:val="20"/>
        </w:rPr>
        <w:t>, 21(1): 590-605.</w:t>
      </w:r>
    </w:p>
    <w:p w14:paraId="019779F0"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Lu, Y., Zhu, Y., Zhang, Y. and Wang, K. (2019). Synthesizing vitamin E molecularly imprinted polymers via precipitation polymerization. </w:t>
      </w:r>
      <w:r w:rsidRPr="00AA294B">
        <w:rPr>
          <w:rFonts w:ascii="Times New Roman" w:hAnsi="Times New Roman"/>
          <w:i/>
          <w:iCs/>
          <w:sz w:val="20"/>
          <w:szCs w:val="20"/>
        </w:rPr>
        <w:t>Journal of Chemical &amp; Engineering Data</w:t>
      </w:r>
      <w:r w:rsidRPr="00AA294B">
        <w:rPr>
          <w:rFonts w:ascii="Times New Roman" w:hAnsi="Times New Roman"/>
          <w:sz w:val="20"/>
          <w:szCs w:val="20"/>
        </w:rPr>
        <w:t>, 64(3): 1045-1050.</w:t>
      </w:r>
    </w:p>
    <w:p w14:paraId="28EE4821"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Shahaidah, S. Che K. M. F. and Shareena, M. S. (2014). Characterization of bisphenol A MIP (BPA-MIP) synthesizing. </w:t>
      </w:r>
      <w:r w:rsidRPr="00AA294B">
        <w:rPr>
          <w:rFonts w:ascii="Times New Roman" w:hAnsi="Times New Roman"/>
          <w:i/>
          <w:iCs/>
          <w:sz w:val="20"/>
          <w:szCs w:val="20"/>
        </w:rPr>
        <w:t>Applied Sciences</w:t>
      </w:r>
      <w:r w:rsidRPr="00AA294B">
        <w:rPr>
          <w:rFonts w:ascii="Times New Roman" w:hAnsi="Times New Roman"/>
          <w:sz w:val="20"/>
          <w:szCs w:val="20"/>
        </w:rPr>
        <w:t>, 14(13): 1455-1459.</w:t>
      </w:r>
    </w:p>
    <w:p w14:paraId="2A8B6619" w14:textId="2A55A877" w:rsidR="003A64E4" w:rsidRDefault="00937C83" w:rsidP="003A64E4">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Jin, X. Wang, Y. Bai, W. Zhao, D. Song, X. and Xu, X. (2015). Synthesis and characterization of fomesafen imprinted polymers. </w:t>
      </w:r>
      <w:r w:rsidRPr="00AA294B">
        <w:rPr>
          <w:rFonts w:ascii="Times New Roman" w:hAnsi="Times New Roman"/>
          <w:i/>
          <w:iCs/>
          <w:sz w:val="20"/>
          <w:szCs w:val="20"/>
        </w:rPr>
        <w:t>Journal of Macromolecular Science, Part A: Pure and Applied Chemistry</w:t>
      </w:r>
      <w:r w:rsidRPr="00AA294B">
        <w:rPr>
          <w:rFonts w:ascii="Times New Roman" w:hAnsi="Times New Roman"/>
          <w:sz w:val="20"/>
          <w:szCs w:val="20"/>
        </w:rPr>
        <w:t xml:space="preserve">, 52(4): 316-321. </w:t>
      </w:r>
    </w:p>
    <w:p w14:paraId="332C9CD8" w14:textId="2DEDB2E4" w:rsidR="00CE6E5C" w:rsidRDefault="00CE6E5C" w:rsidP="00CE6E5C">
      <w:pPr>
        <w:jc w:val="both"/>
        <w:rPr>
          <w:rFonts w:ascii="Times New Roman" w:hAnsi="Times New Roman"/>
          <w:sz w:val="20"/>
          <w:szCs w:val="20"/>
        </w:rPr>
      </w:pPr>
    </w:p>
    <w:p w14:paraId="12F49E90" w14:textId="77777777" w:rsidR="00CE6E5C" w:rsidRPr="00CE6E5C" w:rsidRDefault="00CE6E5C" w:rsidP="00CE6E5C">
      <w:pPr>
        <w:jc w:val="both"/>
        <w:rPr>
          <w:rFonts w:ascii="Times New Roman" w:hAnsi="Times New Roman"/>
          <w:sz w:val="20"/>
          <w:szCs w:val="20"/>
        </w:rPr>
      </w:pPr>
    </w:p>
    <w:p w14:paraId="48D27A61"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Amin, S. Damayanti, S. and Ibrahim, S. (2019). Synthesis and characterization molecularly </w:t>
      </w:r>
      <w:r w:rsidRPr="00AA294B">
        <w:rPr>
          <w:rFonts w:ascii="Times New Roman" w:hAnsi="Times New Roman"/>
          <w:sz w:val="20"/>
          <w:szCs w:val="20"/>
        </w:rPr>
        <w:lastRenderedPageBreak/>
        <w:t xml:space="preserve">imprinted polymers for analysis of dimethylamylamine using acrylamide as monomer functional. </w:t>
      </w:r>
      <w:r w:rsidRPr="00AA294B">
        <w:rPr>
          <w:rFonts w:ascii="Times New Roman" w:hAnsi="Times New Roman"/>
          <w:i/>
          <w:iCs/>
          <w:sz w:val="20"/>
          <w:szCs w:val="20"/>
        </w:rPr>
        <w:t>Jurnal Kefarmasian Indonesia</w:t>
      </w:r>
      <w:r w:rsidRPr="00AA294B">
        <w:rPr>
          <w:rFonts w:ascii="Times New Roman" w:hAnsi="Times New Roman"/>
          <w:sz w:val="20"/>
          <w:szCs w:val="20"/>
        </w:rPr>
        <w:t>, 8: 76-84.</w:t>
      </w:r>
    </w:p>
    <w:p w14:paraId="5438DE71"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Das, B. (2017). Response surface modeling of copper (II) adsorption from aqueous solution onto neem (</w:t>
      </w:r>
      <w:r w:rsidRPr="00AA294B">
        <w:rPr>
          <w:rFonts w:ascii="Times New Roman" w:hAnsi="Times New Roman"/>
          <w:i/>
          <w:iCs/>
          <w:sz w:val="20"/>
          <w:szCs w:val="20"/>
        </w:rPr>
        <w:t>Azadirachta indica</w:t>
      </w:r>
      <w:r w:rsidRPr="00AA294B">
        <w:rPr>
          <w:rFonts w:ascii="Times New Roman" w:hAnsi="Times New Roman"/>
          <w:sz w:val="20"/>
          <w:szCs w:val="20"/>
        </w:rPr>
        <w:t xml:space="preserve">) bark powder: Central composite design approach. </w:t>
      </w:r>
      <w:r w:rsidRPr="00AA294B">
        <w:rPr>
          <w:rFonts w:ascii="Times New Roman" w:hAnsi="Times New Roman"/>
          <w:i/>
          <w:iCs/>
          <w:sz w:val="20"/>
          <w:szCs w:val="20"/>
        </w:rPr>
        <w:t>Journal of Materials and Environmental Science,</w:t>
      </w:r>
      <w:r w:rsidRPr="00AA294B">
        <w:rPr>
          <w:rFonts w:ascii="Times New Roman" w:hAnsi="Times New Roman"/>
          <w:sz w:val="20"/>
          <w:szCs w:val="20"/>
        </w:rPr>
        <w:t xml:space="preserve"> 8(7): 2442-2454.</w:t>
      </w:r>
    </w:p>
    <w:p w14:paraId="39DCF70C"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Arabzadeh, N. Mohammadi, A. Darwish, M. and Abuzerr, S. (2018). Construction of a TiO</w:t>
      </w:r>
      <w:r w:rsidRPr="00AA294B">
        <w:rPr>
          <w:rFonts w:ascii="Times New Roman" w:hAnsi="Times New Roman"/>
          <w:sz w:val="20"/>
          <w:szCs w:val="20"/>
          <w:vertAlign w:val="subscript"/>
        </w:rPr>
        <w:t>2</w:t>
      </w:r>
      <w:r w:rsidRPr="00AA294B">
        <w:rPr>
          <w:rFonts w:ascii="Times New Roman" w:hAnsi="Times New Roman"/>
          <w:sz w:val="20"/>
          <w:szCs w:val="20"/>
        </w:rPr>
        <w:t>–Fe</w:t>
      </w:r>
      <w:r w:rsidRPr="00AA294B">
        <w:rPr>
          <w:rFonts w:ascii="Times New Roman" w:hAnsi="Times New Roman"/>
          <w:sz w:val="20"/>
          <w:szCs w:val="20"/>
          <w:vertAlign w:val="subscript"/>
        </w:rPr>
        <w:t>3</w:t>
      </w:r>
      <w:r w:rsidRPr="00AA294B">
        <w:rPr>
          <w:rFonts w:ascii="Times New Roman" w:hAnsi="Times New Roman"/>
          <w:sz w:val="20"/>
          <w:szCs w:val="20"/>
        </w:rPr>
        <w:t>O</w:t>
      </w:r>
      <w:r w:rsidRPr="00AA294B">
        <w:rPr>
          <w:rFonts w:ascii="Times New Roman" w:hAnsi="Times New Roman"/>
          <w:sz w:val="20"/>
          <w:szCs w:val="20"/>
          <w:vertAlign w:val="subscript"/>
        </w:rPr>
        <w:t>4</w:t>
      </w:r>
      <w:r w:rsidRPr="00AA294B">
        <w:rPr>
          <w:rFonts w:ascii="Times New Roman" w:hAnsi="Times New Roman"/>
          <w:sz w:val="20"/>
          <w:szCs w:val="20"/>
        </w:rPr>
        <w:t xml:space="preserve">-decorated molecularly imprinted polymer nanocomposite for tartrazine degradation: Response surface methodology modeling and optimization. </w:t>
      </w:r>
      <w:r w:rsidRPr="00AA294B">
        <w:rPr>
          <w:rFonts w:ascii="Times New Roman" w:hAnsi="Times New Roman"/>
          <w:i/>
          <w:iCs/>
          <w:sz w:val="20"/>
          <w:szCs w:val="20"/>
        </w:rPr>
        <w:t>Journal of the Chinese Chemical Society</w:t>
      </w:r>
      <w:r w:rsidRPr="00AA294B">
        <w:rPr>
          <w:rFonts w:ascii="Times New Roman" w:hAnsi="Times New Roman"/>
          <w:sz w:val="20"/>
          <w:szCs w:val="20"/>
        </w:rPr>
        <w:t xml:space="preserve">, 8: 1-10. </w:t>
      </w:r>
    </w:p>
    <w:p w14:paraId="56B8EDF6"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Gholami, H., Arabi, M., Ghaedi, M., Ostovan, A. and Bagheri, A. R. (2019). Column packing elimination in matrix solid phase dispersion by using water compatible magnetic molecularly imprinted polymer for recognition of melamine from milk samples. </w:t>
      </w:r>
      <w:r w:rsidRPr="00AA294B">
        <w:rPr>
          <w:rFonts w:ascii="Times New Roman" w:hAnsi="Times New Roman"/>
          <w:i/>
          <w:iCs/>
          <w:sz w:val="20"/>
          <w:szCs w:val="20"/>
        </w:rPr>
        <w:t>Journal of Chromatography A</w:t>
      </w:r>
      <w:r w:rsidRPr="00AA294B">
        <w:rPr>
          <w:rFonts w:ascii="Times New Roman" w:hAnsi="Times New Roman"/>
          <w:sz w:val="20"/>
          <w:szCs w:val="20"/>
        </w:rPr>
        <w:t>, 1594: 13-22.</w:t>
      </w:r>
    </w:p>
    <w:p w14:paraId="023D04C7"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Zhou, J. Chen, X. H. Pan, S. D. Wang, J. L. Zheng, Y. B. Xu, J. J. Zhao, Y. G. Cai, Z. X. and Jin, M. C. (2019) Contamination status of bisphenol A and its analogues (bisphenol S, F and B) in foodstuffs and the implications for dietary exposure on adult residents in Zhejiang Province. </w:t>
      </w:r>
      <w:r w:rsidRPr="00AA294B">
        <w:rPr>
          <w:rFonts w:ascii="Times New Roman" w:hAnsi="Times New Roman"/>
          <w:i/>
          <w:iCs/>
          <w:sz w:val="20"/>
          <w:szCs w:val="20"/>
        </w:rPr>
        <w:t>Food Chemistry</w:t>
      </w:r>
      <w:r w:rsidRPr="00AA294B">
        <w:rPr>
          <w:rFonts w:ascii="Times New Roman" w:hAnsi="Times New Roman"/>
          <w:sz w:val="20"/>
          <w:szCs w:val="20"/>
        </w:rPr>
        <w:t>, 294:160-170.</w:t>
      </w:r>
    </w:p>
    <w:p w14:paraId="63D65166"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Priya, M. Sarveishwhary, R. Saw, H. L. Marinah, M. A. and Khalik, W. M. A. W. M. (2021). CO</w:t>
      </w:r>
      <w:r w:rsidRPr="00AA294B">
        <w:rPr>
          <w:rFonts w:ascii="Times New Roman" w:hAnsi="Times New Roman"/>
          <w:sz w:val="20"/>
          <w:szCs w:val="20"/>
          <w:vertAlign w:val="subscript"/>
        </w:rPr>
        <w:t>2</w:t>
      </w:r>
      <w:r w:rsidRPr="00AA294B">
        <w:rPr>
          <w:rFonts w:ascii="Times New Roman" w:hAnsi="Times New Roman"/>
          <w:sz w:val="20"/>
          <w:szCs w:val="20"/>
        </w:rPr>
        <w:t xml:space="preserve">-effervescent tablet-assisted dispersive liquid-liquid microextraction with central composite design for pre-concentration of acetaminophen drug: Method development, validation and green assessment profile.  </w:t>
      </w:r>
      <w:r w:rsidRPr="00AA294B">
        <w:rPr>
          <w:rFonts w:ascii="Times New Roman" w:hAnsi="Times New Roman"/>
          <w:i/>
          <w:iCs/>
          <w:sz w:val="20"/>
          <w:szCs w:val="20"/>
        </w:rPr>
        <w:t>Malaysian Journal of Analytical Sciences</w:t>
      </w:r>
      <w:r w:rsidRPr="00AA294B">
        <w:rPr>
          <w:rFonts w:ascii="Times New Roman" w:hAnsi="Times New Roman"/>
          <w:sz w:val="20"/>
          <w:szCs w:val="20"/>
        </w:rPr>
        <w:t>, 25(3): 432-445.</w:t>
      </w:r>
    </w:p>
    <w:p w14:paraId="29AF1535"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Talib, N. A. A. Salam, F. Yusof, N. A. Alang, A. S. A. and Sulaiman, Y. (2017). Optimization of peak current of poly(3,4-ethylenedioxythiophene)/multi-</w:t>
      </w:r>
      <w:r w:rsidRPr="00AA294B">
        <w:rPr>
          <w:rFonts w:ascii="Times New Roman" w:hAnsi="Times New Roman"/>
          <w:sz w:val="20"/>
          <w:szCs w:val="20"/>
        </w:rPr>
        <w:t xml:space="preserve">walled carbon nanotube using response surface methodology/central composite design. </w:t>
      </w:r>
      <w:r w:rsidRPr="00AA294B">
        <w:rPr>
          <w:rFonts w:ascii="Times New Roman" w:hAnsi="Times New Roman"/>
          <w:i/>
          <w:iCs/>
          <w:sz w:val="20"/>
          <w:szCs w:val="20"/>
        </w:rPr>
        <w:t>RSC Advances</w:t>
      </w:r>
      <w:r w:rsidRPr="00AA294B">
        <w:rPr>
          <w:rFonts w:ascii="Times New Roman" w:hAnsi="Times New Roman"/>
          <w:sz w:val="20"/>
          <w:szCs w:val="20"/>
        </w:rPr>
        <w:t>, 7(18): 11101-11110.</w:t>
      </w:r>
    </w:p>
    <w:p w14:paraId="3EAA608B"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Liu, Y. Liu, F. Ni, L. Meng, M. Meng, X. Zhong, G. and Qiu, J. (2016). A modeling study by response surface methodology (RSM) on Sr(II) ion dynamic adsorption optimization using a novel magnetic ion imprinted polymer.</w:t>
      </w:r>
      <w:r w:rsidRPr="00AA294B">
        <w:rPr>
          <w:rFonts w:ascii="Times New Roman" w:hAnsi="Times New Roman"/>
          <w:i/>
          <w:iCs/>
          <w:sz w:val="20"/>
          <w:szCs w:val="20"/>
        </w:rPr>
        <w:t xml:space="preserve"> RSC Advances</w:t>
      </w:r>
      <w:r w:rsidRPr="00AA294B">
        <w:rPr>
          <w:rFonts w:ascii="Times New Roman" w:hAnsi="Times New Roman"/>
          <w:sz w:val="20"/>
          <w:szCs w:val="20"/>
        </w:rPr>
        <w:t xml:space="preserve">, 6(60): 54679-54692. </w:t>
      </w:r>
    </w:p>
    <w:p w14:paraId="48834230"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Li, G. and Row, K. H. (2018). Recent applications of molecularly imprinted polymers (MIPs) on micro-extraction techniques. </w:t>
      </w:r>
      <w:r w:rsidRPr="00AA294B">
        <w:rPr>
          <w:rFonts w:ascii="Times New Roman" w:hAnsi="Times New Roman"/>
          <w:i/>
          <w:iCs/>
          <w:sz w:val="20"/>
          <w:szCs w:val="20"/>
        </w:rPr>
        <w:t>Separation and Purification Reviews</w:t>
      </w:r>
      <w:r w:rsidRPr="00AA294B">
        <w:rPr>
          <w:rFonts w:ascii="Times New Roman" w:hAnsi="Times New Roman"/>
          <w:sz w:val="20"/>
          <w:szCs w:val="20"/>
        </w:rPr>
        <w:t>, 47(1): 1-18.</w:t>
      </w:r>
    </w:p>
    <w:p w14:paraId="2D04E434"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Lei, X. N. X. Lu, L. Xinan, X. and Yan, L. (2020). Theoretical insight into the interaction between chloramphenicol and functional monomer (methacrylic acid) in molecularly imprinted polymers. </w:t>
      </w:r>
      <w:r w:rsidRPr="00AA294B">
        <w:rPr>
          <w:rFonts w:ascii="Times New Roman" w:hAnsi="Times New Roman"/>
          <w:i/>
          <w:iCs/>
          <w:sz w:val="20"/>
          <w:szCs w:val="20"/>
        </w:rPr>
        <w:t>International Journal of Molecular Science</w:t>
      </w:r>
      <w:r w:rsidRPr="00AA294B">
        <w:rPr>
          <w:rFonts w:ascii="Times New Roman" w:hAnsi="Times New Roman"/>
          <w:sz w:val="20"/>
          <w:szCs w:val="20"/>
        </w:rPr>
        <w:t xml:space="preserve">, 21(11): 4139. </w:t>
      </w:r>
    </w:p>
    <w:p w14:paraId="5A53C848"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Kia, S. Fazilati, M. Salavati, H. and Bohlooli, S. (2016). Preparation of a novel molecularly imprinted polymer by the sol-gel process for solid phase extraction of vitamin D3. </w:t>
      </w:r>
      <w:r w:rsidRPr="00AA294B">
        <w:rPr>
          <w:rFonts w:ascii="Times New Roman" w:hAnsi="Times New Roman"/>
          <w:i/>
          <w:iCs/>
          <w:sz w:val="20"/>
          <w:szCs w:val="20"/>
        </w:rPr>
        <w:t>RSC Advances</w:t>
      </w:r>
      <w:r w:rsidRPr="00AA294B">
        <w:rPr>
          <w:rFonts w:ascii="Times New Roman" w:hAnsi="Times New Roman"/>
          <w:sz w:val="20"/>
          <w:szCs w:val="20"/>
        </w:rPr>
        <w:t>, 6(38): 31906-31914.</w:t>
      </w:r>
    </w:p>
    <w:p w14:paraId="189A87BA" w14:textId="77777777" w:rsid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Ishak, N. Ahmad, M. N. Nasir, A. M. and Islam, A. K. M. S. (2015). Computational modelling and synthesis of molecular imprinted polymer for recognition of nitrate ion. </w:t>
      </w:r>
      <w:r w:rsidRPr="00AA294B">
        <w:rPr>
          <w:rFonts w:ascii="Times New Roman" w:hAnsi="Times New Roman"/>
          <w:i/>
          <w:iCs/>
          <w:sz w:val="20"/>
          <w:szCs w:val="20"/>
        </w:rPr>
        <w:t>Malaysian Journal of Analytical Sciences,</w:t>
      </w:r>
      <w:r w:rsidRPr="00AA294B">
        <w:rPr>
          <w:rFonts w:ascii="Times New Roman" w:hAnsi="Times New Roman"/>
          <w:sz w:val="20"/>
          <w:szCs w:val="20"/>
        </w:rPr>
        <w:t xml:space="preserve"> 19(4): 866-873. </w:t>
      </w:r>
    </w:p>
    <w:p w14:paraId="1884CB65" w14:textId="77777777" w:rsidR="00AA294B" w:rsidRPr="00AA294B" w:rsidRDefault="00937C83" w:rsidP="004638EC">
      <w:pPr>
        <w:pStyle w:val="ListParagraph"/>
        <w:numPr>
          <w:ilvl w:val="0"/>
          <w:numId w:val="7"/>
        </w:numPr>
        <w:ind w:left="360"/>
        <w:jc w:val="both"/>
        <w:rPr>
          <w:rFonts w:ascii="Times New Roman" w:hAnsi="Times New Roman"/>
          <w:sz w:val="20"/>
          <w:szCs w:val="20"/>
        </w:rPr>
      </w:pPr>
      <w:r w:rsidRPr="00AA294B">
        <w:rPr>
          <w:rFonts w:ascii="Times New Roman" w:hAnsi="Times New Roman"/>
          <w:sz w:val="20"/>
          <w:szCs w:val="20"/>
        </w:rPr>
        <w:t xml:space="preserve">Xie, X. Ma, X. Guo, L. Fan, Y. Zeng, G. Zhang, M. and Li, J. (2019). Novel magnetic multi-templates molecularly imprinted polymer for selective and rapid removal and detection. </w:t>
      </w:r>
      <w:r w:rsidRPr="00AA294B">
        <w:rPr>
          <w:rFonts w:ascii="Times New Roman" w:hAnsi="Times New Roman"/>
          <w:i/>
          <w:iCs/>
          <w:sz w:val="20"/>
          <w:szCs w:val="20"/>
        </w:rPr>
        <w:t>Chemical Engineering Journal.</w:t>
      </w:r>
      <w:r w:rsidRPr="00AA294B">
        <w:rPr>
          <w:rFonts w:ascii="Times New Roman" w:hAnsi="Times New Roman"/>
          <w:sz w:val="20"/>
          <w:szCs w:val="20"/>
        </w:rPr>
        <w:t xml:space="preserve"> 357: 56-65.</w:t>
      </w:r>
      <w:r w:rsidRPr="00AA294B">
        <w:rPr>
          <w:rFonts w:ascii="Times New Roman" w:hAnsi="Times New Roman"/>
          <w:i/>
          <w:iCs/>
          <w:sz w:val="20"/>
          <w:szCs w:val="20"/>
        </w:rPr>
        <w:t xml:space="preserve"> </w:t>
      </w:r>
    </w:p>
    <w:p w14:paraId="16E72A41" w14:textId="0864A7C4" w:rsidR="00937C83" w:rsidRPr="00AA294B" w:rsidRDefault="00937C83" w:rsidP="003A64E4">
      <w:pPr>
        <w:pStyle w:val="ListParagraph"/>
        <w:numPr>
          <w:ilvl w:val="0"/>
          <w:numId w:val="7"/>
        </w:numPr>
        <w:spacing w:after="0"/>
        <w:ind w:left="360"/>
        <w:contextualSpacing w:val="0"/>
        <w:jc w:val="both"/>
        <w:rPr>
          <w:rFonts w:ascii="Times New Roman" w:hAnsi="Times New Roman"/>
          <w:sz w:val="20"/>
          <w:szCs w:val="20"/>
        </w:rPr>
      </w:pPr>
      <w:r w:rsidRPr="00AA294B">
        <w:rPr>
          <w:rFonts w:ascii="Times New Roman" w:hAnsi="Times New Roman"/>
          <w:sz w:val="20"/>
          <w:szCs w:val="20"/>
        </w:rPr>
        <w:t xml:space="preserve">Yixuan, Z. Yuxiao, C. Ningning, C. Yuyan, Z. Bingyu L. Wei G. Xinhao, S. and Yuezhong, X. (2014). Recyclable removal of bisphenol A from aqueous solution by reduced graphene oxide-magnetic nanoparticles: Adsorption and desorption. </w:t>
      </w:r>
      <w:r w:rsidRPr="00AA294B">
        <w:rPr>
          <w:rFonts w:ascii="Times New Roman" w:hAnsi="Times New Roman"/>
          <w:i/>
          <w:iCs/>
          <w:sz w:val="20"/>
          <w:szCs w:val="20"/>
        </w:rPr>
        <w:t>Journal of Colloid and Interface Science</w:t>
      </w:r>
      <w:r w:rsidRPr="00AA294B">
        <w:rPr>
          <w:rFonts w:ascii="Times New Roman" w:hAnsi="Times New Roman"/>
          <w:sz w:val="20"/>
          <w:szCs w:val="20"/>
        </w:rPr>
        <w:t xml:space="preserve">, 421: 85-92. </w:t>
      </w:r>
    </w:p>
    <w:p w14:paraId="5A05CD98" w14:textId="77777777" w:rsidR="003A64E4" w:rsidRDefault="00937C83" w:rsidP="004638EC">
      <w:pPr>
        <w:jc w:val="both"/>
        <w:rPr>
          <w:rFonts w:ascii="Times New Roman" w:hAnsi="Times New Roman"/>
          <w:sz w:val="20"/>
          <w:szCs w:val="20"/>
        </w:rPr>
        <w:sectPr w:rsidR="003A64E4" w:rsidSect="003A64E4">
          <w:headerReference w:type="even" r:id="rId46"/>
          <w:headerReference w:type="default" r:id="rId47"/>
          <w:footerReference w:type="even" r:id="rId48"/>
          <w:footerReference w:type="default" r:id="rId49"/>
          <w:headerReference w:type="first" r:id="rId50"/>
          <w:type w:val="continuous"/>
          <w:pgSz w:w="12240" w:h="15840" w:code="1"/>
          <w:pgMar w:top="1800" w:right="1469" w:bottom="1699" w:left="1440" w:header="706" w:footer="706" w:gutter="0"/>
          <w:pgNumType w:start="561"/>
          <w:cols w:num="2" w:space="403"/>
          <w:docGrid w:linePitch="360"/>
        </w:sectPr>
      </w:pPr>
      <w:r w:rsidRPr="004638EC">
        <w:rPr>
          <w:rFonts w:ascii="Times New Roman" w:hAnsi="Times New Roman"/>
          <w:sz w:val="20"/>
          <w:szCs w:val="20"/>
        </w:rPr>
        <w:fldChar w:fldCharType="end"/>
      </w:r>
    </w:p>
    <w:p w14:paraId="3CD36403" w14:textId="4E66D4FD" w:rsidR="00FE3C29" w:rsidRPr="00937C83" w:rsidRDefault="00FE3C29" w:rsidP="004638EC">
      <w:pPr>
        <w:jc w:val="both"/>
        <w:rPr>
          <w:noProof/>
          <w:lang w:bidi="ar-SA"/>
        </w:rPr>
      </w:pPr>
    </w:p>
    <w:sectPr w:rsidR="00FE3C29" w:rsidRPr="00937C83" w:rsidSect="00904776">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Nimbus Roman No9 L"/>
    <w:panose1 w:val="02020603050405020304"/>
    <w:charset w:val="00"/>
    <w:family w:val="roman"/>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DE79" w14:textId="67CB0F56" w:rsidR="00AC2B88" w:rsidRDefault="00AC2B88">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57AA" w14:textId="78221F86" w:rsidR="00AC2B88" w:rsidRPr="007D4BAB" w:rsidRDefault="00AC2B8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49D68" w14:textId="68E85D90" w:rsidR="00AC2B88" w:rsidRPr="007D4BAB" w:rsidRDefault="00AC2B8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5407" w14:textId="4972EDBA" w:rsidR="00AC2B88" w:rsidRDefault="006056C7">
    <w:pPr>
      <w:pStyle w:val="Footer"/>
    </w:pPr>
    <w:r>
      <w:rPr>
        <w:rFonts w:ascii="Times New Roman" w:hAnsi="Times New Roman"/>
        <w:lang w:val="en-US"/>
      </w:rPr>
      <w:t>6</w:t>
    </w:r>
    <w:r w:rsidR="00AC2B88" w:rsidRPr="002F1D31">
      <w:rPr>
        <w:rFonts w:ascii="Times New Roman" w:hAnsi="Times New Roman"/>
        <w:lang w:val="en-US"/>
      </w:rPr>
      <w:ptab w:relativeTo="margin" w:alignment="center" w:leader="none"/>
    </w:r>
    <w:r w:rsidR="00AC2B88"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B82C4" w14:textId="37CB1A3B" w:rsidR="00AC2B88" w:rsidRPr="007D4BAB" w:rsidRDefault="00AC2B8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806F" w14:textId="5F0EC6F6" w:rsidR="00AC2B88" w:rsidRDefault="00AC2B88">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54AC" w14:textId="1AF49F57" w:rsidR="00AC2B88" w:rsidRPr="007D4BAB" w:rsidRDefault="00AC2B8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C379E" w14:textId="59715684" w:rsidR="0096363B" w:rsidRDefault="0096363B">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D270A" w14:textId="647206B0" w:rsidR="0096363B" w:rsidRPr="007D4BAB" w:rsidRDefault="0096363B"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F694" w14:textId="1780FD3E" w:rsidR="0096363B" w:rsidRDefault="0096363B">
    <w:pPr>
      <w:pStyle w:val="Footer"/>
    </w:pPr>
    <w:r>
      <w:rPr>
        <w:rFonts w:ascii="Times New Roman" w:hAnsi="Times New Roman"/>
        <w:lang w:val="en-US"/>
      </w:rPr>
      <w:t>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6F080" w14:textId="7A086412" w:rsidR="0096363B" w:rsidRPr="007D4BAB" w:rsidRDefault="0096363B"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E3571" w14:textId="029D1201" w:rsidR="00085718" w:rsidRPr="00085718" w:rsidRDefault="008E3B09" w:rsidP="00085718">
    <w:pPr>
      <w:spacing w:after="0"/>
      <w:ind w:left="900" w:hanging="900"/>
      <w:outlineLvl w:val="0"/>
      <w:rPr>
        <w:rFonts w:ascii="Times New Roman" w:hAnsi="Times New Roman"/>
        <w:sz w:val="20"/>
        <w:szCs w:val="20"/>
      </w:rPr>
    </w:pPr>
    <w:r>
      <w:rPr>
        <w:noProof/>
      </w:rPr>
      <w:pict w14:anchorId="3A8104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13" o:spid="_x0000_s64514"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085718">
      <w:rPr>
        <w:rFonts w:ascii="Times New Roman" w:hAnsi="Times New Roman"/>
        <w:sz w:val="20"/>
        <w:szCs w:val="20"/>
      </w:rPr>
      <w:t>Tan et al</w:t>
    </w:r>
    <w:r w:rsidR="006B72B0" w:rsidRPr="00085718">
      <w:rPr>
        <w:rFonts w:ascii="Times New Roman" w:hAnsi="Times New Roman"/>
        <w:sz w:val="20"/>
        <w:szCs w:val="20"/>
      </w:rPr>
      <w:t xml:space="preserve">: </w:t>
    </w:r>
    <w:r w:rsidR="009B0F4A" w:rsidRPr="00085718">
      <w:rPr>
        <w:rFonts w:ascii="Times New Roman" w:hAnsi="Times New Roman"/>
        <w:sz w:val="20"/>
        <w:szCs w:val="20"/>
      </w:rPr>
      <w:t xml:space="preserve"> </w:t>
    </w:r>
    <w:r w:rsidR="00085718" w:rsidRPr="00085718">
      <w:rPr>
        <w:rFonts w:ascii="Times New Roman" w:hAnsi="Times New Roman"/>
        <w:sz w:val="20"/>
        <w:szCs w:val="20"/>
      </w:rPr>
      <w:t xml:space="preserve"> OPTIMIZATION OF DIFFERENT PARAMETERS IN THE SYNTHESIS OF BISPHENOL A IMPRINTED POLYMER VIA PRECIPITATION POLYMERIZATION FOR BISPHENOL A ADSORPTION</w:t>
    </w:r>
  </w:p>
  <w:p w14:paraId="4AE9CF7A" w14:textId="6EE503E5"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193808A3" w:rsidR="00D75B35" w:rsidRDefault="008E3B09" w:rsidP="006B72B0">
    <w:pPr>
      <w:pStyle w:val="Header"/>
      <w:jc w:val="right"/>
      <w:rPr>
        <w:rFonts w:ascii="Times New Roman" w:hAnsi="Times New Roman"/>
        <w:i/>
        <w:lang w:val="en-US"/>
      </w:rPr>
    </w:pPr>
    <w:r>
      <w:rPr>
        <w:noProof/>
      </w:rPr>
      <w:pict w14:anchorId="5A94CA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14" o:spid="_x0000_s64515"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5D1FA" w14:textId="17D82ADB" w:rsidR="0096363B" w:rsidRDefault="008E3B09">
    <w:pPr>
      <w:pStyle w:val="Header"/>
    </w:pPr>
    <w:r>
      <w:rPr>
        <w:noProof/>
      </w:rPr>
      <w:pict w14:anchorId="713BA2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12" o:spid="_x0000_s64513"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0017E" w14:textId="04B5FD7E" w:rsidR="008E3B09" w:rsidRPr="00085718" w:rsidRDefault="008E3B09" w:rsidP="008E3B09">
    <w:pPr>
      <w:spacing w:after="0"/>
      <w:ind w:left="900" w:hanging="900"/>
      <w:outlineLvl w:val="0"/>
      <w:rPr>
        <w:rFonts w:ascii="Times New Roman" w:hAnsi="Times New Roman"/>
        <w:sz w:val="20"/>
        <w:szCs w:val="20"/>
      </w:rPr>
    </w:pPr>
    <w:r>
      <w:rPr>
        <w:rFonts w:ascii="Times New Roman" w:hAnsi="Times New Roman"/>
        <w:sz w:val="20"/>
        <w:szCs w:val="20"/>
      </w:rPr>
      <w:t>T</w:t>
    </w:r>
    <w:r>
      <w:rPr>
        <w:rFonts w:ascii="Times New Roman" w:hAnsi="Times New Roman"/>
        <w:sz w:val="20"/>
        <w:szCs w:val="20"/>
      </w:rPr>
      <w:t>an et al</w:t>
    </w:r>
    <w:r w:rsidRPr="00085718">
      <w:rPr>
        <w:rFonts w:ascii="Times New Roman" w:hAnsi="Times New Roman"/>
        <w:sz w:val="20"/>
        <w:szCs w:val="20"/>
      </w:rPr>
      <w:t>:   OPTIMIZATION OF DIFFERENT PARAMETERS IN THE SYNTHESIS OF BISPHENOL A IMPRINTED POLYMER VIA PRECIPITATION POLYMERIZATION FOR BISPHENOL A ADSORPTION</w:t>
    </w:r>
  </w:p>
  <w:p w14:paraId="0B4E3E6B" w14:textId="7CDC3DFD" w:rsidR="008E3B09" w:rsidRDefault="008E3B09">
    <w:pPr>
      <w:pStyle w:val="Header"/>
    </w:pPr>
    <w:r>
      <w:rPr>
        <w:noProof/>
      </w:rPr>
      <w:pict w14:anchorId="32BFA2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16" o:spid="_x0000_s64517"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1D708" w14:textId="14030D86" w:rsidR="008E3B09" w:rsidRDefault="008E3B09" w:rsidP="008E3B0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E3E885C" w14:textId="3486E8BD" w:rsidR="008E3B09" w:rsidRDefault="008E3B09">
    <w:pPr>
      <w:pStyle w:val="Header"/>
    </w:pPr>
    <w:r>
      <w:rPr>
        <w:noProof/>
      </w:rPr>
      <w:pict w14:anchorId="777A93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17" o:spid="_x0000_s64518"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A677" w14:textId="108845E6" w:rsidR="008E3B09" w:rsidRDefault="008E3B09">
    <w:pPr>
      <w:pStyle w:val="Header"/>
    </w:pPr>
    <w:r>
      <w:rPr>
        <w:noProof/>
      </w:rPr>
      <w:pict w14:anchorId="440861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15" o:spid="_x0000_s64516"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0ED" w14:textId="54CF97CB" w:rsidR="008E3B09" w:rsidRDefault="008E3B09">
    <w:pPr>
      <w:pStyle w:val="Header"/>
    </w:pPr>
    <w:r>
      <w:rPr>
        <w:noProof/>
      </w:rPr>
      <w:pict w14:anchorId="6657E3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19" o:spid="_x0000_s64520"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8952" w14:textId="7EE2FF1A" w:rsidR="008E3B09" w:rsidRDefault="008E3B09" w:rsidP="008E3B0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BD66687" w14:textId="05176B01" w:rsidR="008E3B09" w:rsidRDefault="008E3B09">
    <w:pPr>
      <w:pStyle w:val="Header"/>
    </w:pPr>
    <w:r>
      <w:rPr>
        <w:noProof/>
      </w:rPr>
      <w:pict w14:anchorId="0254AA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0" o:spid="_x0000_s64521"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631A0" w14:textId="756725BB" w:rsidR="008E3B09" w:rsidRDefault="008E3B09">
    <w:pPr>
      <w:pStyle w:val="Header"/>
    </w:pPr>
    <w:r>
      <w:rPr>
        <w:noProof/>
      </w:rPr>
      <w:pict w14:anchorId="0ADDAD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18" o:spid="_x0000_s64519"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A7F86" w14:textId="778B0CB8" w:rsidR="008E3B09" w:rsidRPr="00085718" w:rsidRDefault="008E3B09" w:rsidP="008E3B09">
    <w:pPr>
      <w:spacing w:after="0"/>
      <w:ind w:left="900" w:hanging="900"/>
      <w:outlineLvl w:val="0"/>
      <w:rPr>
        <w:rFonts w:ascii="Times New Roman" w:hAnsi="Times New Roman"/>
        <w:sz w:val="20"/>
        <w:szCs w:val="20"/>
      </w:rPr>
    </w:pPr>
    <w:r>
      <w:rPr>
        <w:rFonts w:ascii="Times New Roman" w:hAnsi="Times New Roman"/>
        <w:sz w:val="20"/>
        <w:szCs w:val="20"/>
      </w:rPr>
      <w:t>T</w:t>
    </w:r>
    <w:r>
      <w:rPr>
        <w:rFonts w:ascii="Times New Roman" w:hAnsi="Times New Roman"/>
        <w:sz w:val="20"/>
        <w:szCs w:val="20"/>
      </w:rPr>
      <w:t>an et al</w:t>
    </w:r>
    <w:r w:rsidRPr="00085718">
      <w:rPr>
        <w:rFonts w:ascii="Times New Roman" w:hAnsi="Times New Roman"/>
        <w:sz w:val="20"/>
        <w:szCs w:val="20"/>
      </w:rPr>
      <w:t>:   OPTIMIZATION OF DIFFERENT PARAMETERS IN THE SYNTHESIS OF BISPHENOL A IMPRINTED POLYMER VIA PRECIPITATION POLYMERIZATION FOR BISPHENOL A ADSORPTION</w:t>
    </w:r>
  </w:p>
  <w:p w14:paraId="4EA3FBE8" w14:textId="13CF5398" w:rsidR="008E3B09" w:rsidRDefault="008E3B09">
    <w:pPr>
      <w:pStyle w:val="Header"/>
    </w:pPr>
    <w:r>
      <w:rPr>
        <w:noProof/>
      </w:rPr>
      <w:pict w14:anchorId="17F7AD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2" o:spid="_x0000_s64523"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018B" w14:textId="670CA1C5" w:rsidR="008E3B09" w:rsidRDefault="008E3B09">
    <w:pPr>
      <w:pStyle w:val="Header"/>
    </w:pPr>
    <w:r>
      <w:rPr>
        <w:noProof/>
      </w:rPr>
      <w:pict w14:anchorId="29DB8F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3" o:spid="_x0000_s64524"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E11A8" w14:textId="680B3C09" w:rsidR="008E3B09" w:rsidRDefault="008E3B09">
    <w:pPr>
      <w:pStyle w:val="Header"/>
    </w:pPr>
    <w:r>
      <w:rPr>
        <w:noProof/>
      </w:rPr>
      <w:pict w14:anchorId="616B2F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1" o:spid="_x0000_s64522"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6AD2" w14:textId="7B1E594E" w:rsidR="008E3B09" w:rsidRDefault="008E3B09">
    <w:pPr>
      <w:pStyle w:val="Header"/>
    </w:pPr>
    <w:r>
      <w:rPr>
        <w:noProof/>
      </w:rPr>
      <w:pict w14:anchorId="6C8666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5" o:spid="_x0000_s64526"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1935C" w14:textId="6B5F27A1" w:rsidR="008E3B09" w:rsidRDefault="008E3B09" w:rsidP="008E3B0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8717D7C" w14:textId="0A838E0B" w:rsidR="008E3B09" w:rsidRDefault="008E3B09">
    <w:pPr>
      <w:pStyle w:val="Header"/>
    </w:pPr>
    <w:r>
      <w:rPr>
        <w:noProof/>
      </w:rPr>
      <w:pict w14:anchorId="2AA802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6" o:spid="_x0000_s64527"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9B10" w14:textId="3952B41B" w:rsidR="008E3B09" w:rsidRDefault="008E3B09">
    <w:pPr>
      <w:pStyle w:val="Header"/>
    </w:pPr>
    <w:r>
      <w:rPr>
        <w:noProof/>
      </w:rPr>
      <w:pict w14:anchorId="0A4CA4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4" o:spid="_x0000_s64525"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3F544" w14:textId="4C611B98" w:rsidR="008E3B09" w:rsidRPr="00085718" w:rsidRDefault="008E3B09" w:rsidP="008E3B09">
    <w:pPr>
      <w:spacing w:after="0"/>
      <w:ind w:left="900" w:hanging="900"/>
      <w:outlineLvl w:val="0"/>
      <w:rPr>
        <w:rFonts w:ascii="Times New Roman" w:hAnsi="Times New Roman"/>
        <w:sz w:val="20"/>
        <w:szCs w:val="20"/>
      </w:rPr>
    </w:pPr>
    <w:r>
      <w:rPr>
        <w:rFonts w:ascii="Times New Roman" w:hAnsi="Times New Roman"/>
        <w:sz w:val="20"/>
        <w:szCs w:val="20"/>
      </w:rPr>
      <w:t>T</w:t>
    </w:r>
    <w:r>
      <w:rPr>
        <w:rFonts w:ascii="Times New Roman" w:hAnsi="Times New Roman"/>
        <w:sz w:val="20"/>
        <w:szCs w:val="20"/>
      </w:rPr>
      <w:t>an et al</w:t>
    </w:r>
    <w:r w:rsidRPr="00085718">
      <w:rPr>
        <w:rFonts w:ascii="Times New Roman" w:hAnsi="Times New Roman"/>
        <w:sz w:val="20"/>
        <w:szCs w:val="20"/>
      </w:rPr>
      <w:t>:   OPTIMIZATION OF DIFFERENT PARAMETERS IN THE SYNTHESIS OF BISPHENOL A IMPRINTED POLYMER VIA PRECIPITATION POLYMERIZATION FOR BISPHENOL A ADSORPTION</w:t>
    </w:r>
  </w:p>
  <w:p w14:paraId="500E47B2" w14:textId="337603FD" w:rsidR="008E3B09" w:rsidRDefault="008E3B09">
    <w:pPr>
      <w:pStyle w:val="Header"/>
    </w:pPr>
    <w:r>
      <w:rPr>
        <w:noProof/>
      </w:rPr>
      <w:pict w14:anchorId="563B13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8" o:spid="_x0000_s64529"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04B51" w14:textId="20D637C5" w:rsidR="008E3B09" w:rsidRDefault="008E3B09" w:rsidP="008E3B0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B4EDF34" w14:textId="7E08F813" w:rsidR="008E3B09" w:rsidRDefault="008E3B09">
    <w:pPr>
      <w:pStyle w:val="Header"/>
    </w:pPr>
    <w:r>
      <w:rPr>
        <w:noProof/>
      </w:rPr>
      <w:pict w14:anchorId="323D8A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9" o:spid="_x0000_s64530"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5493E" w14:textId="304818DC" w:rsidR="008E3B09" w:rsidRDefault="008E3B09">
    <w:pPr>
      <w:pStyle w:val="Header"/>
    </w:pPr>
    <w:r>
      <w:rPr>
        <w:noProof/>
      </w:rPr>
      <w:pict w14:anchorId="42B837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27" o:spid="_x0000_s64528"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7F45" w14:textId="115B46DF" w:rsidR="008E3B09" w:rsidRPr="00085718" w:rsidRDefault="008E3B09" w:rsidP="008E3B09">
    <w:pPr>
      <w:spacing w:after="0"/>
      <w:ind w:left="900" w:hanging="900"/>
      <w:outlineLvl w:val="0"/>
      <w:rPr>
        <w:rFonts w:ascii="Times New Roman" w:hAnsi="Times New Roman"/>
        <w:sz w:val="20"/>
        <w:szCs w:val="20"/>
      </w:rPr>
    </w:pPr>
    <w:r>
      <w:rPr>
        <w:rFonts w:ascii="Times New Roman" w:hAnsi="Times New Roman"/>
        <w:sz w:val="20"/>
        <w:szCs w:val="20"/>
      </w:rPr>
      <w:t>T</w:t>
    </w:r>
    <w:r>
      <w:rPr>
        <w:rFonts w:ascii="Times New Roman" w:hAnsi="Times New Roman"/>
        <w:sz w:val="20"/>
        <w:szCs w:val="20"/>
      </w:rPr>
      <w:t>an et al</w:t>
    </w:r>
    <w:r w:rsidRPr="00085718">
      <w:rPr>
        <w:rFonts w:ascii="Times New Roman" w:hAnsi="Times New Roman"/>
        <w:sz w:val="20"/>
        <w:szCs w:val="20"/>
      </w:rPr>
      <w:t>:   OPTIMIZATION OF DIFFERENT PARAMETERS IN THE SYNTHESIS OF BISPHENOL A IMPRINTED POLYMER VIA PRECIPITATION POLYMERIZATION FOR BISPHENOL A ADSORPTION</w:t>
    </w:r>
  </w:p>
  <w:p w14:paraId="59582108" w14:textId="44E55F63" w:rsidR="008E3B09" w:rsidRDefault="008E3B09">
    <w:pPr>
      <w:pStyle w:val="Header"/>
    </w:pPr>
    <w:r>
      <w:rPr>
        <w:noProof/>
      </w:rPr>
      <w:pict w14:anchorId="689205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31" o:spid="_x0000_s64532"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ABCC2" w14:textId="1E486413" w:rsidR="008E3B09" w:rsidRDefault="008E3B09" w:rsidP="008E3B0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F244961" w14:textId="68E67875" w:rsidR="008E3B09" w:rsidRDefault="008E3B09">
    <w:pPr>
      <w:pStyle w:val="Header"/>
    </w:pPr>
    <w:r>
      <w:rPr>
        <w:noProof/>
      </w:rPr>
      <w:pict w14:anchorId="1F144D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32" o:spid="_x0000_s64533"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0A397" w14:textId="1646BAB4" w:rsidR="008E3B09" w:rsidRDefault="008E3B09">
    <w:pPr>
      <w:pStyle w:val="Header"/>
    </w:pPr>
    <w:r>
      <w:rPr>
        <w:noProof/>
      </w:rPr>
      <w:pict w14:anchorId="4F4B49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30" o:spid="_x0000_s64531"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A9374" w14:textId="11B7BD0F" w:rsidR="008E3B09" w:rsidRPr="00085718" w:rsidRDefault="008E3B09" w:rsidP="008E3B09">
    <w:pPr>
      <w:spacing w:after="0"/>
      <w:ind w:left="900" w:hanging="900"/>
      <w:outlineLvl w:val="0"/>
      <w:rPr>
        <w:rFonts w:ascii="Times New Roman" w:hAnsi="Times New Roman"/>
        <w:sz w:val="20"/>
        <w:szCs w:val="20"/>
      </w:rPr>
    </w:pPr>
    <w:r>
      <w:rPr>
        <w:rFonts w:ascii="Times New Roman" w:hAnsi="Times New Roman"/>
        <w:sz w:val="20"/>
        <w:szCs w:val="20"/>
      </w:rPr>
      <w:t>T</w:t>
    </w:r>
    <w:r>
      <w:rPr>
        <w:rFonts w:ascii="Times New Roman" w:hAnsi="Times New Roman"/>
        <w:sz w:val="20"/>
        <w:szCs w:val="20"/>
      </w:rPr>
      <w:t>an et al</w:t>
    </w:r>
    <w:r w:rsidRPr="00085718">
      <w:rPr>
        <w:rFonts w:ascii="Times New Roman" w:hAnsi="Times New Roman"/>
        <w:sz w:val="20"/>
        <w:szCs w:val="20"/>
      </w:rPr>
      <w:t>:   OPTIMIZATION OF DIFFERENT PARAMETERS IN THE SYNTHESIS OF BISPHENOL A IMPRINTED POLYMER VIA PRECIPITATION POLYMERIZATION FOR BISPHENOL A ADSORPTION</w:t>
    </w:r>
  </w:p>
  <w:p w14:paraId="41B69ACF" w14:textId="2A1EA09B" w:rsidR="008E3B09" w:rsidRDefault="008E3B09">
    <w:pPr>
      <w:pStyle w:val="Header"/>
    </w:pPr>
    <w:r>
      <w:rPr>
        <w:noProof/>
      </w:rPr>
      <w:pict w14:anchorId="657DE7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34" o:spid="_x0000_s64535"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65622" w14:textId="3AC340D3" w:rsidR="008E3B09" w:rsidRDefault="008E3B09" w:rsidP="008E3B0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D494A65" w14:textId="5178729C" w:rsidR="008E3B09" w:rsidRDefault="008E3B09">
    <w:pPr>
      <w:pStyle w:val="Header"/>
    </w:pPr>
    <w:r>
      <w:rPr>
        <w:noProof/>
      </w:rPr>
      <w:pict w14:anchorId="79EB43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35" o:spid="_x0000_s64536"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79DD8" w14:textId="5E21F227" w:rsidR="008E3B09" w:rsidRDefault="008E3B09">
    <w:pPr>
      <w:pStyle w:val="Header"/>
    </w:pPr>
    <w:r>
      <w:rPr>
        <w:noProof/>
      </w:rPr>
      <w:pict w14:anchorId="3CA341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26333" o:spid="_x0000_s64534"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4F43FF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FF09B4"/>
    <w:multiLevelType w:val="multilevel"/>
    <w:tmpl w:val="F16C5CB0"/>
    <w:lvl w:ilvl="0">
      <w:start w:val="1"/>
      <w:numFmt w:val="decimal"/>
      <w:suff w:val="space"/>
      <w:lvlText w:val="%1."/>
      <w:lvlJc w:val="left"/>
      <w:pPr>
        <w:ind w:left="0" w:firstLine="0"/>
      </w:pPr>
      <w:rPr>
        <w:rFonts w:hint="default"/>
        <w:sz w:val="22"/>
      </w:rPr>
    </w:lvl>
    <w:lvl w:ilvl="1">
      <w:start w:val="1"/>
      <w:numFmt w:val="decimal"/>
      <w:pStyle w:val="subsection"/>
      <w:suff w:val="space"/>
      <w:lvlText w:val="%1.%2."/>
      <w:lvlJc w:val="left"/>
      <w:pPr>
        <w:ind w:left="0" w:firstLine="0"/>
      </w:pPr>
      <w:rPr>
        <w:rFonts w:hint="default"/>
        <w:i/>
        <w:lang w:val="en-GB"/>
      </w:rPr>
    </w:lvl>
    <w:lvl w:ilvl="2">
      <w:start w:val="1"/>
      <w:numFmt w:val="decimal"/>
      <w:suff w:val="space"/>
      <w:lvlText w:val="%1.%2.%3."/>
      <w:lvlJc w:val="left"/>
      <w:pPr>
        <w:ind w:left="993" w:hanging="851"/>
      </w:pPr>
      <w:rPr>
        <w:rFonts w:hint="default"/>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71AD45FD"/>
    <w:multiLevelType w:val="hybridMultilevel"/>
    <w:tmpl w:val="72F2484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64537"/>
    <o:shapelayout v:ext="edit">
      <o:idmap v:ext="edit" data="6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23A6D"/>
    <w:rsid w:val="00023D7F"/>
    <w:rsid w:val="00041111"/>
    <w:rsid w:val="00084936"/>
    <w:rsid w:val="00085718"/>
    <w:rsid w:val="000C49FF"/>
    <w:rsid w:val="000D16A1"/>
    <w:rsid w:val="000D2B0C"/>
    <w:rsid w:val="000F77DA"/>
    <w:rsid w:val="001068E8"/>
    <w:rsid w:val="001106D8"/>
    <w:rsid w:val="00117BCD"/>
    <w:rsid w:val="00152CEC"/>
    <w:rsid w:val="00195680"/>
    <w:rsid w:val="001A3275"/>
    <w:rsid w:val="001D035A"/>
    <w:rsid w:val="001D3855"/>
    <w:rsid w:val="001D6F2C"/>
    <w:rsid w:val="00222C18"/>
    <w:rsid w:val="00233177"/>
    <w:rsid w:val="00247C91"/>
    <w:rsid w:val="002627A2"/>
    <w:rsid w:val="00277498"/>
    <w:rsid w:val="002860B7"/>
    <w:rsid w:val="00290F4D"/>
    <w:rsid w:val="002A2FC0"/>
    <w:rsid w:val="002A7162"/>
    <w:rsid w:val="002B188F"/>
    <w:rsid w:val="002B3BD8"/>
    <w:rsid w:val="002B412F"/>
    <w:rsid w:val="002B5EFC"/>
    <w:rsid w:val="002F1D31"/>
    <w:rsid w:val="002F3F91"/>
    <w:rsid w:val="002F55F5"/>
    <w:rsid w:val="00304767"/>
    <w:rsid w:val="00304B34"/>
    <w:rsid w:val="00307602"/>
    <w:rsid w:val="00312A6F"/>
    <w:rsid w:val="00322B79"/>
    <w:rsid w:val="00352D57"/>
    <w:rsid w:val="003609F3"/>
    <w:rsid w:val="00361BAF"/>
    <w:rsid w:val="00362FCE"/>
    <w:rsid w:val="00367D1F"/>
    <w:rsid w:val="00387BD7"/>
    <w:rsid w:val="003A64E4"/>
    <w:rsid w:val="003B4FC1"/>
    <w:rsid w:val="003B6019"/>
    <w:rsid w:val="003D585B"/>
    <w:rsid w:val="003E7DA6"/>
    <w:rsid w:val="003F12FF"/>
    <w:rsid w:val="004638EC"/>
    <w:rsid w:val="004760D4"/>
    <w:rsid w:val="00482180"/>
    <w:rsid w:val="00494C46"/>
    <w:rsid w:val="004B43FF"/>
    <w:rsid w:val="004C070C"/>
    <w:rsid w:val="004C7089"/>
    <w:rsid w:val="004D7E25"/>
    <w:rsid w:val="004F265B"/>
    <w:rsid w:val="00502641"/>
    <w:rsid w:val="0054578F"/>
    <w:rsid w:val="0056630A"/>
    <w:rsid w:val="005C6768"/>
    <w:rsid w:val="005D7251"/>
    <w:rsid w:val="005E4871"/>
    <w:rsid w:val="00601C8A"/>
    <w:rsid w:val="006056C7"/>
    <w:rsid w:val="00617AA2"/>
    <w:rsid w:val="006257E5"/>
    <w:rsid w:val="00634C25"/>
    <w:rsid w:val="0063542E"/>
    <w:rsid w:val="00637469"/>
    <w:rsid w:val="006416AB"/>
    <w:rsid w:val="00650918"/>
    <w:rsid w:val="0065373D"/>
    <w:rsid w:val="00660445"/>
    <w:rsid w:val="00664F73"/>
    <w:rsid w:val="00666974"/>
    <w:rsid w:val="006768E9"/>
    <w:rsid w:val="00687982"/>
    <w:rsid w:val="006B3EC8"/>
    <w:rsid w:val="006B72B0"/>
    <w:rsid w:val="006D286E"/>
    <w:rsid w:val="006D695E"/>
    <w:rsid w:val="00725A6A"/>
    <w:rsid w:val="007706A6"/>
    <w:rsid w:val="007943F3"/>
    <w:rsid w:val="007A0583"/>
    <w:rsid w:val="007A738C"/>
    <w:rsid w:val="007B1349"/>
    <w:rsid w:val="007D45AC"/>
    <w:rsid w:val="007D4BAB"/>
    <w:rsid w:val="007E00ED"/>
    <w:rsid w:val="007E25BD"/>
    <w:rsid w:val="00802C35"/>
    <w:rsid w:val="0082181A"/>
    <w:rsid w:val="0082457A"/>
    <w:rsid w:val="00825624"/>
    <w:rsid w:val="0083587A"/>
    <w:rsid w:val="00883CC3"/>
    <w:rsid w:val="00887C1C"/>
    <w:rsid w:val="008B470E"/>
    <w:rsid w:val="008B5904"/>
    <w:rsid w:val="008D1880"/>
    <w:rsid w:val="008D29BF"/>
    <w:rsid w:val="008E1211"/>
    <w:rsid w:val="008E3B09"/>
    <w:rsid w:val="008E5BBF"/>
    <w:rsid w:val="008E6968"/>
    <w:rsid w:val="008F45FE"/>
    <w:rsid w:val="00904776"/>
    <w:rsid w:val="0091237C"/>
    <w:rsid w:val="009211AF"/>
    <w:rsid w:val="00921742"/>
    <w:rsid w:val="009357B8"/>
    <w:rsid w:val="00937C83"/>
    <w:rsid w:val="0096363B"/>
    <w:rsid w:val="009669F4"/>
    <w:rsid w:val="009866F6"/>
    <w:rsid w:val="009B0F4A"/>
    <w:rsid w:val="009B3139"/>
    <w:rsid w:val="009D030D"/>
    <w:rsid w:val="00A049C6"/>
    <w:rsid w:val="00A14DB9"/>
    <w:rsid w:val="00A4762A"/>
    <w:rsid w:val="00A64690"/>
    <w:rsid w:val="00A74A7E"/>
    <w:rsid w:val="00A76FF6"/>
    <w:rsid w:val="00A85E24"/>
    <w:rsid w:val="00A931E4"/>
    <w:rsid w:val="00A95D0D"/>
    <w:rsid w:val="00AA294B"/>
    <w:rsid w:val="00AA43F9"/>
    <w:rsid w:val="00AB1346"/>
    <w:rsid w:val="00AB3E3B"/>
    <w:rsid w:val="00AC2B88"/>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942F5"/>
    <w:rsid w:val="00BA1F7B"/>
    <w:rsid w:val="00BB58AF"/>
    <w:rsid w:val="00BE4386"/>
    <w:rsid w:val="00BE6617"/>
    <w:rsid w:val="00BE7C30"/>
    <w:rsid w:val="00BF1444"/>
    <w:rsid w:val="00C055BF"/>
    <w:rsid w:val="00C056F9"/>
    <w:rsid w:val="00C10EA8"/>
    <w:rsid w:val="00C2226A"/>
    <w:rsid w:val="00C23746"/>
    <w:rsid w:val="00C33932"/>
    <w:rsid w:val="00C51049"/>
    <w:rsid w:val="00C74D67"/>
    <w:rsid w:val="00C94D92"/>
    <w:rsid w:val="00C97340"/>
    <w:rsid w:val="00CA513F"/>
    <w:rsid w:val="00CB2763"/>
    <w:rsid w:val="00CB3AA6"/>
    <w:rsid w:val="00CE203C"/>
    <w:rsid w:val="00CE2BC6"/>
    <w:rsid w:val="00CE6E5C"/>
    <w:rsid w:val="00CF05FF"/>
    <w:rsid w:val="00CF10CF"/>
    <w:rsid w:val="00D10C6A"/>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F1E96"/>
    <w:rsid w:val="00E25547"/>
    <w:rsid w:val="00E3287E"/>
    <w:rsid w:val="00E54D12"/>
    <w:rsid w:val="00E66197"/>
    <w:rsid w:val="00E81A22"/>
    <w:rsid w:val="00F121A0"/>
    <w:rsid w:val="00F31093"/>
    <w:rsid w:val="00F318AC"/>
    <w:rsid w:val="00F33AB1"/>
    <w:rsid w:val="00F412AF"/>
    <w:rsid w:val="00F43667"/>
    <w:rsid w:val="00F447A7"/>
    <w:rsid w:val="00F4760B"/>
    <w:rsid w:val="00F82059"/>
    <w:rsid w:val="00FB4C59"/>
    <w:rsid w:val="00FB64A3"/>
    <w:rsid w:val="00FB6521"/>
    <w:rsid w:val="00FC5284"/>
    <w:rsid w:val="00FE0572"/>
    <w:rsid w:val="00FE3C29"/>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453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odyChar">
    <w:name w:val="Body Char"/>
    <w:link w:val="BodyCharChar"/>
    <w:rsid w:val="00FE3C29"/>
    <w:pPr>
      <w:tabs>
        <w:tab w:val="left" w:pos="567"/>
      </w:tabs>
      <w:ind w:firstLine="284"/>
      <w:jc w:val="both"/>
    </w:pPr>
    <w:rPr>
      <w:rFonts w:ascii="Times" w:eastAsia="Times New Roman" w:hAnsi="Times"/>
      <w:color w:val="000000"/>
      <w:sz w:val="22"/>
      <w:szCs w:val="22"/>
      <w:lang w:val="en-GB" w:eastAsia="en-US"/>
    </w:rPr>
  </w:style>
  <w:style w:type="character" w:customStyle="1" w:styleId="BodyCharChar">
    <w:name w:val="Body Char Char"/>
    <w:link w:val="BodyChar"/>
    <w:rsid w:val="00FE3C29"/>
    <w:rPr>
      <w:rFonts w:ascii="Times" w:eastAsia="Times New Roman" w:hAnsi="Times"/>
      <w:color w:val="000000"/>
      <w:sz w:val="22"/>
      <w:szCs w:val="22"/>
      <w:lang w:val="en-GB" w:eastAsia="en-US"/>
    </w:rPr>
  </w:style>
  <w:style w:type="paragraph" w:customStyle="1" w:styleId="TableCaptionCentred">
    <w:name w:val="Table.Caption.Centred"/>
    <w:basedOn w:val="Normal"/>
    <w:autoRedefine/>
    <w:rsid w:val="007E00ED"/>
    <w:pPr>
      <w:spacing w:after="120"/>
      <w:jc w:val="center"/>
    </w:pPr>
    <w:rPr>
      <w:rFonts w:ascii="Times New Roman" w:hAnsi="Times New Roman"/>
      <w:sz w:val="20"/>
      <w:szCs w:val="20"/>
      <w:lang w:val="en-GB" w:bidi="ar-SA"/>
    </w:rPr>
  </w:style>
  <w:style w:type="table" w:styleId="ListTable6Colorful">
    <w:name w:val="List Table 6 Colorful"/>
    <w:basedOn w:val="TableNormal"/>
    <w:uiPriority w:val="51"/>
    <w:rsid w:val="00FE3C29"/>
    <w:pPr>
      <w:ind w:firstLine="284"/>
      <w:jc w:val="both"/>
    </w:pPr>
    <w:rPr>
      <w:rFonts w:asciiTheme="minorHAnsi" w:eastAsiaTheme="minorEastAsia" w:hAnsiTheme="minorHAnsi" w:cstheme="minorBidi"/>
      <w:color w:val="000000" w:themeColor="text1"/>
      <w:sz w:val="22"/>
      <w:szCs w:val="22"/>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ubsection">
    <w:name w:val="subsection"/>
    <w:rsid w:val="00FE3C29"/>
    <w:pPr>
      <w:numPr>
        <w:ilvl w:val="1"/>
        <w:numId w:val="5"/>
      </w:numPr>
      <w:tabs>
        <w:tab w:val="left" w:pos="567"/>
      </w:tabs>
      <w:spacing w:before="240"/>
      <w:jc w:val="both"/>
    </w:pPr>
    <w:rPr>
      <w:rFonts w:ascii="Times" w:eastAsia="Times New Roman" w:hAnsi="Times"/>
      <w:i/>
      <w:iCs/>
      <w:color w:val="000000"/>
      <w:sz w:val="22"/>
      <w:szCs w:val="22"/>
      <w:lang w:val="en-US" w:eastAsia="en-US"/>
    </w:rPr>
  </w:style>
  <w:style w:type="paragraph" w:customStyle="1" w:styleId="section">
    <w:name w:val="section"/>
    <w:link w:val="sectionChar"/>
    <w:autoRedefine/>
    <w:rsid w:val="00FE3C29"/>
    <w:pPr>
      <w:tabs>
        <w:tab w:val="left" w:pos="567"/>
      </w:tabs>
      <w:spacing w:before="240"/>
      <w:jc w:val="center"/>
    </w:pPr>
    <w:rPr>
      <w:rFonts w:ascii="Times" w:eastAsia="Times New Roman" w:hAnsi="Times"/>
      <w:b/>
      <w:color w:val="000000"/>
      <w:sz w:val="22"/>
      <w:szCs w:val="22"/>
      <w:lang w:val="en-GB" w:eastAsia="en-US"/>
    </w:rPr>
  </w:style>
  <w:style w:type="paragraph" w:customStyle="1" w:styleId="subsubsection">
    <w:name w:val="subsubsection"/>
    <w:link w:val="subsubsectionChar"/>
    <w:autoRedefine/>
    <w:rsid w:val="00BE4386"/>
    <w:pPr>
      <w:tabs>
        <w:tab w:val="left" w:pos="567"/>
      </w:tabs>
      <w:spacing w:line="276" w:lineRule="auto"/>
      <w:jc w:val="both"/>
    </w:pPr>
    <w:rPr>
      <w:rFonts w:ascii="Times" w:eastAsia="Times New Roman" w:hAnsi="Times"/>
      <w:b/>
      <w:bCs/>
      <w:color w:val="000000"/>
      <w:lang w:val="en-US" w:eastAsia="en-US"/>
    </w:rPr>
  </w:style>
  <w:style w:type="paragraph" w:styleId="ListBullet2">
    <w:name w:val="List Bullet 2"/>
    <w:basedOn w:val="Normal"/>
    <w:autoRedefine/>
    <w:semiHidden/>
    <w:rsid w:val="00FE3C29"/>
    <w:pPr>
      <w:numPr>
        <w:numId w:val="6"/>
      </w:numPr>
      <w:spacing w:after="0" w:line="240" w:lineRule="auto"/>
      <w:jc w:val="both"/>
    </w:pPr>
    <w:rPr>
      <w:rFonts w:ascii="Sabon" w:hAnsi="Sabon"/>
      <w:szCs w:val="20"/>
      <w:lang w:val="en-GB" w:bidi="ar-SA"/>
    </w:rPr>
  </w:style>
  <w:style w:type="table" w:styleId="TableGrid">
    <w:name w:val="Table Grid"/>
    <w:basedOn w:val="TableNormal"/>
    <w:uiPriority w:val="39"/>
    <w:rsid w:val="00FE3C29"/>
    <w:pPr>
      <w:ind w:firstLine="284"/>
      <w:jc w:val="both"/>
    </w:pPr>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ubsubsectionAfter227pt">
    <w:name w:val="Style subsubsection + After:  22.7 pt"/>
    <w:basedOn w:val="subsubsection"/>
    <w:autoRedefine/>
    <w:rsid w:val="00FE3C29"/>
    <w:pPr>
      <w:tabs>
        <w:tab w:val="clear" w:pos="567"/>
        <w:tab w:val="left" w:pos="36"/>
      </w:tabs>
      <w:ind w:firstLine="36"/>
      <w:jc w:val="left"/>
    </w:pPr>
    <w:rPr>
      <w:rFonts w:ascii="Cambria Math" w:hAnsi="Cambria Math"/>
      <w:b w:val="0"/>
      <w:bCs w:val="0"/>
      <w:iCs/>
      <w:sz w:val="18"/>
      <w:szCs w:val="18"/>
      <w:lang w:val="en-GB" w:eastAsia="en-GB"/>
    </w:rPr>
  </w:style>
  <w:style w:type="character" w:customStyle="1" w:styleId="subsubsectionChar">
    <w:name w:val="subsubsection Char"/>
    <w:link w:val="subsubsection"/>
    <w:rsid w:val="00BE4386"/>
    <w:rPr>
      <w:rFonts w:ascii="Times" w:eastAsia="Times New Roman" w:hAnsi="Times"/>
      <w:b/>
      <w:bCs/>
      <w:color w:val="000000"/>
      <w:lang w:val="en-US" w:eastAsia="en-US"/>
    </w:rPr>
  </w:style>
  <w:style w:type="paragraph" w:customStyle="1" w:styleId="normalDONOTUSE">
    <w:name w:val="normal DO NOT USE"/>
    <w:next w:val="Normal"/>
    <w:qFormat/>
    <w:rsid w:val="00FE3C29"/>
    <w:rPr>
      <w:rFonts w:ascii="Times New Roman" w:eastAsiaTheme="minorEastAsia" w:hAnsi="Times New Roman"/>
      <w:sz w:val="22"/>
      <w:szCs w:val="24"/>
      <w:lang w:eastAsia="zh-CN"/>
    </w:rPr>
  </w:style>
  <w:style w:type="table" w:customStyle="1" w:styleId="ListTable6Colorful1">
    <w:name w:val="List Table 6 Colorful1"/>
    <w:basedOn w:val="TableNormal"/>
    <w:uiPriority w:val="51"/>
    <w:rsid w:val="00FE3C29"/>
    <w:pPr>
      <w:spacing w:after="160"/>
    </w:pPr>
    <w:rPr>
      <w:rFonts w:asciiTheme="minorHAnsi" w:eastAsiaTheme="minorEastAsia" w:hAnsiTheme="minorHAnsi" w:cstheme="minorBidi"/>
      <w:color w:val="000000" w:themeColor="text1"/>
      <w:sz w:val="22"/>
      <w:lang w:val="en-US" w:eastAsia="zh-CN"/>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igureCaption">
    <w:name w:val="FigureCaption"/>
    <w:rsid w:val="00FE3C29"/>
    <w:pPr>
      <w:spacing w:before="170"/>
      <w:ind w:left="28" w:firstLine="284"/>
      <w:jc w:val="center"/>
    </w:pPr>
    <w:rPr>
      <w:rFonts w:ascii="Times" w:eastAsia="Times New Roman" w:hAnsi="Times"/>
      <w:color w:val="000000"/>
      <w:sz w:val="22"/>
      <w:szCs w:val="22"/>
      <w:lang w:val="en-GB" w:eastAsia="en-US"/>
    </w:rPr>
  </w:style>
  <w:style w:type="character" w:customStyle="1" w:styleId="sectionChar">
    <w:name w:val="section Char"/>
    <w:link w:val="section"/>
    <w:rsid w:val="00FE3C29"/>
    <w:rPr>
      <w:rFonts w:ascii="Times" w:eastAsia="Times New Roman" w:hAnsi="Times"/>
      <w:b/>
      <w:color w:val="000000"/>
      <w:sz w:val="22"/>
      <w:szCs w:val="22"/>
      <w:lang w:val="en-GB" w:eastAsia="en-US"/>
    </w:rPr>
  </w:style>
  <w:style w:type="paragraph" w:customStyle="1" w:styleId="Tabletext">
    <w:name w:val="Table text"/>
    <w:basedOn w:val="Normal"/>
    <w:qFormat/>
    <w:rsid w:val="00FE3C29"/>
    <w:pPr>
      <w:spacing w:before="120" w:after="120" w:line="240" w:lineRule="auto"/>
      <w:jc w:val="center"/>
    </w:pPr>
    <w:rPr>
      <w:rFonts w:ascii="Times New Roman" w:eastAsiaTheme="minorEastAsia" w:hAnsi="Times New Roman"/>
      <w:color w:val="000000" w:themeColor="text1"/>
      <w:szCs w:val="24"/>
      <w:lang w:val="en-MY" w:eastAsia="zh-CN" w:bidi="ar-SA"/>
    </w:rPr>
  </w:style>
  <w:style w:type="character" w:styleId="CommentReference">
    <w:name w:val="annotation reference"/>
    <w:basedOn w:val="DefaultParagraphFont"/>
    <w:uiPriority w:val="99"/>
    <w:semiHidden/>
    <w:unhideWhenUsed/>
    <w:rsid w:val="00FE3C29"/>
    <w:rPr>
      <w:sz w:val="16"/>
      <w:szCs w:val="16"/>
    </w:rPr>
  </w:style>
  <w:style w:type="paragraph" w:styleId="CommentText">
    <w:name w:val="annotation text"/>
    <w:basedOn w:val="Normal"/>
    <w:link w:val="CommentTextChar"/>
    <w:uiPriority w:val="99"/>
    <w:semiHidden/>
    <w:unhideWhenUsed/>
    <w:rsid w:val="00FE3C29"/>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FE3C29"/>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FE3C29"/>
    <w:rPr>
      <w:b/>
      <w:bCs/>
    </w:rPr>
  </w:style>
  <w:style w:type="character" w:customStyle="1" w:styleId="CommentSubjectChar">
    <w:name w:val="Comment Subject Char"/>
    <w:basedOn w:val="CommentTextChar"/>
    <w:link w:val="CommentSubject"/>
    <w:uiPriority w:val="99"/>
    <w:semiHidden/>
    <w:rsid w:val="00FE3C29"/>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4.PNG"/><Relationship Id="rId21" Type="http://schemas.openxmlformats.org/officeDocument/2006/relationships/footer" Target="footer5.xml"/><Relationship Id="rId34" Type="http://schemas.openxmlformats.org/officeDocument/2006/relationships/header" Target="header16.xml"/><Relationship Id="rId42" Type="http://schemas.openxmlformats.org/officeDocument/2006/relationships/header" Target="header20.xml"/><Relationship Id="rId47" Type="http://schemas.openxmlformats.org/officeDocument/2006/relationships/header" Target="header23.xml"/><Relationship Id="rId50"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header" Target="header11.xml"/><Relationship Id="rId32" Type="http://schemas.microsoft.com/office/2007/relationships/hdphoto" Target="media/hdphoto1.wdp"/><Relationship Id="rId37" Type="http://schemas.openxmlformats.org/officeDocument/2006/relationships/footer" Target="footer9.xml"/><Relationship Id="rId40" Type="http://schemas.openxmlformats.org/officeDocument/2006/relationships/image" Target="media/image5.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49" Type="http://schemas.openxmlformats.org/officeDocument/2006/relationships/footer" Target="footer13.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image" Target="media/image2.png"/><Relationship Id="rId44" Type="http://schemas.openxmlformats.org/officeDocument/2006/relationships/footer" Target="footer1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7.xml"/><Relationship Id="rId43" Type="http://schemas.openxmlformats.org/officeDocument/2006/relationships/footer" Target="footer10.xml"/><Relationship Id="rId48"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image" Target="media/image3.png"/><Relationship Id="rId38" Type="http://schemas.openxmlformats.org/officeDocument/2006/relationships/header" Target="header18.xml"/><Relationship Id="rId46" Type="http://schemas.openxmlformats.org/officeDocument/2006/relationships/header" Target="header22.xml"/><Relationship Id="rId20" Type="http://schemas.openxmlformats.org/officeDocument/2006/relationships/header" Target="header8.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13</Pages>
  <Words>13907</Words>
  <Characters>79274</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92996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10</cp:revision>
  <cp:lastPrinted>2021-12-06T05:16:00Z</cp:lastPrinted>
  <dcterms:created xsi:type="dcterms:W3CDTF">2021-12-05T16:55:00Z</dcterms:created>
  <dcterms:modified xsi:type="dcterms:W3CDTF">2021-12-06T05:17:00Z</dcterms:modified>
</cp:coreProperties>
</file>