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A1F81" w14:textId="77777777" w:rsidR="00A23F0F" w:rsidRPr="006E79D9" w:rsidRDefault="00A23F0F" w:rsidP="006E79D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55F076" w14:textId="77777777" w:rsidR="00385369" w:rsidRDefault="00385369" w:rsidP="006E79D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  <w:sectPr w:rsidR="00385369" w:rsidSect="003853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2240" w:h="15840" w:code="1"/>
          <w:pgMar w:top="1800" w:right="1469" w:bottom="1699" w:left="1440" w:header="706" w:footer="706" w:gutter="0"/>
          <w:pgNumType w:start="1"/>
          <w:cols w:num="2" w:space="403"/>
          <w:docGrid w:linePitch="360"/>
        </w:sectPr>
      </w:pPr>
    </w:p>
    <w:p w14:paraId="30A75EE6" w14:textId="24790EEC" w:rsidR="003A1F80" w:rsidRPr="001E55BE" w:rsidRDefault="001573E3" w:rsidP="001E55B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E55BE">
        <w:rPr>
          <w:rFonts w:ascii="Times New Roman" w:hAnsi="Times New Roman" w:cs="Times New Roman"/>
          <w:b/>
          <w:i/>
          <w:sz w:val="24"/>
          <w:szCs w:val="24"/>
        </w:rPr>
        <w:t>Malaysian Journal of</w:t>
      </w:r>
      <w:r w:rsidR="009A5A4D"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 Analytical Sciences</w:t>
      </w:r>
      <w:r w:rsidR="003A1F80" w:rsidRPr="001E55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5A4D" w:rsidRPr="001E55BE">
        <w:rPr>
          <w:rFonts w:ascii="Times New Roman" w:hAnsi="Times New Roman" w:cs="Times New Roman"/>
          <w:b/>
          <w:i/>
          <w:sz w:val="24"/>
          <w:szCs w:val="24"/>
        </w:rPr>
        <w:t>Vol 2</w:t>
      </w:r>
      <w:r w:rsidR="00DE20A8" w:rsidRPr="001E55BE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9A5A4D"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 No </w:t>
      </w:r>
      <w:r w:rsidR="00357881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C72F3E"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 (202</w:t>
      </w:r>
      <w:r w:rsidR="00DE20A8" w:rsidRPr="001E55BE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): </w:t>
      </w:r>
      <w:r w:rsidR="00467CD7">
        <w:rPr>
          <w:rFonts w:ascii="Times New Roman" w:hAnsi="Times New Roman" w:cs="Times New Roman"/>
          <w:b/>
          <w:i/>
          <w:sz w:val="24"/>
          <w:szCs w:val="24"/>
        </w:rPr>
        <w:t>921</w:t>
      </w:r>
      <w:r w:rsidR="009B31A6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r w:rsidR="00467CD7">
        <w:rPr>
          <w:rFonts w:ascii="Times New Roman" w:hAnsi="Times New Roman" w:cs="Times New Roman"/>
          <w:b/>
          <w:i/>
          <w:sz w:val="24"/>
          <w:szCs w:val="24"/>
        </w:rPr>
        <w:t>929</w:t>
      </w:r>
    </w:p>
    <w:p w14:paraId="1FF05887" w14:textId="3C39B716" w:rsidR="00095557" w:rsidRDefault="00095557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319752" w14:textId="4286CD7A" w:rsidR="00185EDF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858CFF" w14:textId="467EFE02" w:rsidR="00185EDF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E377BC" w14:textId="01751515" w:rsidR="00185EDF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DBCC56" w14:textId="77777777" w:rsidR="00467CD7" w:rsidRDefault="00467CD7" w:rsidP="00467CD7">
      <w:pPr>
        <w:spacing w:after="0"/>
        <w:jc w:val="center"/>
        <w:rPr>
          <w:rFonts w:ascii="Times New Roman" w:hAnsi="Times New Roman"/>
          <w:sz w:val="28"/>
          <w:szCs w:val="28"/>
          <w:lang w:val="en-GB"/>
        </w:rPr>
      </w:pPr>
      <w:r w:rsidRPr="00AA48A7">
        <w:rPr>
          <w:rFonts w:ascii="Times New Roman" w:hAnsi="Times New Roman"/>
          <w:sz w:val="28"/>
          <w:szCs w:val="28"/>
          <w:lang w:val="en-GB"/>
        </w:rPr>
        <w:t xml:space="preserve">SYNTHESIS AND CHARACTERIZATION OF </w:t>
      </w:r>
    </w:p>
    <w:p w14:paraId="6C3AE25F" w14:textId="77777777" w:rsidR="00467CD7" w:rsidRPr="00AA48A7" w:rsidRDefault="00467CD7" w:rsidP="00467CD7">
      <w:pPr>
        <w:spacing w:after="0"/>
        <w:jc w:val="center"/>
        <w:rPr>
          <w:rFonts w:ascii="Times New Roman" w:hAnsi="Times New Roman"/>
          <w:sz w:val="28"/>
          <w:szCs w:val="28"/>
          <w:lang w:val="en-GB"/>
        </w:rPr>
      </w:pPr>
      <w:r w:rsidRPr="00AA48A7">
        <w:rPr>
          <w:rFonts w:ascii="Times New Roman" w:hAnsi="Times New Roman"/>
          <w:sz w:val="28"/>
          <w:szCs w:val="28"/>
          <w:lang w:val="en-GB"/>
        </w:rPr>
        <w:t>4-CHLOROPHENOXYACETIC ACID HERBICIDE INTERCALATED INTO CALCIUM-ALUMINIUM LAYERED DOUBLE HYDROXIDE THROUGH CO-PRECIPITATION METHOD</w:t>
      </w:r>
    </w:p>
    <w:p w14:paraId="2A0B3C44" w14:textId="77777777" w:rsidR="00467CD7" w:rsidRPr="00AA48A7" w:rsidRDefault="00467CD7" w:rsidP="00467CD7">
      <w:pPr>
        <w:spacing w:after="0"/>
        <w:jc w:val="center"/>
        <w:outlineLvl w:val="0"/>
        <w:rPr>
          <w:rFonts w:ascii="Times New Roman" w:hAnsi="Times New Roman"/>
          <w:b/>
          <w:color w:val="548DD4" w:themeColor="text2" w:themeTint="99"/>
          <w:sz w:val="24"/>
          <w:szCs w:val="24"/>
          <w:lang w:val="en-GB"/>
        </w:rPr>
      </w:pPr>
    </w:p>
    <w:p w14:paraId="0C13C9F5" w14:textId="77777777" w:rsidR="00467CD7" w:rsidRPr="00AA48A7" w:rsidRDefault="00467CD7" w:rsidP="00467CD7">
      <w:pPr>
        <w:spacing w:after="0"/>
        <w:jc w:val="center"/>
        <w:outlineLvl w:val="0"/>
        <w:rPr>
          <w:rFonts w:ascii="Times New Roman" w:hAnsi="Times New Roman"/>
          <w:noProof/>
          <w:sz w:val="24"/>
          <w:szCs w:val="24"/>
          <w:lang w:val="en-GB"/>
        </w:rPr>
      </w:pPr>
      <w:bookmarkStart w:id="0" w:name="_Hlk82438969"/>
      <w:r w:rsidRPr="00AA48A7">
        <w:rPr>
          <w:rFonts w:ascii="Times New Roman" w:hAnsi="Times New Roman"/>
          <w:noProof/>
          <w:sz w:val="24"/>
          <w:szCs w:val="24"/>
          <w:lang w:val="en-GB"/>
        </w:rPr>
        <w:t xml:space="preserve">(Sintesis dan Pencirian </w:t>
      </w:r>
      <w:bookmarkStart w:id="1" w:name="_Hlk72505788"/>
      <w:r w:rsidRPr="00AA48A7">
        <w:rPr>
          <w:rFonts w:ascii="Times New Roman" w:hAnsi="Times New Roman"/>
          <w:noProof/>
          <w:sz w:val="24"/>
          <w:szCs w:val="24"/>
          <w:lang w:val="en-GB"/>
        </w:rPr>
        <w:t>Herbisid Asid 4-Klorofenoksiasetik</w:t>
      </w:r>
      <w:bookmarkEnd w:id="1"/>
      <w:r w:rsidRPr="00AA48A7">
        <w:rPr>
          <w:rFonts w:ascii="Times New Roman" w:hAnsi="Times New Roman"/>
          <w:noProof/>
          <w:sz w:val="24"/>
          <w:szCs w:val="24"/>
          <w:lang w:val="en-GB"/>
        </w:rPr>
        <w:t xml:space="preserve"> Diinterkalatkan dengan </w:t>
      </w:r>
    </w:p>
    <w:p w14:paraId="6E3779E4" w14:textId="77777777" w:rsidR="00467CD7" w:rsidRPr="00AA48A7" w:rsidRDefault="00467CD7" w:rsidP="00467CD7">
      <w:pPr>
        <w:spacing w:after="0"/>
        <w:jc w:val="center"/>
        <w:outlineLvl w:val="0"/>
        <w:rPr>
          <w:rFonts w:ascii="Times New Roman" w:hAnsi="Times New Roman"/>
          <w:noProof/>
          <w:sz w:val="24"/>
          <w:szCs w:val="24"/>
          <w:lang w:val="en-GB"/>
        </w:rPr>
      </w:pPr>
      <w:r w:rsidRPr="00AA48A7">
        <w:rPr>
          <w:rFonts w:ascii="Times New Roman" w:hAnsi="Times New Roman"/>
          <w:noProof/>
          <w:sz w:val="24"/>
          <w:szCs w:val="24"/>
          <w:lang w:val="en-GB"/>
        </w:rPr>
        <w:t>Kalsium-Aluminium Hidroksida Dua Lapisan Melalui Kaedah Pemendakan Bersama)</w:t>
      </w:r>
    </w:p>
    <w:bookmarkEnd w:id="0"/>
    <w:p w14:paraId="614C2161" w14:textId="77777777" w:rsidR="00467CD7" w:rsidRPr="00AA48A7" w:rsidRDefault="00467CD7" w:rsidP="00467CD7">
      <w:pPr>
        <w:spacing w:after="0"/>
        <w:jc w:val="center"/>
        <w:outlineLvl w:val="0"/>
        <w:rPr>
          <w:rFonts w:ascii="Times New Roman" w:hAnsi="Times New Roman"/>
          <w:b/>
          <w:color w:val="548DD4" w:themeColor="text2" w:themeTint="99"/>
          <w:sz w:val="20"/>
          <w:szCs w:val="20"/>
          <w:lang w:val="en-GB"/>
        </w:rPr>
      </w:pPr>
    </w:p>
    <w:p w14:paraId="40A96253" w14:textId="77777777" w:rsidR="00467CD7" w:rsidRPr="00AA48A7" w:rsidRDefault="00467CD7" w:rsidP="00467CD7">
      <w:pPr>
        <w:spacing w:after="0"/>
        <w:jc w:val="center"/>
        <w:outlineLvl w:val="0"/>
        <w:rPr>
          <w:rFonts w:ascii="Times New Roman" w:hAnsi="Times New Roman"/>
          <w:noProof/>
          <w:sz w:val="20"/>
          <w:szCs w:val="20"/>
          <w:lang w:val="en-GB"/>
        </w:rPr>
      </w:pPr>
      <w:bookmarkStart w:id="2" w:name="_Hlk85708656"/>
      <w:r w:rsidRPr="00AA48A7">
        <w:rPr>
          <w:rFonts w:ascii="Times New Roman" w:hAnsi="Times New Roman"/>
          <w:noProof/>
          <w:sz w:val="20"/>
          <w:szCs w:val="20"/>
          <w:lang w:val="en-GB"/>
        </w:rPr>
        <w:t>Farah Liyana Bohari</w:t>
      </w:r>
      <w:r w:rsidRPr="00AA48A7">
        <w:rPr>
          <w:rFonts w:ascii="Times New Roman" w:hAnsi="Times New Roman"/>
          <w:noProof/>
          <w:sz w:val="20"/>
          <w:szCs w:val="20"/>
          <w:vertAlign w:val="superscript"/>
          <w:lang w:val="en-GB"/>
        </w:rPr>
        <w:t>1</w:t>
      </w:r>
      <w:r w:rsidRPr="00AA48A7">
        <w:rPr>
          <w:rFonts w:ascii="Times New Roman" w:hAnsi="Times New Roman"/>
          <w:noProof/>
          <w:sz w:val="20"/>
          <w:szCs w:val="20"/>
          <w:lang w:val="en-GB"/>
        </w:rPr>
        <w:t>, Muhammad Alinsan Kamil Mukamil Hamzah</w:t>
      </w:r>
      <w:r w:rsidRPr="00AA48A7">
        <w:rPr>
          <w:rFonts w:ascii="Times New Roman" w:hAnsi="Times New Roman"/>
          <w:noProof/>
          <w:sz w:val="20"/>
          <w:szCs w:val="20"/>
          <w:vertAlign w:val="superscript"/>
          <w:lang w:val="en-GB"/>
        </w:rPr>
        <w:t>1</w:t>
      </w:r>
      <w:r w:rsidRPr="00AA48A7">
        <w:rPr>
          <w:rFonts w:ascii="Times New Roman" w:hAnsi="Times New Roman"/>
          <w:noProof/>
          <w:sz w:val="20"/>
          <w:szCs w:val="20"/>
          <w:lang w:val="en-GB"/>
        </w:rPr>
        <w:t xml:space="preserve">, </w:t>
      </w:r>
    </w:p>
    <w:p w14:paraId="3D2DED0F" w14:textId="77777777" w:rsidR="00467CD7" w:rsidRPr="00AA48A7" w:rsidRDefault="00467CD7" w:rsidP="00467CD7">
      <w:pPr>
        <w:spacing w:after="0"/>
        <w:jc w:val="center"/>
        <w:outlineLvl w:val="0"/>
        <w:rPr>
          <w:rFonts w:ascii="Times New Roman" w:hAnsi="Times New Roman"/>
          <w:noProof/>
          <w:sz w:val="20"/>
          <w:szCs w:val="20"/>
          <w:lang w:val="en-GB"/>
        </w:rPr>
      </w:pPr>
      <w:r w:rsidRPr="00AA48A7">
        <w:rPr>
          <w:rFonts w:ascii="Times New Roman" w:hAnsi="Times New Roman"/>
          <w:noProof/>
          <w:sz w:val="20"/>
          <w:szCs w:val="20"/>
          <w:lang w:val="en-GB"/>
        </w:rPr>
        <w:t>Sheikh Ahmad Izaddin Sheikh Mohd Ghazali</w:t>
      </w:r>
      <w:r w:rsidRPr="00AA48A7">
        <w:rPr>
          <w:rFonts w:ascii="Times New Roman" w:hAnsi="Times New Roman"/>
          <w:noProof/>
          <w:sz w:val="20"/>
          <w:szCs w:val="20"/>
          <w:vertAlign w:val="superscript"/>
          <w:lang w:val="en-GB"/>
        </w:rPr>
        <w:t>1</w:t>
      </w:r>
      <w:r w:rsidRPr="007A7150">
        <w:rPr>
          <w:rFonts w:ascii="Times New Roman" w:hAnsi="Times New Roman"/>
          <w:noProof/>
          <w:sz w:val="20"/>
          <w:szCs w:val="20"/>
          <w:lang w:val="en-GB"/>
        </w:rPr>
        <w:t>*</w:t>
      </w:r>
      <w:r w:rsidRPr="00AA48A7">
        <w:rPr>
          <w:rFonts w:ascii="Times New Roman" w:hAnsi="Times New Roman"/>
          <w:noProof/>
          <w:sz w:val="20"/>
          <w:szCs w:val="20"/>
          <w:lang w:val="en-GB"/>
        </w:rPr>
        <w:t>, Nur Nadia Dzulkifli</w:t>
      </w:r>
      <w:r w:rsidRPr="00AA48A7">
        <w:rPr>
          <w:rFonts w:ascii="Times New Roman" w:hAnsi="Times New Roman"/>
          <w:noProof/>
          <w:sz w:val="20"/>
          <w:szCs w:val="20"/>
          <w:vertAlign w:val="superscript"/>
          <w:lang w:val="en-GB"/>
        </w:rPr>
        <w:t>1</w:t>
      </w:r>
      <w:r w:rsidRPr="00AA48A7">
        <w:rPr>
          <w:rFonts w:ascii="Times New Roman" w:hAnsi="Times New Roman"/>
          <w:noProof/>
          <w:sz w:val="20"/>
          <w:szCs w:val="20"/>
          <w:lang w:val="en-GB"/>
        </w:rPr>
        <w:t xml:space="preserve">, </w:t>
      </w:r>
      <w:r w:rsidRPr="00AA48A7">
        <w:rPr>
          <w:rFonts w:ascii="Times New Roman" w:hAnsi="Times New Roman"/>
          <w:bCs/>
          <w:noProof/>
          <w:sz w:val="20"/>
          <w:szCs w:val="20"/>
          <w:lang w:val="en-GB"/>
        </w:rPr>
        <w:t>Is Fatimah</w:t>
      </w:r>
      <w:r w:rsidRPr="00AA48A7">
        <w:rPr>
          <w:rFonts w:ascii="Times New Roman" w:hAnsi="Times New Roman"/>
          <w:bCs/>
          <w:noProof/>
          <w:sz w:val="20"/>
          <w:szCs w:val="20"/>
          <w:vertAlign w:val="superscript"/>
          <w:lang w:val="en-GB"/>
        </w:rPr>
        <w:t>2</w:t>
      </w:r>
      <w:r w:rsidRPr="00AA48A7">
        <w:rPr>
          <w:rFonts w:ascii="Times New Roman" w:hAnsi="Times New Roman"/>
          <w:bCs/>
          <w:noProof/>
          <w:sz w:val="20"/>
          <w:szCs w:val="20"/>
          <w:lang w:val="en-GB"/>
        </w:rPr>
        <w:t xml:space="preserve">, </w:t>
      </w:r>
      <w:r w:rsidRPr="00AA48A7">
        <w:rPr>
          <w:rFonts w:ascii="Times New Roman" w:hAnsi="Times New Roman"/>
          <w:noProof/>
          <w:sz w:val="20"/>
          <w:szCs w:val="20"/>
          <w:lang w:val="en-GB"/>
        </w:rPr>
        <w:t>Nurain Adam</w:t>
      </w:r>
      <w:r w:rsidRPr="00AA48A7">
        <w:rPr>
          <w:rFonts w:ascii="Times New Roman" w:hAnsi="Times New Roman"/>
          <w:noProof/>
          <w:sz w:val="20"/>
          <w:szCs w:val="20"/>
          <w:vertAlign w:val="superscript"/>
          <w:lang w:val="en-GB"/>
        </w:rPr>
        <w:t>3</w:t>
      </w:r>
    </w:p>
    <w:bookmarkEnd w:id="2"/>
    <w:p w14:paraId="25EC294C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b/>
          <w:color w:val="FF0000"/>
          <w:sz w:val="20"/>
          <w:szCs w:val="20"/>
          <w:lang w:val="en-GB"/>
        </w:rPr>
      </w:pPr>
    </w:p>
    <w:p w14:paraId="6FF92212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i/>
          <w:noProof/>
          <w:sz w:val="20"/>
          <w:szCs w:val="20"/>
          <w:lang w:val="en-GB"/>
        </w:rPr>
      </w:pPr>
      <w:r w:rsidRPr="00467CD7">
        <w:rPr>
          <w:rFonts w:ascii="Times New Roman" w:hAnsi="Times New Roman"/>
          <w:i/>
          <w:noProof/>
          <w:sz w:val="20"/>
          <w:szCs w:val="20"/>
          <w:vertAlign w:val="superscript"/>
          <w:lang w:val="en-GB"/>
        </w:rPr>
        <w:t>1</w:t>
      </w:r>
      <w:r w:rsidRPr="00467CD7">
        <w:rPr>
          <w:rFonts w:ascii="Times New Roman" w:hAnsi="Times New Roman"/>
          <w:i/>
          <w:noProof/>
          <w:sz w:val="20"/>
          <w:szCs w:val="20"/>
          <w:lang w:val="en-GB"/>
        </w:rPr>
        <w:t xml:space="preserve">Material, Inorganic, and Oloechemistry (MaterInoleo) Research Group, </w:t>
      </w:r>
    </w:p>
    <w:p w14:paraId="439D0819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i/>
          <w:noProof/>
          <w:sz w:val="20"/>
          <w:szCs w:val="20"/>
          <w:lang w:val="en-GB"/>
        </w:rPr>
      </w:pPr>
      <w:r w:rsidRPr="00467CD7">
        <w:rPr>
          <w:rFonts w:ascii="Times New Roman" w:hAnsi="Times New Roman"/>
          <w:i/>
          <w:noProof/>
          <w:sz w:val="20"/>
          <w:szCs w:val="20"/>
          <w:lang w:val="en-GB"/>
        </w:rPr>
        <w:t>School of Chemistry and Environment, Faculty of Applied Sciences</w:t>
      </w:r>
    </w:p>
    <w:p w14:paraId="7A4C6EC9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i/>
          <w:noProof/>
          <w:sz w:val="20"/>
          <w:szCs w:val="20"/>
          <w:lang w:val="en-GB"/>
        </w:rPr>
      </w:pPr>
      <w:r w:rsidRPr="00467CD7">
        <w:rPr>
          <w:rFonts w:ascii="Times New Roman" w:hAnsi="Times New Roman"/>
          <w:i/>
          <w:noProof/>
          <w:sz w:val="20"/>
          <w:szCs w:val="20"/>
          <w:lang w:val="en-GB"/>
        </w:rPr>
        <w:t>Universiti Teknologi MARA Cawangan Negeri Sembilan Kampus Kuala Pilah, 72000, Negeri Sembilan, Malaysia</w:t>
      </w:r>
    </w:p>
    <w:p w14:paraId="61430EB4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i/>
          <w:noProof/>
          <w:sz w:val="20"/>
          <w:szCs w:val="20"/>
          <w:lang w:val="en-GB"/>
        </w:rPr>
      </w:pPr>
      <w:r w:rsidRPr="00467CD7">
        <w:rPr>
          <w:rFonts w:ascii="Times New Roman" w:hAnsi="Times New Roman"/>
          <w:i/>
          <w:noProof/>
          <w:sz w:val="20"/>
          <w:szCs w:val="20"/>
          <w:vertAlign w:val="superscript"/>
          <w:lang w:val="en-GB"/>
        </w:rPr>
        <w:t>2</w:t>
      </w:r>
      <w:r w:rsidRPr="00467CD7">
        <w:rPr>
          <w:rFonts w:ascii="Times New Roman" w:hAnsi="Times New Roman"/>
          <w:i/>
          <w:noProof/>
          <w:sz w:val="20"/>
          <w:szCs w:val="20"/>
          <w:lang w:val="en-GB"/>
        </w:rPr>
        <w:t xml:space="preserve">Department of Chemistry, Faculty of Mathematics and Natural Sciences, </w:t>
      </w:r>
    </w:p>
    <w:p w14:paraId="6497E8A1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i/>
          <w:noProof/>
          <w:sz w:val="20"/>
          <w:szCs w:val="20"/>
          <w:lang w:val="en-GB"/>
        </w:rPr>
      </w:pPr>
      <w:r w:rsidRPr="00467CD7">
        <w:rPr>
          <w:rFonts w:ascii="Times New Roman" w:hAnsi="Times New Roman"/>
          <w:i/>
          <w:noProof/>
          <w:sz w:val="20"/>
          <w:szCs w:val="20"/>
          <w:lang w:val="en-GB"/>
        </w:rPr>
        <w:t>Universitas Islam Indonesia, Kampus Terpadu UII, J1. Kaliurang Km 14, Sleman, Yogyakarta, Indonesia</w:t>
      </w:r>
    </w:p>
    <w:p w14:paraId="32C44F24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i/>
          <w:noProof/>
          <w:sz w:val="20"/>
          <w:szCs w:val="20"/>
          <w:lang w:val="en-GB"/>
        </w:rPr>
      </w:pPr>
      <w:r w:rsidRPr="00467CD7">
        <w:rPr>
          <w:rFonts w:ascii="Times New Roman" w:hAnsi="Times New Roman"/>
          <w:i/>
          <w:noProof/>
          <w:sz w:val="20"/>
          <w:szCs w:val="20"/>
          <w:vertAlign w:val="superscript"/>
          <w:lang w:val="en-GB"/>
        </w:rPr>
        <w:t>3</w:t>
      </w:r>
      <w:r w:rsidRPr="00467CD7">
        <w:rPr>
          <w:rFonts w:ascii="Times New Roman" w:hAnsi="Times New Roman"/>
          <w:i/>
          <w:noProof/>
          <w:sz w:val="20"/>
          <w:szCs w:val="20"/>
          <w:lang w:val="en-GB"/>
        </w:rPr>
        <w:t xml:space="preserve">Kontra Pharma (M) Sdn Bhd (90082-V) </w:t>
      </w:r>
    </w:p>
    <w:p w14:paraId="301CEC13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i/>
          <w:noProof/>
          <w:sz w:val="20"/>
          <w:szCs w:val="20"/>
          <w:lang w:val="en-GB"/>
        </w:rPr>
      </w:pPr>
      <w:r w:rsidRPr="00467CD7">
        <w:rPr>
          <w:rFonts w:ascii="Times New Roman" w:hAnsi="Times New Roman"/>
          <w:i/>
          <w:noProof/>
          <w:sz w:val="20"/>
          <w:szCs w:val="20"/>
          <w:lang w:val="en-GB"/>
        </w:rPr>
        <w:t>Kotra Technology Centre (Block B) 1,2 &amp;3, Industrial Estate,75250, Jalan Ttc 12, Malacca, Malaysia</w:t>
      </w:r>
    </w:p>
    <w:p w14:paraId="60996021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b/>
          <w:noProof/>
          <w:color w:val="548DD4" w:themeColor="text2" w:themeTint="99"/>
          <w:sz w:val="20"/>
          <w:szCs w:val="20"/>
          <w:lang w:val="en-GB"/>
        </w:rPr>
      </w:pPr>
    </w:p>
    <w:p w14:paraId="7709B9E9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i/>
          <w:noProof/>
          <w:color w:val="548DD4" w:themeColor="text2" w:themeTint="99"/>
          <w:sz w:val="20"/>
          <w:szCs w:val="20"/>
          <w:lang w:val="en-GB"/>
        </w:rPr>
      </w:pPr>
      <w:r w:rsidRPr="00467CD7">
        <w:rPr>
          <w:rFonts w:ascii="Times New Roman" w:hAnsi="Times New Roman"/>
          <w:i/>
          <w:noProof/>
          <w:sz w:val="20"/>
          <w:szCs w:val="20"/>
          <w:lang w:val="en-GB"/>
        </w:rPr>
        <w:t>*Corresponding author:  sheikhahmadizaddin@uitm.edu.my</w:t>
      </w:r>
    </w:p>
    <w:p w14:paraId="4B2E1D60" w14:textId="77777777" w:rsidR="00467CD7" w:rsidRPr="00467CD7" w:rsidRDefault="00467CD7" w:rsidP="00467CD7">
      <w:pPr>
        <w:spacing w:after="0"/>
        <w:jc w:val="center"/>
        <w:rPr>
          <w:rFonts w:ascii="Times New Roman" w:hAnsi="Times New Roman"/>
          <w:noProof/>
          <w:sz w:val="20"/>
          <w:szCs w:val="20"/>
        </w:rPr>
      </w:pPr>
    </w:p>
    <w:p w14:paraId="4329BDEC" w14:textId="77777777" w:rsidR="00467CD7" w:rsidRPr="00467CD7" w:rsidRDefault="00467CD7" w:rsidP="00467CD7">
      <w:pPr>
        <w:spacing w:after="0"/>
        <w:jc w:val="center"/>
        <w:rPr>
          <w:rFonts w:ascii="Times New Roman" w:hAnsi="Times New Roman"/>
          <w:noProof/>
          <w:sz w:val="20"/>
          <w:szCs w:val="20"/>
        </w:rPr>
      </w:pPr>
    </w:p>
    <w:p w14:paraId="3367DC9A" w14:textId="77777777" w:rsidR="00467CD7" w:rsidRPr="00467CD7" w:rsidRDefault="00467CD7" w:rsidP="00467CD7">
      <w:pPr>
        <w:spacing w:after="0"/>
        <w:jc w:val="center"/>
        <w:rPr>
          <w:rFonts w:ascii="Times New Roman" w:hAnsi="Times New Roman"/>
          <w:noProof/>
          <w:sz w:val="20"/>
          <w:szCs w:val="20"/>
        </w:rPr>
      </w:pPr>
      <w:r w:rsidRPr="00467CD7">
        <w:rPr>
          <w:rFonts w:ascii="Times New Roman" w:hAnsi="Times New Roman"/>
          <w:noProof/>
          <w:sz w:val="20"/>
          <w:szCs w:val="20"/>
        </w:rPr>
        <w:t>Received: 15 September 2021; Accepted: 10 November 2021; Published:  xx December 2021</w:t>
      </w:r>
    </w:p>
    <w:p w14:paraId="3286DFEE" w14:textId="77777777" w:rsidR="00467CD7" w:rsidRPr="00467CD7" w:rsidRDefault="00467CD7" w:rsidP="00467CD7">
      <w:pPr>
        <w:spacing w:after="0"/>
        <w:jc w:val="center"/>
        <w:rPr>
          <w:rFonts w:ascii="Times New Roman" w:hAnsi="Times New Roman"/>
          <w:noProof/>
          <w:sz w:val="20"/>
          <w:szCs w:val="20"/>
        </w:rPr>
      </w:pPr>
    </w:p>
    <w:p w14:paraId="7B497B15" w14:textId="77777777" w:rsidR="00467CD7" w:rsidRPr="00467CD7" w:rsidRDefault="00467CD7" w:rsidP="00467CD7">
      <w:pPr>
        <w:spacing w:after="0"/>
        <w:jc w:val="center"/>
        <w:rPr>
          <w:rFonts w:ascii="Times New Roman" w:hAnsi="Times New Roman"/>
          <w:noProof/>
          <w:sz w:val="20"/>
          <w:szCs w:val="20"/>
        </w:rPr>
      </w:pPr>
    </w:p>
    <w:p w14:paraId="4D03DBB9" w14:textId="77777777" w:rsidR="00467CD7" w:rsidRPr="00467CD7" w:rsidRDefault="00467CD7" w:rsidP="00467CD7">
      <w:pPr>
        <w:spacing w:after="0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467CD7">
        <w:rPr>
          <w:rFonts w:ascii="Times New Roman" w:hAnsi="Times New Roman"/>
          <w:b/>
          <w:noProof/>
          <w:sz w:val="20"/>
          <w:szCs w:val="20"/>
        </w:rPr>
        <w:t>Abstract</w:t>
      </w:r>
    </w:p>
    <w:p w14:paraId="2811353B" w14:textId="77777777" w:rsidR="00467CD7" w:rsidRPr="00467CD7" w:rsidRDefault="00467CD7" w:rsidP="00467CD7">
      <w:pPr>
        <w:spacing w:after="0"/>
        <w:jc w:val="both"/>
        <w:outlineLvl w:val="0"/>
        <w:rPr>
          <w:rFonts w:ascii="Times New Roman" w:hAnsi="Times New Roman"/>
          <w:sz w:val="20"/>
          <w:szCs w:val="20"/>
          <w:lang w:val="en-GB"/>
        </w:rPr>
      </w:pPr>
      <w:r w:rsidRPr="00467CD7">
        <w:rPr>
          <w:rFonts w:ascii="Times New Roman" w:hAnsi="Times New Roman"/>
          <w:sz w:val="20"/>
          <w:szCs w:val="20"/>
          <w:lang w:val="en-GB"/>
        </w:rPr>
        <w:t>Layered double hydroxide (LDH) or hydrotalcite-like compound is a material that can be used in agriculture as a support for controlled release formulations of herbicides such as 4-chlorophenoxyacetic acid (4-CPA). In this study, calcium-aluminium (Ca-Al) LDH host was prepared as a new herbicide delivery system by intercalating 4-CPA with Ca-Al LDH through a co-precipitation method. The synthesis was performed at pH 12 using different concentrations of Al(NO</w:t>
      </w:r>
      <w:r w:rsidRPr="00467CD7">
        <w:rPr>
          <w:rFonts w:ascii="Times New Roman" w:hAnsi="Times New Roman"/>
          <w:sz w:val="20"/>
          <w:szCs w:val="20"/>
          <w:vertAlign w:val="subscript"/>
          <w:lang w:val="en-GB"/>
        </w:rPr>
        <w:t>3</w:t>
      </w:r>
      <w:r w:rsidRPr="00467CD7">
        <w:rPr>
          <w:rFonts w:ascii="Times New Roman" w:hAnsi="Times New Roman"/>
          <w:sz w:val="20"/>
          <w:szCs w:val="20"/>
          <w:lang w:val="en-GB"/>
        </w:rPr>
        <w:t>)</w:t>
      </w:r>
      <w:r w:rsidRPr="00467CD7">
        <w:rPr>
          <w:rFonts w:ascii="Times New Roman" w:hAnsi="Times New Roman"/>
          <w:sz w:val="20"/>
          <w:szCs w:val="20"/>
          <w:vertAlign w:val="subscript"/>
          <w:lang w:val="en-GB"/>
        </w:rPr>
        <w:t>3</w:t>
      </w:r>
      <w:r w:rsidRPr="00467CD7">
        <w:rPr>
          <w:rFonts w:ascii="Times New Roman" w:hAnsi="Times New Roman"/>
          <w:sz w:val="20"/>
          <w:szCs w:val="20"/>
          <w:lang w:val="en-GB"/>
        </w:rPr>
        <w:t>.9H</w:t>
      </w:r>
      <w:r w:rsidRPr="00467CD7">
        <w:rPr>
          <w:rFonts w:ascii="Times New Roman" w:hAnsi="Times New Roman"/>
          <w:sz w:val="20"/>
          <w:szCs w:val="20"/>
          <w:vertAlign w:val="subscript"/>
          <w:lang w:val="en-GB"/>
        </w:rPr>
        <w:t>2</w:t>
      </w:r>
      <w:r w:rsidRPr="00467CD7">
        <w:rPr>
          <w:rFonts w:ascii="Times New Roman" w:hAnsi="Times New Roman"/>
          <w:sz w:val="20"/>
          <w:szCs w:val="20"/>
          <w:lang w:val="en-GB"/>
        </w:rPr>
        <w:t>O, which were 0.025 M and 0.10 M. The successful intercalation was obtained using 0.025 M of Al(NO</w:t>
      </w:r>
      <w:r w:rsidRPr="00467CD7">
        <w:rPr>
          <w:rFonts w:ascii="Times New Roman" w:hAnsi="Times New Roman"/>
          <w:sz w:val="20"/>
          <w:szCs w:val="20"/>
          <w:vertAlign w:val="subscript"/>
          <w:lang w:val="en-GB"/>
        </w:rPr>
        <w:t>3</w:t>
      </w:r>
      <w:r w:rsidRPr="00467CD7">
        <w:rPr>
          <w:rFonts w:ascii="Times New Roman" w:hAnsi="Times New Roman"/>
          <w:sz w:val="20"/>
          <w:szCs w:val="20"/>
          <w:lang w:val="en-GB"/>
        </w:rPr>
        <w:t>)</w:t>
      </w:r>
      <w:r w:rsidRPr="00467CD7">
        <w:rPr>
          <w:rFonts w:ascii="Times New Roman" w:hAnsi="Times New Roman"/>
          <w:sz w:val="20"/>
          <w:szCs w:val="20"/>
          <w:vertAlign w:val="subscript"/>
          <w:lang w:val="en-GB"/>
        </w:rPr>
        <w:t>3</w:t>
      </w:r>
      <w:r w:rsidRPr="00467CD7">
        <w:rPr>
          <w:rFonts w:ascii="Times New Roman" w:hAnsi="Times New Roman"/>
          <w:sz w:val="20"/>
          <w:szCs w:val="20"/>
          <w:lang w:val="en-GB"/>
        </w:rPr>
        <w:t>.9H</w:t>
      </w:r>
      <w:r w:rsidRPr="00467CD7">
        <w:rPr>
          <w:rFonts w:ascii="Times New Roman" w:hAnsi="Times New Roman"/>
          <w:sz w:val="20"/>
          <w:szCs w:val="20"/>
          <w:vertAlign w:val="subscript"/>
          <w:lang w:val="en-GB"/>
        </w:rPr>
        <w:t>2</w:t>
      </w:r>
      <w:r w:rsidRPr="00467CD7">
        <w:rPr>
          <w:rFonts w:ascii="Times New Roman" w:hAnsi="Times New Roman"/>
          <w:sz w:val="20"/>
          <w:szCs w:val="20"/>
          <w:lang w:val="en-GB"/>
        </w:rPr>
        <w:t>O and has been confirmed through several analyses. First, the results obtained from the powder X-ray diffraction (PXRD) pattern showed that the basal spacing for the 0.025M nanocomposites had increased from 8.54 Å to 9.98 Å, indicating the successful intercalation of 4-CPA into the Ca-Al LDH. Meanwhile, the basal spacing of the 0.1 M nanocomposite remains unchanged. This result was supported by the ATR-FTIR band, which showed that the nitrate peak disappeared and the carboxylate ion (COO</w:t>
      </w:r>
      <w:r w:rsidRPr="00467CD7">
        <w:rPr>
          <w:rFonts w:ascii="Times New Roman" w:hAnsi="Times New Roman"/>
          <w:sz w:val="20"/>
          <w:szCs w:val="20"/>
          <w:vertAlign w:val="superscript"/>
          <w:lang w:val="en-GB"/>
        </w:rPr>
        <w:t>-</w:t>
      </w:r>
      <w:r w:rsidRPr="00467CD7">
        <w:rPr>
          <w:rFonts w:ascii="Times New Roman" w:hAnsi="Times New Roman"/>
          <w:sz w:val="20"/>
          <w:szCs w:val="20"/>
          <w:lang w:val="en-GB"/>
        </w:rPr>
        <w:t>) band was present at 1634 cm</w:t>
      </w:r>
      <w:r w:rsidRPr="00467CD7">
        <w:rPr>
          <w:rFonts w:ascii="Times New Roman" w:hAnsi="Times New Roman"/>
          <w:sz w:val="20"/>
          <w:szCs w:val="20"/>
          <w:vertAlign w:val="superscript"/>
          <w:lang w:val="en-GB"/>
        </w:rPr>
        <w:t>-1</w:t>
      </w:r>
      <w:r w:rsidRPr="00467CD7">
        <w:rPr>
          <w:rFonts w:ascii="Times New Roman" w:hAnsi="Times New Roman"/>
          <w:sz w:val="20"/>
          <w:szCs w:val="20"/>
          <w:lang w:val="en-GB"/>
        </w:rPr>
        <w:t xml:space="preserve"> unlike the nitrate peak for the 0.10 M nanocomposite, which remained at 1365 cm</w:t>
      </w:r>
      <w:bookmarkStart w:id="3" w:name="_Hlk82506402"/>
      <w:r w:rsidRPr="00467CD7">
        <w:rPr>
          <w:rFonts w:ascii="Times New Roman" w:hAnsi="Times New Roman"/>
          <w:sz w:val="20"/>
          <w:szCs w:val="20"/>
          <w:vertAlign w:val="superscript"/>
          <w:lang w:val="en-GB"/>
        </w:rPr>
        <w:t>-1</w:t>
      </w:r>
      <w:bookmarkEnd w:id="3"/>
      <w:r w:rsidRPr="00467CD7">
        <w:rPr>
          <w:rFonts w:ascii="Times New Roman" w:hAnsi="Times New Roman"/>
          <w:sz w:val="20"/>
          <w:szCs w:val="20"/>
          <w:lang w:val="en-GB"/>
        </w:rPr>
        <w:t xml:space="preserve">. The nanocomposite synthesized has shown mesoporous-type </w:t>
      </w:r>
      <w:r w:rsidRPr="00467CD7">
        <w:rPr>
          <w:rFonts w:ascii="Times New Roman" w:hAnsi="Times New Roman"/>
          <w:sz w:val="20"/>
          <w:szCs w:val="20"/>
          <w:lang w:val="en-GB"/>
        </w:rPr>
        <w:lastRenderedPageBreak/>
        <w:t>material with a H3 hysteresis loop in the Brunauer-Emmett-Teller (BET) analysis. This study has demonstrated the potential of Ca-Al LDH as a safer agent for agrochemicals by reducing the dosage of herbicide in the agriculture field and protecting the herbicide through leaching and runoff into the water system.</w:t>
      </w:r>
    </w:p>
    <w:p w14:paraId="3733D6ED" w14:textId="77777777" w:rsidR="00467CD7" w:rsidRPr="00467CD7" w:rsidRDefault="00467CD7" w:rsidP="00467CD7">
      <w:pPr>
        <w:spacing w:after="0"/>
        <w:jc w:val="both"/>
        <w:outlineLvl w:val="0"/>
        <w:rPr>
          <w:rFonts w:ascii="Times New Roman" w:hAnsi="Times New Roman"/>
          <w:sz w:val="20"/>
          <w:szCs w:val="20"/>
          <w:lang w:val="en-GB"/>
        </w:rPr>
      </w:pPr>
    </w:p>
    <w:p w14:paraId="5AC9084E" w14:textId="77777777" w:rsidR="00467CD7" w:rsidRPr="00467CD7" w:rsidRDefault="00467CD7" w:rsidP="00467CD7">
      <w:pPr>
        <w:spacing w:after="0"/>
        <w:jc w:val="both"/>
        <w:outlineLvl w:val="0"/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</w:pPr>
      <w:r w:rsidRPr="00467CD7">
        <w:rPr>
          <w:rFonts w:ascii="Times New Roman" w:hAnsi="Times New Roman"/>
          <w:b/>
          <w:sz w:val="20"/>
          <w:szCs w:val="20"/>
          <w:lang w:val="en-GB"/>
        </w:rPr>
        <w:t>Keywords</w:t>
      </w:r>
      <w:r w:rsidRPr="00467CD7">
        <w:rPr>
          <w:rFonts w:ascii="Times New Roman" w:hAnsi="Times New Roman"/>
          <w:b/>
          <w:bCs/>
          <w:sz w:val="20"/>
          <w:szCs w:val="20"/>
          <w:lang w:val="en-GB"/>
        </w:rPr>
        <w:t>:</w:t>
      </w:r>
      <w:r w:rsidRPr="00467CD7">
        <w:rPr>
          <w:rFonts w:ascii="Times New Roman" w:hAnsi="Times New Roman"/>
          <w:sz w:val="20"/>
          <w:szCs w:val="20"/>
          <w:lang w:val="en-GB"/>
        </w:rPr>
        <w:t xml:space="preserve">  4-chlorophenoxyacetic acid, intercalation, co-precipitation, layered double hydroxide, nanoparticles</w:t>
      </w:r>
    </w:p>
    <w:p w14:paraId="6D5079BE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b/>
          <w:color w:val="548DD4" w:themeColor="text2" w:themeTint="99"/>
          <w:sz w:val="20"/>
          <w:szCs w:val="20"/>
          <w:lang w:val="en-GB"/>
        </w:rPr>
      </w:pPr>
    </w:p>
    <w:p w14:paraId="435B4CF5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b/>
          <w:color w:val="548DD4" w:themeColor="text2" w:themeTint="99"/>
          <w:sz w:val="20"/>
          <w:szCs w:val="20"/>
          <w:lang w:val="en-GB"/>
        </w:rPr>
      </w:pPr>
    </w:p>
    <w:p w14:paraId="20A4323D" w14:textId="77777777" w:rsidR="00467CD7" w:rsidRPr="00467CD7" w:rsidRDefault="00467CD7" w:rsidP="00467CD7">
      <w:pPr>
        <w:spacing w:after="0"/>
        <w:jc w:val="center"/>
        <w:outlineLvl w:val="0"/>
        <w:rPr>
          <w:rFonts w:ascii="Times New Roman" w:hAnsi="Times New Roman"/>
          <w:b/>
          <w:noProof/>
          <w:sz w:val="20"/>
          <w:szCs w:val="20"/>
          <w:lang w:val="ms-MY"/>
        </w:rPr>
      </w:pPr>
      <w:r w:rsidRPr="00467CD7">
        <w:rPr>
          <w:rFonts w:ascii="Times New Roman" w:hAnsi="Times New Roman"/>
          <w:b/>
          <w:noProof/>
          <w:sz w:val="20"/>
          <w:szCs w:val="20"/>
          <w:lang w:val="ms-MY"/>
        </w:rPr>
        <w:t>Abstrak</w:t>
      </w:r>
    </w:p>
    <w:p w14:paraId="562822D4" w14:textId="77777777" w:rsidR="00467CD7" w:rsidRPr="00467CD7" w:rsidRDefault="00467CD7" w:rsidP="00467CD7">
      <w:pPr>
        <w:spacing w:after="0"/>
        <w:jc w:val="both"/>
        <w:outlineLvl w:val="0"/>
        <w:rPr>
          <w:rFonts w:ascii="Times New Roman" w:hAnsi="Times New Roman"/>
          <w:noProof/>
          <w:sz w:val="20"/>
          <w:szCs w:val="20"/>
          <w:lang w:val="ms-MY"/>
        </w:rPr>
      </w:pPr>
      <w:r w:rsidRPr="00467CD7">
        <w:rPr>
          <w:rFonts w:ascii="Times New Roman" w:hAnsi="Times New Roman"/>
          <w:noProof/>
          <w:sz w:val="20"/>
          <w:szCs w:val="20"/>
          <w:lang w:val="ms-MY"/>
        </w:rPr>
        <w:t xml:space="preserve">Hidroksida dua lapisan (LDH) atau sebatian seperti hidrotalsit ini adalah bahan yang boleh digunakan sebagai sokongan bagi formulasi pelepasan terkawal untuk racun herba seperti </w:t>
      </w:r>
      <w:bookmarkStart w:id="4" w:name="_Hlk82442081"/>
      <w:r w:rsidRPr="00467CD7">
        <w:rPr>
          <w:rFonts w:ascii="Times New Roman" w:hAnsi="Times New Roman"/>
          <w:noProof/>
          <w:sz w:val="20"/>
          <w:szCs w:val="20"/>
          <w:lang w:val="ms-MY"/>
        </w:rPr>
        <w:t>asid 4-klorofenoksiasetik</w:t>
      </w:r>
      <w:bookmarkEnd w:id="4"/>
      <w:r w:rsidRPr="00467CD7">
        <w:rPr>
          <w:rFonts w:ascii="Times New Roman" w:hAnsi="Times New Roman"/>
          <w:noProof/>
          <w:sz w:val="20"/>
          <w:szCs w:val="20"/>
          <w:lang w:val="ms-MY"/>
        </w:rPr>
        <w:t xml:space="preserve"> (4-CPA) dalam pertanian. Dalam kajian ini, perumah kalsium-aluminium (Ca-AL) LDH telah dihasilkan sebagai sistem hantaran racun herba yang baharu dengan menginterkalat 4-CPA ke dalam Ca-Al LDH melalui kaedah pemendakan bersama. Sintesis ini telah dilakukan pada pH 12 dengan kepekatan yang berbeza untuk Al(NO</w:t>
      </w:r>
      <w:r w:rsidRPr="00467CD7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3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)</w:t>
      </w:r>
      <w:r w:rsidRPr="00467CD7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3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.9H</w:t>
      </w:r>
      <w:r w:rsidRPr="00467CD7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2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O iaitu 0.025 M dan 0.10 M. Interkalasi yang berjaya telah diperolehi dengan menggunakan 0.025 M Al(NO</w:t>
      </w:r>
      <w:r w:rsidRPr="00467CD7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3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)</w:t>
      </w:r>
      <w:r w:rsidRPr="00467CD7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3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.9H</w:t>
      </w:r>
      <w:r w:rsidRPr="00467CD7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2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O dan telah disahkan melalui beberapa analisis. Pertama, keputusan yang diperolehi daripada pola serbuk belauan sinar-X (PXRD) menunjukkan bahawa penjarakan asas untuk komposit nano 0.025 M telah meningkat daripada 8.54 Å kepada 9.98 Å, membuktikan kejayaan interkalasi 4-CPA ke dalam Ca-Al LDH. Manakala penjarakan asas bagi komposit nano 0.10 M kekal sama. Keputusan ini telah disokong oleh jalur ATR-FTIR menunjukkan kehilangan puncak nitrat dan kewujudan jalur ion karboksilat (COO</w:t>
      </w:r>
      <w:r w:rsidRPr="00467CD7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-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) pada 1634 cm</w:t>
      </w:r>
      <w:r w:rsidRPr="00467CD7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 xml:space="preserve">-1 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tidak seperti puncak nitrat pada 0.10 M yang kekal pada 1365.30 cm</w:t>
      </w:r>
      <w:r w:rsidRPr="00467CD7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-1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. Komposit nano yang telah disintesis menunjukkan bahan jenis mesoliang dengan gelung hysteresis H3 dalam analisis Brunauer-Emmett-Teller (BET). Kajian ini telah membuktikan potensi Ca-Al LDH sebagai agen agrokimia yang lebih selamat dengan mengurangkan dos racun herba dalam bidang pertanian dan melindungi racun herba daripada melarut resap dan meleleh ke dalam sistem air.</w:t>
      </w:r>
    </w:p>
    <w:p w14:paraId="5CCD0298" w14:textId="77777777" w:rsidR="00467CD7" w:rsidRPr="00467CD7" w:rsidRDefault="00467CD7" w:rsidP="00467CD7">
      <w:pPr>
        <w:spacing w:after="0"/>
        <w:jc w:val="both"/>
        <w:outlineLvl w:val="0"/>
        <w:rPr>
          <w:rFonts w:ascii="Times New Roman" w:hAnsi="Times New Roman"/>
          <w:noProof/>
          <w:sz w:val="20"/>
          <w:szCs w:val="20"/>
          <w:lang w:val="ms-MY"/>
        </w:rPr>
      </w:pPr>
      <w:r w:rsidRPr="00467CD7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</w:p>
    <w:p w14:paraId="3FE96A6B" w14:textId="70E6AD7E" w:rsidR="00467CD7" w:rsidRDefault="00467CD7" w:rsidP="00467CD7">
      <w:pPr>
        <w:spacing w:after="0"/>
        <w:jc w:val="both"/>
        <w:outlineLvl w:val="0"/>
        <w:rPr>
          <w:rFonts w:ascii="Times New Roman" w:hAnsi="Times New Roman"/>
          <w:noProof/>
          <w:sz w:val="20"/>
          <w:szCs w:val="20"/>
          <w:lang w:val="ms-MY"/>
        </w:rPr>
      </w:pPr>
      <w:r w:rsidRPr="00467CD7">
        <w:rPr>
          <w:rFonts w:ascii="Times New Roman" w:hAnsi="Times New Roman"/>
          <w:b/>
          <w:noProof/>
          <w:sz w:val="20"/>
          <w:szCs w:val="20"/>
          <w:lang w:val="ms-MY"/>
        </w:rPr>
        <w:t xml:space="preserve">Kata kunci:  </w:t>
      </w:r>
      <w:r w:rsidRPr="00467CD7">
        <w:rPr>
          <w:rFonts w:ascii="Times New Roman" w:hAnsi="Times New Roman"/>
          <w:noProof/>
          <w:sz w:val="20"/>
          <w:szCs w:val="20"/>
          <w:lang w:val="ms-MY"/>
        </w:rPr>
        <w:t>4-klorofenoksiasetik, interkalasi, pemendakan bersama, hidroksida dua lapisan, zarah nano</w:t>
      </w:r>
    </w:p>
    <w:p w14:paraId="5C9A9CC7" w14:textId="327D6E9D" w:rsidR="00467CD7" w:rsidRDefault="00467CD7" w:rsidP="00467CD7">
      <w:pPr>
        <w:spacing w:after="0"/>
        <w:jc w:val="both"/>
        <w:outlineLvl w:val="0"/>
        <w:rPr>
          <w:rFonts w:ascii="Times New Roman" w:hAnsi="Times New Roman"/>
          <w:noProof/>
          <w:sz w:val="20"/>
          <w:szCs w:val="20"/>
          <w:lang w:val="ms-MY"/>
        </w:rPr>
      </w:pPr>
    </w:p>
    <w:p w14:paraId="13C9BF81" w14:textId="77777777" w:rsidR="00467CD7" w:rsidRPr="00F447A7" w:rsidRDefault="00467CD7" w:rsidP="00467CD7">
      <w:pPr>
        <w:spacing w:after="0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F447A7">
        <w:rPr>
          <w:rFonts w:ascii="Times New Roman" w:hAnsi="Times New Roman"/>
          <w:b/>
          <w:noProof/>
          <w:sz w:val="20"/>
          <w:szCs w:val="20"/>
        </w:rPr>
        <w:t>References</w:t>
      </w:r>
    </w:p>
    <w:p w14:paraId="3DC48497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bookmarkStart w:id="5" w:name="_Hlk72510634"/>
      <w:r w:rsidRPr="00637FA7">
        <w:rPr>
          <w:rFonts w:ascii="Times New Roman" w:hAnsi="Times New Roman"/>
          <w:sz w:val="20"/>
          <w:szCs w:val="20"/>
        </w:rPr>
        <w:t>Prasad, C., Tang, H. and Liu, W. (2018). Magnetic Fe</w:t>
      </w:r>
      <w:r w:rsidRPr="00637FA7">
        <w:rPr>
          <w:rFonts w:ascii="Times New Roman" w:hAnsi="Times New Roman"/>
          <w:sz w:val="20"/>
          <w:szCs w:val="20"/>
          <w:vertAlign w:val="subscript"/>
        </w:rPr>
        <w:t>3</w:t>
      </w:r>
      <w:r w:rsidRPr="00637FA7">
        <w:rPr>
          <w:rFonts w:ascii="Times New Roman" w:hAnsi="Times New Roman"/>
          <w:sz w:val="20"/>
          <w:szCs w:val="20"/>
        </w:rPr>
        <w:t>O</w:t>
      </w:r>
      <w:r w:rsidRPr="00637FA7">
        <w:rPr>
          <w:rFonts w:ascii="Times New Roman" w:hAnsi="Times New Roman"/>
          <w:sz w:val="20"/>
          <w:szCs w:val="20"/>
          <w:vertAlign w:val="subscript"/>
        </w:rPr>
        <w:t>4</w:t>
      </w:r>
      <w:r w:rsidRPr="00637FA7">
        <w:rPr>
          <w:rFonts w:ascii="Times New Roman" w:hAnsi="Times New Roman"/>
          <w:sz w:val="20"/>
          <w:szCs w:val="20"/>
        </w:rPr>
        <w:t xml:space="preserve"> based layered double hydroxides (LDHs) nanocomposites (Fe</w:t>
      </w:r>
      <w:r w:rsidRPr="00637FA7">
        <w:rPr>
          <w:rFonts w:ascii="Times New Roman" w:hAnsi="Times New Roman"/>
          <w:sz w:val="20"/>
          <w:szCs w:val="20"/>
          <w:vertAlign w:val="subscript"/>
        </w:rPr>
        <w:t>3</w:t>
      </w:r>
      <w:r w:rsidRPr="00637FA7">
        <w:rPr>
          <w:rFonts w:ascii="Times New Roman" w:hAnsi="Times New Roman"/>
          <w:sz w:val="20"/>
          <w:szCs w:val="20"/>
        </w:rPr>
        <w:t>O</w:t>
      </w:r>
      <w:r w:rsidRPr="00637FA7">
        <w:rPr>
          <w:rFonts w:ascii="Times New Roman" w:hAnsi="Times New Roman"/>
          <w:sz w:val="20"/>
          <w:szCs w:val="20"/>
          <w:vertAlign w:val="subscript"/>
        </w:rPr>
        <w:t>4</w:t>
      </w:r>
      <w:r w:rsidRPr="00637FA7">
        <w:rPr>
          <w:rFonts w:ascii="Times New Roman" w:hAnsi="Times New Roman"/>
          <w:sz w:val="20"/>
          <w:szCs w:val="20"/>
        </w:rPr>
        <w:t>/LDHs): recent review of progress in synthesis, properties and applications. </w:t>
      </w:r>
      <w:r w:rsidRPr="00637FA7">
        <w:rPr>
          <w:rFonts w:ascii="Times New Roman" w:hAnsi="Times New Roman"/>
          <w:i/>
          <w:iCs/>
          <w:sz w:val="20"/>
          <w:szCs w:val="20"/>
        </w:rPr>
        <w:t>Journal of Nanostructure in Chemistry,</w:t>
      </w:r>
      <w:r w:rsidRPr="00637FA7">
        <w:rPr>
          <w:rFonts w:ascii="Times New Roman" w:hAnsi="Times New Roman"/>
          <w:sz w:val="20"/>
          <w:szCs w:val="20"/>
        </w:rPr>
        <w:t> 8(4): 393-412.</w:t>
      </w:r>
    </w:p>
    <w:p w14:paraId="25C74C05" w14:textId="5C0D008C" w:rsidR="00467CD7" w:rsidRPr="00467CD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>Sarijo, S. H., Ghazali, S. A. I. S. M., Hussein, M. Z. and Ahmad, A. H. (2015). Intercalation,</w:t>
      </w:r>
      <w:r w:rsidRPr="00637FA7">
        <w:rPr>
          <w:rFonts w:ascii="Times New Roman" w:hAnsi="Times New Roman"/>
          <w:sz w:val="20"/>
          <w:szCs w:val="20"/>
        </w:rPr>
        <w:br/>
        <w:t xml:space="preserve">physicochemical and controlled release studies of organic-inorganic–herbicide (2, 4, 5 tricholorphenoxy butyric acid) nanohybrid into hydrotalcite-like compounds. </w:t>
      </w:r>
      <w:r w:rsidRPr="00637FA7">
        <w:rPr>
          <w:rFonts w:ascii="Times New Roman" w:hAnsi="Times New Roman"/>
          <w:i/>
          <w:iCs/>
          <w:sz w:val="20"/>
          <w:szCs w:val="20"/>
        </w:rPr>
        <w:t>Materials Today: Proceedings,</w:t>
      </w:r>
      <w:r w:rsidRPr="00637FA7">
        <w:rPr>
          <w:rFonts w:ascii="Times New Roman" w:hAnsi="Times New Roman"/>
          <w:sz w:val="20"/>
          <w:szCs w:val="20"/>
        </w:rPr>
        <w:t xml:space="preserve"> 2(1): 345-354.</w:t>
      </w:r>
    </w:p>
    <w:p w14:paraId="69BC27CB" w14:textId="77777777" w:rsidR="00467CD7" w:rsidRPr="00E7476A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  <w:r w:rsidRPr="00E7476A">
        <w:rPr>
          <w:rFonts w:ascii="Times New Roman" w:hAnsi="Times New Roman"/>
          <w:sz w:val="20"/>
          <w:szCs w:val="20"/>
        </w:rPr>
        <w:t xml:space="preserve">Valente, J. S., Tzompantzi, F., Prince, J., Cortez, J. G. and Gomez, R. (2009). Adsorption and photocatalytic degradation of phenol and 2, 4 dichlorophenoxiacetic acid by Mg-Zn-Al layered double hydroxides. </w:t>
      </w:r>
      <w:r w:rsidRPr="00E7476A">
        <w:rPr>
          <w:rFonts w:ascii="Times New Roman" w:hAnsi="Times New Roman"/>
          <w:i/>
          <w:iCs/>
          <w:sz w:val="20"/>
          <w:szCs w:val="20"/>
        </w:rPr>
        <w:t>Applied Catalysis B: Environmental</w:t>
      </w:r>
      <w:r w:rsidRPr="00E7476A">
        <w:rPr>
          <w:rFonts w:ascii="Times New Roman" w:hAnsi="Times New Roman"/>
          <w:sz w:val="20"/>
          <w:szCs w:val="20"/>
        </w:rPr>
        <w:t>, 90(3–4): 330-338.</w:t>
      </w:r>
    </w:p>
    <w:p w14:paraId="724F77A0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Matusinovic, Z., Lu, H., and Wilkie, C. A. (2012). The role of dispersion of LDH in fire retardancy: The effect of dispersion on fire retardant properties of polystyrene/Ca−Al layered double hydroxide nanocomposites. </w:t>
      </w:r>
      <w:r w:rsidRPr="00637FA7">
        <w:rPr>
          <w:rFonts w:ascii="Times New Roman" w:hAnsi="Times New Roman"/>
          <w:i/>
          <w:iCs/>
          <w:sz w:val="20"/>
          <w:szCs w:val="20"/>
        </w:rPr>
        <w:t>Polymer Degradation and Stability,</w:t>
      </w:r>
      <w:r w:rsidRPr="00637FA7">
        <w:rPr>
          <w:rFonts w:ascii="Times New Roman" w:hAnsi="Times New Roman"/>
          <w:sz w:val="20"/>
          <w:szCs w:val="20"/>
        </w:rPr>
        <w:t xml:space="preserve"> 97(9): 1563-1568.</w:t>
      </w:r>
    </w:p>
    <w:p w14:paraId="6DAD3001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Bernardo, M. P., Moreira, F. K. V., and Ribeiro, C. (2017). Synthesis and characterization of eco-friendly Ca-Al-LDH loaded with phosphate for agricultural applications. </w:t>
      </w:r>
      <w:r w:rsidRPr="00637FA7">
        <w:rPr>
          <w:rFonts w:ascii="Times New Roman" w:hAnsi="Times New Roman"/>
          <w:i/>
          <w:iCs/>
          <w:sz w:val="20"/>
          <w:szCs w:val="20"/>
        </w:rPr>
        <w:t>Applied Clay Science,</w:t>
      </w:r>
      <w:r w:rsidRPr="00637FA7">
        <w:rPr>
          <w:rFonts w:ascii="Times New Roman" w:hAnsi="Times New Roman"/>
          <w:sz w:val="20"/>
          <w:szCs w:val="20"/>
        </w:rPr>
        <w:t xml:space="preserve"> 137: 143-150.</w:t>
      </w:r>
    </w:p>
    <w:p w14:paraId="2817925F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Mills, S. J., Christy, G., Genin, J.-M. R., Kameda, T. and Colombo, F. (2012). Nomenclature of the hydrotalcite supergroup: natural layered double hydroxide. </w:t>
      </w:r>
      <w:r w:rsidRPr="00637FA7">
        <w:rPr>
          <w:rFonts w:ascii="Times New Roman" w:hAnsi="Times New Roman"/>
          <w:i/>
          <w:iCs/>
          <w:sz w:val="20"/>
          <w:szCs w:val="20"/>
        </w:rPr>
        <w:t>Mineralogical Magazine,</w:t>
      </w:r>
      <w:r w:rsidRPr="00637FA7">
        <w:rPr>
          <w:rFonts w:ascii="Times New Roman" w:hAnsi="Times New Roman"/>
          <w:sz w:val="20"/>
          <w:szCs w:val="20"/>
        </w:rPr>
        <w:t xml:space="preserve"> 76(5): 1289-1336.</w:t>
      </w:r>
    </w:p>
    <w:p w14:paraId="2B5711AB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Baikousi, M., Stamatis, A., Louloudi, M. and Karakassides, M. A. (2013). Thiamine pyrophosphate intercalation in layered double hydroxides (LDHs): An active bio-hybrid catalyst for pyruvate decarboxylation. </w:t>
      </w:r>
      <w:r w:rsidRPr="00637FA7">
        <w:rPr>
          <w:rFonts w:ascii="Times New Roman" w:hAnsi="Times New Roman"/>
          <w:i/>
          <w:iCs/>
          <w:sz w:val="20"/>
          <w:szCs w:val="20"/>
        </w:rPr>
        <w:t xml:space="preserve">Applied Clay Science, </w:t>
      </w:r>
      <w:r w:rsidRPr="00637FA7">
        <w:rPr>
          <w:rFonts w:ascii="Times New Roman" w:hAnsi="Times New Roman"/>
          <w:sz w:val="20"/>
          <w:szCs w:val="20"/>
        </w:rPr>
        <w:t>75: 126-133.</w:t>
      </w:r>
    </w:p>
    <w:p w14:paraId="464D87B7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lastRenderedPageBreak/>
        <w:t xml:space="preserve">Jaśkaniec, S., Hobbs, C., Seral-Ascaso, A., Coelho, J., Browne, M. P., Tyndall, D. and Nicolosi, V. (2018). Low-temperature synthesis and investigation into the formation mechanism of high-quality Ni-Fe layered double hydroxides hexagonal platelets. </w:t>
      </w:r>
      <w:r w:rsidRPr="00637FA7">
        <w:rPr>
          <w:rFonts w:ascii="Times New Roman" w:hAnsi="Times New Roman"/>
          <w:i/>
          <w:iCs/>
          <w:sz w:val="20"/>
          <w:szCs w:val="20"/>
        </w:rPr>
        <w:t>Scientific Reports,</w:t>
      </w:r>
      <w:r w:rsidRPr="00637FA7">
        <w:rPr>
          <w:rFonts w:ascii="Times New Roman" w:hAnsi="Times New Roman"/>
          <w:sz w:val="20"/>
          <w:szCs w:val="20"/>
        </w:rPr>
        <w:t xml:space="preserve"> 8(1): 4179. </w:t>
      </w:r>
    </w:p>
    <w:p w14:paraId="275C52F8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Bashi, A. M., Hussein, M Z., Zainal, Z., Rahmani, M. and Tichit, D. (2012). Simultaneous intercalation and release of 2,4-dichloro-and 4-chloro-phenoxyacetate into Zn/Al layered double hydroxide. </w:t>
      </w:r>
      <w:r w:rsidRPr="00637FA7">
        <w:rPr>
          <w:rFonts w:ascii="Times New Roman" w:hAnsi="Times New Roman"/>
          <w:i/>
          <w:iCs/>
          <w:sz w:val="20"/>
          <w:szCs w:val="20"/>
        </w:rPr>
        <w:t>Arabian Journal of Chemistry,</w:t>
      </w:r>
      <w:r w:rsidRPr="00637FA7">
        <w:rPr>
          <w:rFonts w:ascii="Times New Roman" w:hAnsi="Times New Roman"/>
          <w:sz w:val="20"/>
          <w:szCs w:val="20"/>
        </w:rPr>
        <w:t xml:space="preserve"> 9: 1457-1463.</w:t>
      </w:r>
    </w:p>
    <w:p w14:paraId="1BE7C59E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Derylo-Marczewska, A., Blachnio, M., Marczewski, A. W., Swiatkowski, A. and Buczek, B. (2017). Adsorption of chlorophenoxy pesticides on activated carbon with gradually removed external particle layers. </w:t>
      </w:r>
      <w:r w:rsidRPr="00637FA7">
        <w:rPr>
          <w:rFonts w:ascii="Times New Roman" w:hAnsi="Times New Roman"/>
          <w:i/>
          <w:iCs/>
          <w:sz w:val="20"/>
          <w:szCs w:val="20"/>
        </w:rPr>
        <w:t xml:space="preserve">Chemical Engineering Journal, </w:t>
      </w:r>
      <w:r w:rsidRPr="00637FA7">
        <w:rPr>
          <w:rFonts w:ascii="Times New Roman" w:hAnsi="Times New Roman"/>
          <w:sz w:val="20"/>
          <w:szCs w:val="20"/>
        </w:rPr>
        <w:t>308: 408-418.</w:t>
      </w:r>
    </w:p>
    <w:p w14:paraId="259509DA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Baliyan, S. P., Rao, K. M., Baliyan, P. S. and Mahabile, M. (2013). The effects of 4-chlorophenoxy acetic acid plant growth regulator on the fruit set, yield and economic benefit of growing tomatoes in high temperatures. </w:t>
      </w:r>
      <w:r w:rsidRPr="00637FA7">
        <w:rPr>
          <w:rFonts w:ascii="Times New Roman" w:hAnsi="Times New Roman"/>
          <w:i/>
          <w:iCs/>
          <w:sz w:val="20"/>
          <w:szCs w:val="20"/>
        </w:rPr>
        <w:t xml:space="preserve">International. Journal Agriculture Science, </w:t>
      </w:r>
      <w:r w:rsidRPr="00637FA7">
        <w:rPr>
          <w:rFonts w:ascii="Times New Roman" w:hAnsi="Times New Roman"/>
          <w:sz w:val="20"/>
          <w:szCs w:val="20"/>
        </w:rPr>
        <w:t>3(2): 29-36.</w:t>
      </w:r>
    </w:p>
    <w:p w14:paraId="61A7C6A9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>Pirozzi, D., Sannino, F., Pietrangeli, B., Abagnale, M., Imparato, C., Zuccaro, G. and Aronne, A. (2017). Oxidative degradation of organic pollutants by a new hybrid titania-based gel-derived material with stable radical species. </w:t>
      </w:r>
      <w:r w:rsidRPr="00637FA7">
        <w:rPr>
          <w:rFonts w:ascii="Times New Roman" w:hAnsi="Times New Roman"/>
          <w:i/>
          <w:iCs/>
          <w:sz w:val="20"/>
          <w:szCs w:val="20"/>
        </w:rPr>
        <w:t>Chemical Engineering Transactions,</w:t>
      </w:r>
      <w:r w:rsidRPr="00637FA7">
        <w:rPr>
          <w:rFonts w:ascii="Times New Roman" w:hAnsi="Times New Roman"/>
          <w:sz w:val="20"/>
          <w:szCs w:val="20"/>
        </w:rPr>
        <w:t> 57: 769-774.</w:t>
      </w:r>
    </w:p>
    <w:p w14:paraId="7C7D32C2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>Abdelhaleem, A. and Chu, W. (2017). Photodegradation of 4-chlorophenoxyacetic acid under visible LED activated N-doped TiO</w:t>
      </w:r>
      <w:r w:rsidRPr="00637FA7">
        <w:rPr>
          <w:rFonts w:ascii="Times New Roman" w:hAnsi="Times New Roman"/>
          <w:sz w:val="20"/>
          <w:szCs w:val="20"/>
          <w:vertAlign w:val="subscript"/>
        </w:rPr>
        <w:t>2</w:t>
      </w:r>
      <w:r w:rsidRPr="00637FA7">
        <w:rPr>
          <w:rFonts w:ascii="Times New Roman" w:hAnsi="Times New Roman"/>
          <w:sz w:val="20"/>
          <w:szCs w:val="20"/>
        </w:rPr>
        <w:t xml:space="preserve"> and the mechanism of stepwise rate increment of the reused catalyst. </w:t>
      </w:r>
      <w:r w:rsidRPr="00637FA7">
        <w:rPr>
          <w:rFonts w:ascii="Times New Roman" w:hAnsi="Times New Roman"/>
          <w:i/>
          <w:iCs/>
          <w:sz w:val="20"/>
          <w:szCs w:val="20"/>
        </w:rPr>
        <w:t>Journal of Hazardous Materials,</w:t>
      </w:r>
      <w:r w:rsidRPr="00637FA7">
        <w:rPr>
          <w:rFonts w:ascii="Times New Roman" w:hAnsi="Times New Roman"/>
          <w:sz w:val="20"/>
          <w:szCs w:val="20"/>
        </w:rPr>
        <w:t> 338: 491-501.</w:t>
      </w:r>
    </w:p>
    <w:p w14:paraId="6A1135DC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Songkhum, P., Wuttikhun, T., Chanlek, N., Khemthong, P. and Laohhasurayotin, K. (2018). Controlled release studies of boron and zinc from layered double hydroxides as the micronutrient hosts for agricultural application. </w:t>
      </w:r>
      <w:r w:rsidRPr="00637FA7">
        <w:rPr>
          <w:rFonts w:ascii="Times New Roman" w:hAnsi="Times New Roman"/>
          <w:i/>
          <w:iCs/>
          <w:sz w:val="20"/>
          <w:szCs w:val="20"/>
        </w:rPr>
        <w:t>Applied Clay Science,</w:t>
      </w:r>
      <w:r w:rsidRPr="00637FA7">
        <w:rPr>
          <w:rFonts w:ascii="Times New Roman" w:hAnsi="Times New Roman"/>
          <w:sz w:val="20"/>
          <w:szCs w:val="20"/>
        </w:rPr>
        <w:t xml:space="preserve"> 152: 311-322.</w:t>
      </w:r>
    </w:p>
    <w:p w14:paraId="314C1CA7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Ali, N. S. M., Hasanuddin, N. I., Azizan, N. A., Abdullah, A., Dzulkifli, N. N., Me, R., and Ghazali, S. M. (2017) Development of herbicide delivery system based on magnesium aluminium–4-chlorophenoxyacetic acid (MAC) nanocomposite. </w:t>
      </w:r>
      <w:r w:rsidRPr="00637FA7">
        <w:rPr>
          <w:rFonts w:ascii="Times New Roman" w:hAnsi="Times New Roman"/>
          <w:i/>
          <w:iCs/>
          <w:sz w:val="20"/>
          <w:szCs w:val="20"/>
        </w:rPr>
        <w:t>Journal of Engineering and Science Research</w:t>
      </w:r>
      <w:r w:rsidRPr="00637FA7">
        <w:rPr>
          <w:rFonts w:ascii="Times New Roman" w:hAnsi="Times New Roman"/>
          <w:sz w:val="20"/>
          <w:szCs w:val="20"/>
        </w:rPr>
        <w:t>, 1(2): 152-157.</w:t>
      </w:r>
    </w:p>
    <w:p w14:paraId="4FF40371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Ghazali, S. A. I. S. M., Hussein, M. Z. and Sarijo, S. H. (2013). 3,4-Dichlorophenoxyacetate interleaved into anionic clay for controlled release formulation of a new environmentally friendly agrochemical. </w:t>
      </w:r>
      <w:r w:rsidRPr="00637FA7">
        <w:rPr>
          <w:rFonts w:ascii="Times New Roman" w:hAnsi="Times New Roman"/>
          <w:i/>
          <w:iCs/>
          <w:sz w:val="20"/>
          <w:szCs w:val="20"/>
        </w:rPr>
        <w:t xml:space="preserve">Nanoscale Research Letters, </w:t>
      </w:r>
      <w:r w:rsidRPr="00637FA7">
        <w:rPr>
          <w:rFonts w:ascii="Times New Roman" w:hAnsi="Times New Roman"/>
          <w:sz w:val="20"/>
          <w:szCs w:val="20"/>
        </w:rPr>
        <w:t>8: 362.</w:t>
      </w:r>
    </w:p>
    <w:p w14:paraId="67CB219A" w14:textId="34E28687" w:rsidR="00467CD7" w:rsidRPr="00467CD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Barahuie, F., Hussein, M. Z., Arulselvan, P., Fakurazi, S. and Zainal, Z. (2014). Drug delivery system for an anticancer agent, chlorogenate-Zn/Al-layered double hydroxide nanohybrid synthesised using direct co-precipitation and ion exchange methods. </w:t>
      </w:r>
      <w:r w:rsidRPr="00637FA7">
        <w:rPr>
          <w:rFonts w:ascii="Times New Roman" w:hAnsi="Times New Roman"/>
          <w:i/>
          <w:iCs/>
          <w:sz w:val="20"/>
          <w:szCs w:val="20"/>
        </w:rPr>
        <w:t>Journal of Solid State Chemistry,</w:t>
      </w:r>
      <w:r w:rsidRPr="00637FA7">
        <w:rPr>
          <w:rFonts w:ascii="Times New Roman" w:hAnsi="Times New Roman"/>
          <w:sz w:val="20"/>
          <w:szCs w:val="20"/>
        </w:rPr>
        <w:t xml:space="preserve"> 217:31-41.</w:t>
      </w:r>
    </w:p>
    <w:p w14:paraId="516B763F" w14:textId="15795A8F" w:rsidR="00467CD7" w:rsidRPr="00467CD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t xml:space="preserve">Hussein, M. Z., Nazarudin, N. F. B., Sarijo, S. H. and Yarmo, M. A. (2012). Synthesis of a layered organic-inorganic nanohybrid of 4-chlorophenoxyacetate-zinc-layered hydroxide with sustained release properties. </w:t>
      </w:r>
      <w:r w:rsidRPr="00637FA7">
        <w:rPr>
          <w:rFonts w:ascii="Times New Roman" w:hAnsi="Times New Roman"/>
          <w:i/>
          <w:iCs/>
          <w:sz w:val="20"/>
          <w:szCs w:val="20"/>
        </w:rPr>
        <w:t>Journal of Nanomaterials,</w:t>
      </w:r>
      <w:r w:rsidRPr="00637FA7">
        <w:rPr>
          <w:rFonts w:ascii="Times New Roman" w:hAnsi="Times New Roman"/>
          <w:sz w:val="20"/>
          <w:szCs w:val="20"/>
        </w:rPr>
        <w:t xml:space="preserve"> 5: 189-195.</w:t>
      </w:r>
    </w:p>
    <w:p w14:paraId="22A41E8A" w14:textId="77777777" w:rsidR="00467CD7" w:rsidRPr="00637FA7" w:rsidRDefault="00467CD7" w:rsidP="00467CD7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0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37FA7">
        <w:rPr>
          <w:rFonts w:ascii="Times New Roman" w:hAnsi="Times New Roman"/>
          <w:sz w:val="20"/>
          <w:szCs w:val="20"/>
        </w:rPr>
        <w:fldChar w:fldCharType="begin" w:fldLock="1"/>
      </w:r>
      <w:r w:rsidRPr="00637FA7">
        <w:rPr>
          <w:rFonts w:ascii="Times New Roman" w:hAnsi="Times New Roman"/>
          <w:sz w:val="20"/>
          <w:szCs w:val="20"/>
        </w:rPr>
        <w:instrText xml:space="preserve">ADDIN Mendeley Bibliography CSL_BIBLIOGRAPHY </w:instrText>
      </w:r>
      <w:r w:rsidRPr="00637FA7">
        <w:rPr>
          <w:rFonts w:ascii="Times New Roman" w:hAnsi="Times New Roman"/>
          <w:sz w:val="20"/>
          <w:szCs w:val="20"/>
        </w:rPr>
        <w:fldChar w:fldCharType="separate"/>
      </w:r>
      <w:r w:rsidRPr="00637FA7">
        <w:rPr>
          <w:rFonts w:ascii="Times New Roman" w:hAnsi="Times New Roman"/>
          <w:sz w:val="20"/>
          <w:szCs w:val="20"/>
        </w:rPr>
        <w:t xml:space="preserve">Megat, S., Mohsin, N., Hussein, M. Z., Sarijo, S. H., Fakurazi, S., Arulselvan, P. and Hin, T. Y. (2013). Synthesis of (cinnamate-zinc layered hydroxide) intercalation compound for sunscreen application. </w:t>
      </w:r>
      <w:r w:rsidRPr="00637FA7">
        <w:rPr>
          <w:rFonts w:ascii="Times New Roman" w:hAnsi="Times New Roman"/>
          <w:i/>
          <w:iCs/>
          <w:sz w:val="20"/>
          <w:szCs w:val="20"/>
        </w:rPr>
        <w:t xml:space="preserve">Chemistry Central Journal, </w:t>
      </w:r>
      <w:r w:rsidRPr="00637FA7">
        <w:rPr>
          <w:rFonts w:ascii="Times New Roman" w:hAnsi="Times New Roman"/>
          <w:sz w:val="20"/>
          <w:szCs w:val="20"/>
        </w:rPr>
        <w:t>26(7): 1-12.</w:t>
      </w:r>
    </w:p>
    <w:p w14:paraId="11093B3B" w14:textId="0D344AD5" w:rsidR="00467CD7" w:rsidRPr="00467CD7" w:rsidRDefault="00467CD7" w:rsidP="00467CD7">
      <w:pPr>
        <w:spacing w:after="0"/>
        <w:jc w:val="both"/>
        <w:outlineLvl w:val="0"/>
        <w:rPr>
          <w:rFonts w:ascii="Times New Roman" w:hAnsi="Times New Roman"/>
          <w:b/>
          <w:noProof/>
          <w:color w:val="548DD4" w:themeColor="text2" w:themeTint="99"/>
          <w:sz w:val="20"/>
          <w:szCs w:val="20"/>
          <w:lang w:val="ms-MY"/>
        </w:rPr>
      </w:pPr>
      <w:r w:rsidRPr="00637FA7">
        <w:rPr>
          <w:rFonts w:ascii="Times New Roman" w:hAnsi="Times New Roman"/>
          <w:sz w:val="20"/>
          <w:szCs w:val="20"/>
        </w:rPr>
        <w:fldChar w:fldCharType="end"/>
      </w:r>
      <w:bookmarkEnd w:id="5"/>
    </w:p>
    <w:p w14:paraId="03B6796F" w14:textId="77777777" w:rsidR="00185EDF" w:rsidRPr="001E55BE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80E4A5" w14:textId="77777777" w:rsidR="003A1F80" w:rsidRPr="001E55BE" w:rsidRDefault="003A1F80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D0713A" w14:textId="77777777" w:rsidR="003A1F80" w:rsidRPr="001E55BE" w:rsidRDefault="003A1F80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946509" w14:textId="77777777" w:rsidR="00B40E61" w:rsidRPr="001E55BE" w:rsidRDefault="00B40E61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AF9B97" w14:textId="65BCE6EA" w:rsidR="009C3305" w:rsidRDefault="009C3305" w:rsidP="00950912">
      <w:pPr>
        <w:tabs>
          <w:tab w:val="left" w:pos="5059"/>
        </w:tabs>
        <w:spacing w:after="0"/>
        <w:ind w:left="1260" w:hanging="1260"/>
        <w:jc w:val="both"/>
        <w:rPr>
          <w:rFonts w:ascii="Times New Roman" w:hAnsi="Times New Roman"/>
          <w:noProof/>
          <w:sz w:val="20"/>
          <w:szCs w:val="20"/>
        </w:rPr>
        <w:sectPr w:rsidR="009C3305" w:rsidSect="001E55BE">
          <w:footerReference w:type="even" r:id="rId12"/>
          <w:footerReference w:type="default" r:id="rId13"/>
          <w:type w:val="continuous"/>
          <w:pgSz w:w="12240" w:h="15840" w:code="1"/>
          <w:pgMar w:top="1800" w:right="1469" w:bottom="1699" w:left="1440" w:header="706" w:footer="706" w:gutter="0"/>
          <w:pgNumType w:start="1"/>
          <w:cols w:space="403"/>
          <w:docGrid w:linePitch="360"/>
        </w:sectPr>
      </w:pPr>
    </w:p>
    <w:p w14:paraId="299D3E74" w14:textId="440A35BA" w:rsidR="00EC5D90" w:rsidRPr="00385369" w:rsidRDefault="00EC5D90" w:rsidP="001E55BE">
      <w:pPr>
        <w:tabs>
          <w:tab w:val="left" w:pos="5059"/>
        </w:tabs>
        <w:spacing w:after="0"/>
        <w:jc w:val="both"/>
        <w:rPr>
          <w:rFonts w:ascii="Times New Roman" w:hAnsi="Times New Roman"/>
          <w:sz w:val="20"/>
          <w:szCs w:val="20"/>
        </w:rPr>
        <w:sectPr w:rsidR="00EC5D90" w:rsidRPr="00385369" w:rsidSect="00385369">
          <w:type w:val="continuous"/>
          <w:pgSz w:w="12240" w:h="15840" w:code="1"/>
          <w:pgMar w:top="1800" w:right="1469" w:bottom="1699" w:left="1440" w:header="706" w:footer="706" w:gutter="0"/>
          <w:pgNumType w:start="1"/>
          <w:cols w:space="403"/>
          <w:docGrid w:linePitch="360"/>
        </w:sectPr>
      </w:pPr>
    </w:p>
    <w:p w14:paraId="7DE6ED8C" w14:textId="77777777" w:rsidR="00385369" w:rsidRPr="00385369" w:rsidRDefault="00385369" w:rsidP="00385369">
      <w:pPr>
        <w:spacing w:after="0"/>
        <w:jc w:val="both"/>
        <w:rPr>
          <w:rFonts w:ascii="Times New Roman" w:hAnsi="Times New Roman"/>
          <w:b/>
          <w:sz w:val="20"/>
          <w:szCs w:val="20"/>
          <w:lang w:val="ms-MY"/>
        </w:rPr>
      </w:pPr>
    </w:p>
    <w:sectPr w:rsidR="00385369" w:rsidRPr="00385369" w:rsidSect="006E79D9">
      <w:headerReference w:type="even" r:id="rId14"/>
      <w:headerReference w:type="default" r:id="rId15"/>
      <w:footerReference w:type="even" r:id="rId16"/>
      <w:headerReference w:type="first" r:id="rId17"/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68521" w14:textId="77777777" w:rsidR="009A4A79" w:rsidRDefault="00E67FF6">
      <w:pPr>
        <w:spacing w:after="0" w:line="240" w:lineRule="auto"/>
      </w:pPr>
      <w:r>
        <w:separator/>
      </w:r>
    </w:p>
  </w:endnote>
  <w:endnote w:type="continuationSeparator" w:id="0">
    <w:p w14:paraId="3C4C24FA" w14:textId="77777777" w:rsidR="009A4A79" w:rsidRDefault="00E6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C4C3" w14:textId="77777777" w:rsidR="00385369" w:rsidRDefault="00385369">
    <w:pPr>
      <w:pStyle w:val="Footer"/>
    </w:pPr>
    <w:r w:rsidRPr="00CE203C">
      <w:rPr>
        <w:rFonts w:ascii="Times New Roman" w:hAnsi="Times New Roman"/>
        <w:lang w:val="en-US"/>
      </w:rPr>
      <w:t>1</w:t>
    </w:r>
    <w:r>
      <w:rPr>
        <w:rFonts w:ascii="Times New Roman" w:hAnsi="Times New Roman"/>
        <w:lang w:val="en-US"/>
      </w:rPr>
      <w:t>068</w:t>
    </w:r>
    <w:r w:rsidRPr="002F1D31">
      <w:rPr>
        <w:rFonts w:ascii="Times New Roman" w:hAnsi="Times New Roman"/>
        <w:lang w:val="en-US"/>
      </w:rPr>
      <w:ptab w:relativeTo="margin" w:alignment="center" w:leader="none"/>
    </w:r>
    <w:r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D138" w14:textId="7B91A84E" w:rsidR="00385369" w:rsidRPr="007D4BAB" w:rsidRDefault="00385369" w:rsidP="007D4BAB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7755F" w14:textId="77777777" w:rsidR="001E55BE" w:rsidRDefault="001E55BE">
    <w:pPr>
      <w:pStyle w:val="Footer"/>
    </w:pPr>
    <w:r>
      <w:rPr>
        <w:rFonts w:ascii="Times New Roman" w:hAnsi="Times New Roman"/>
        <w:lang w:val="en-US"/>
      </w:rPr>
      <w:t>266</w:t>
    </w:r>
    <w:r w:rsidRPr="002F1D31">
      <w:rPr>
        <w:rFonts w:ascii="Times New Roman" w:hAnsi="Times New Roman"/>
        <w:lang w:val="en-US"/>
      </w:rPr>
      <w:ptab w:relativeTo="margin" w:alignment="center" w:leader="none"/>
    </w:r>
    <w:r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07713" w14:textId="533E9CE9" w:rsidR="001E55BE" w:rsidRPr="007D4BAB" w:rsidRDefault="001E55BE" w:rsidP="007D4BAB">
    <w:pPr>
      <w:pStyle w:val="Footer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D584" w14:textId="77777777" w:rsidR="008F627B" w:rsidRDefault="006E79D9">
    <w:pPr>
      <w:pStyle w:val="Footer"/>
    </w:pPr>
    <w:r w:rsidRPr="0087696D">
      <w:rPr>
        <w:rFonts w:ascii="Times New Roman" w:hAnsi="Times New Roman"/>
      </w:rPr>
      <w:ptab w:relativeTo="margin" w:alignment="center" w:leader="none"/>
    </w:r>
    <w:r w:rsidRPr="0087696D">
      <w:rPr>
        <w:rFonts w:ascii="Times New Roman" w:hAnsi="Times New Roman"/>
      </w:rPr>
      <w:ptab w:relativeTo="margin" w:alignment="right" w:leader="none"/>
    </w:r>
    <w:r>
      <w:rPr>
        <w:rFonts w:ascii="Times New Roman" w:hAnsi="Times New Roman"/>
        <w:lang w:val="en-US"/>
      </w:rPr>
      <w:t>328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AFC0E" w14:textId="77777777" w:rsidR="009A4A79" w:rsidRDefault="00E67FF6">
      <w:pPr>
        <w:spacing w:after="0" w:line="240" w:lineRule="auto"/>
      </w:pPr>
      <w:r>
        <w:separator/>
      </w:r>
    </w:p>
  </w:footnote>
  <w:footnote w:type="continuationSeparator" w:id="0">
    <w:p w14:paraId="3FC7D75F" w14:textId="77777777" w:rsidR="009A4A79" w:rsidRDefault="00E67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8F5C4" w14:textId="77777777" w:rsidR="00385369" w:rsidRPr="00CB635A" w:rsidRDefault="00385369" w:rsidP="00CB635A">
    <w:pPr>
      <w:spacing w:after="0"/>
      <w:ind w:left="900" w:hanging="900"/>
      <w:rPr>
        <w:rFonts w:ascii="Times New Roman" w:hAnsi="Times New Roman"/>
        <w:sz w:val="20"/>
        <w:szCs w:val="20"/>
        <w:lang w:val="en-GB"/>
      </w:rPr>
    </w:pPr>
    <w:r>
      <w:rPr>
        <w:rFonts w:ascii="Times New Roman" w:hAnsi="Times New Roman"/>
        <w:sz w:val="20"/>
        <w:szCs w:val="20"/>
      </w:rPr>
      <w:t>Koh et al</w:t>
    </w:r>
    <w:r w:rsidRPr="00AF7C55">
      <w:rPr>
        <w:rFonts w:ascii="Times New Roman" w:hAnsi="Times New Roman"/>
        <w:sz w:val="20"/>
        <w:szCs w:val="20"/>
      </w:rPr>
      <w:t xml:space="preserve">:  </w:t>
    </w:r>
    <w:r>
      <w:rPr>
        <w:rFonts w:ascii="Times New Roman" w:hAnsi="Times New Roman"/>
        <w:sz w:val="20"/>
        <w:szCs w:val="20"/>
      </w:rPr>
      <w:tab/>
    </w:r>
    <w:r w:rsidRPr="00AF7C55">
      <w:rPr>
        <w:rFonts w:ascii="Times New Roman" w:hAnsi="Times New Roman"/>
        <w:sz w:val="20"/>
        <w:szCs w:val="20"/>
        <w:lang w:val="en-GB"/>
      </w:rPr>
      <w:t>ROLE OF VANADIA AND TITANIA PHASES IN THE REMOVAL OF METHYLENE BLUE BY ADSORPTION AND PHOTOCATALYTIC DEGRADATION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FC44" w14:textId="77777777" w:rsidR="00385369" w:rsidRDefault="003853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F577A" w14:textId="77777777" w:rsidR="00385369" w:rsidRDefault="0038536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C9EF" w14:textId="77777777" w:rsidR="00487F62" w:rsidRDefault="006E79D9" w:rsidP="002C4D5D">
    <w:pPr>
      <w:pStyle w:val="Header"/>
      <w:jc w:val="right"/>
    </w:pPr>
    <w:r w:rsidRPr="00D75B35">
      <w:rPr>
        <w:rFonts w:ascii="Times New Roman" w:hAnsi="Times New Roman"/>
        <w:i/>
      </w:rPr>
      <w:t xml:space="preserve">Malaysian Journal of </w:t>
    </w:r>
    <w:r>
      <w:rPr>
        <w:rFonts w:ascii="Times New Roman" w:hAnsi="Times New Roman"/>
        <w:i/>
      </w:rPr>
      <w:t xml:space="preserve">Analytical Sciences, Vol </w:t>
    </w:r>
    <w:r>
      <w:rPr>
        <w:rFonts w:ascii="Times New Roman" w:hAnsi="Times New Roman"/>
        <w:i/>
        <w:lang w:val="en-US"/>
      </w:rPr>
      <w:t>24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lang w:val="en-US"/>
      </w:rPr>
      <w:t xml:space="preserve">No 3 </w:t>
    </w:r>
    <w:r>
      <w:rPr>
        <w:rFonts w:ascii="Times New Roman" w:hAnsi="Times New Roman"/>
        <w:i/>
      </w:rPr>
      <w:t>(20</w:t>
    </w:r>
    <w:r>
      <w:rPr>
        <w:rFonts w:ascii="Times New Roman" w:hAnsi="Times New Roman"/>
        <w:i/>
        <w:lang w:val="en-MY"/>
      </w:rPr>
      <w:t>20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>320 - 329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DE29F" w14:textId="77777777" w:rsidR="00487F62" w:rsidRDefault="00467CD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19E45" w14:textId="77777777" w:rsidR="00487F62" w:rsidRDefault="00467C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262"/>
    <w:multiLevelType w:val="hybridMultilevel"/>
    <w:tmpl w:val="E35283A8"/>
    <w:lvl w:ilvl="0" w:tplc="366408D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A1B66"/>
    <w:multiLevelType w:val="hybridMultilevel"/>
    <w:tmpl w:val="83DAC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A544A"/>
    <w:multiLevelType w:val="singleLevel"/>
    <w:tmpl w:val="DD2A490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16"/>
      </w:rPr>
    </w:lvl>
  </w:abstractNum>
  <w:abstractNum w:abstractNumId="3" w15:restartNumberingAfterBreak="0">
    <w:nsid w:val="5ED14A96"/>
    <w:multiLevelType w:val="hybridMultilevel"/>
    <w:tmpl w:val="4386C3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36346"/>
    <w:multiLevelType w:val="hybridMultilevel"/>
    <w:tmpl w:val="FB628FC6"/>
    <w:lvl w:ilvl="0" w:tplc="5DB2EC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A05FBC"/>
    <w:multiLevelType w:val="hybridMultilevel"/>
    <w:tmpl w:val="FDBE229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1572F"/>
    <w:multiLevelType w:val="hybridMultilevel"/>
    <w:tmpl w:val="F14A6E6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E599D"/>
    <w:multiLevelType w:val="hybridMultilevel"/>
    <w:tmpl w:val="245A078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E3"/>
    <w:rsid w:val="00095557"/>
    <w:rsid w:val="001573E3"/>
    <w:rsid w:val="00184405"/>
    <w:rsid w:val="00185EDF"/>
    <w:rsid w:val="001E55BE"/>
    <w:rsid w:val="00226372"/>
    <w:rsid w:val="002B425B"/>
    <w:rsid w:val="002D51DC"/>
    <w:rsid w:val="002F626B"/>
    <w:rsid w:val="00357881"/>
    <w:rsid w:val="00385369"/>
    <w:rsid w:val="003A1F80"/>
    <w:rsid w:val="0044292C"/>
    <w:rsid w:val="00460C95"/>
    <w:rsid w:val="00467CD7"/>
    <w:rsid w:val="00473CD4"/>
    <w:rsid w:val="00487993"/>
    <w:rsid w:val="005136AA"/>
    <w:rsid w:val="005644C8"/>
    <w:rsid w:val="005F401D"/>
    <w:rsid w:val="006149E4"/>
    <w:rsid w:val="006E79D9"/>
    <w:rsid w:val="006F3FC1"/>
    <w:rsid w:val="007761C2"/>
    <w:rsid w:val="007D0E7F"/>
    <w:rsid w:val="007F7EB3"/>
    <w:rsid w:val="00832F59"/>
    <w:rsid w:val="00834CDE"/>
    <w:rsid w:val="00863F22"/>
    <w:rsid w:val="00900BAC"/>
    <w:rsid w:val="00950912"/>
    <w:rsid w:val="00975E1A"/>
    <w:rsid w:val="009A4A79"/>
    <w:rsid w:val="009A5A4D"/>
    <w:rsid w:val="009B31A6"/>
    <w:rsid w:val="009C3305"/>
    <w:rsid w:val="00A23F0F"/>
    <w:rsid w:val="00A52EFF"/>
    <w:rsid w:val="00AA706B"/>
    <w:rsid w:val="00AB4AE6"/>
    <w:rsid w:val="00AB5AEF"/>
    <w:rsid w:val="00AB5F93"/>
    <w:rsid w:val="00AC72D0"/>
    <w:rsid w:val="00AD4549"/>
    <w:rsid w:val="00B40E61"/>
    <w:rsid w:val="00B9022C"/>
    <w:rsid w:val="00BE5F5F"/>
    <w:rsid w:val="00C71438"/>
    <w:rsid w:val="00C72F3E"/>
    <w:rsid w:val="00C73A4A"/>
    <w:rsid w:val="00CE6DF3"/>
    <w:rsid w:val="00D04BC8"/>
    <w:rsid w:val="00D0718B"/>
    <w:rsid w:val="00D40B1F"/>
    <w:rsid w:val="00D414B9"/>
    <w:rsid w:val="00DE20A8"/>
    <w:rsid w:val="00E67FF6"/>
    <w:rsid w:val="00EA6DE5"/>
    <w:rsid w:val="00EC5D90"/>
    <w:rsid w:val="00F10961"/>
    <w:rsid w:val="00F437F2"/>
    <w:rsid w:val="00FA1675"/>
    <w:rsid w:val="00FC0E69"/>
    <w:rsid w:val="00FF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676E7EFD"/>
  <w15:docId w15:val="{46CB7B12-DDB7-4680-8437-01E10319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ESTECTitle">
    <w:name w:val="JESTEC Title"/>
    <w:basedOn w:val="Normal"/>
    <w:rsid w:val="005F401D"/>
    <w:pPr>
      <w:spacing w:before="1200" w:after="300" w:line="240" w:lineRule="auto"/>
      <w:jc w:val="center"/>
    </w:pPr>
    <w:rPr>
      <w:rFonts w:ascii="Arial" w:eastAsia="SimSun" w:hAnsi="Arial" w:cs="Arial"/>
      <w:b/>
      <w:lang w:val="en-GB"/>
    </w:rPr>
  </w:style>
  <w:style w:type="paragraph" w:customStyle="1" w:styleId="JESTECAffiliation">
    <w:name w:val="JESTEC Affiliation"/>
    <w:basedOn w:val="Normal"/>
    <w:rsid w:val="005F401D"/>
    <w:pPr>
      <w:spacing w:after="0" w:line="240" w:lineRule="auto"/>
      <w:jc w:val="center"/>
    </w:pPr>
    <w:rPr>
      <w:rFonts w:ascii="Times New Roman" w:eastAsia="SimSu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F401D"/>
    <w:pPr>
      <w:ind w:left="720"/>
      <w:contextualSpacing/>
    </w:pPr>
    <w:rPr>
      <w:rFonts w:ascii="Cambria" w:eastAsia="Times New Roman" w:hAnsi="Cambria" w:cs="Times New Roman"/>
      <w:lang w:bidi="en-US"/>
    </w:rPr>
  </w:style>
  <w:style w:type="paragraph" w:customStyle="1" w:styleId="references">
    <w:name w:val="references"/>
    <w:rsid w:val="00095557"/>
    <w:pPr>
      <w:numPr>
        <w:numId w:val="4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C95"/>
    <w:rPr>
      <w:rFonts w:ascii="Tahoma" w:hAnsi="Tahoma" w:cs="Tahoma"/>
      <w:sz w:val="16"/>
      <w:szCs w:val="16"/>
    </w:rPr>
  </w:style>
  <w:style w:type="paragraph" w:customStyle="1" w:styleId="msonospacing0">
    <w:name w:val="msonospacing"/>
    <w:rsid w:val="00473CD4"/>
    <w:pPr>
      <w:spacing w:after="160" w:line="256" w:lineRule="auto"/>
    </w:pPr>
    <w:rPr>
      <w:rFonts w:ascii="Calibri" w:eastAsia="Calibri" w:hAnsi="Calibri" w:cs="Times New Roman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6E79D9"/>
    <w:pPr>
      <w:tabs>
        <w:tab w:val="center" w:pos="4680"/>
        <w:tab w:val="right" w:pos="9360"/>
      </w:tabs>
      <w:spacing w:after="0" w:line="240" w:lineRule="auto"/>
    </w:pPr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character" w:customStyle="1" w:styleId="HeaderChar">
    <w:name w:val="Header Char"/>
    <w:basedOn w:val="DefaultParagraphFont"/>
    <w:link w:val="Header"/>
    <w:uiPriority w:val="99"/>
    <w:rsid w:val="006E79D9"/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paragraph" w:styleId="Footer">
    <w:name w:val="footer"/>
    <w:basedOn w:val="Normal"/>
    <w:link w:val="FooterChar"/>
    <w:uiPriority w:val="99"/>
    <w:unhideWhenUsed/>
    <w:rsid w:val="006E79D9"/>
    <w:pPr>
      <w:tabs>
        <w:tab w:val="center" w:pos="4680"/>
        <w:tab w:val="right" w:pos="9360"/>
      </w:tabs>
      <w:spacing w:after="0" w:line="240" w:lineRule="auto"/>
    </w:pPr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character" w:customStyle="1" w:styleId="FooterChar">
    <w:name w:val="Footer Char"/>
    <w:basedOn w:val="DefaultParagraphFont"/>
    <w:link w:val="Footer"/>
    <w:uiPriority w:val="99"/>
    <w:rsid w:val="006E79D9"/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character" w:styleId="Hyperlink">
    <w:name w:val="Hyperlink"/>
    <w:basedOn w:val="DefaultParagraphFont"/>
    <w:uiPriority w:val="99"/>
    <w:unhideWhenUsed/>
    <w:rsid w:val="001E55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&amp; References Vol 25 No 5 (2021)</vt:lpstr>
    </vt:vector>
  </TitlesOfParts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&amp; References Vol 25 No 6 (2021)</dc:title>
  <dc:creator>Harun Hamzah</dc:creator>
  <cp:lastModifiedBy>Harun Hamzah</cp:lastModifiedBy>
  <cp:revision>2</cp:revision>
  <cp:lastPrinted>2020-04-01T04:48:00Z</cp:lastPrinted>
  <dcterms:created xsi:type="dcterms:W3CDTF">2021-12-11T03:16:00Z</dcterms:created>
  <dcterms:modified xsi:type="dcterms:W3CDTF">2021-12-11T03:16:00Z</dcterms:modified>
</cp:coreProperties>
</file>